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附件1</w:t>
      </w:r>
    </w:p>
    <w:p>
      <w:pPr>
        <w:spacing w:after="0" w:line="60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after="0"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各县（市、区）能繁母猪和规模猪场保有量调控目标</w:t>
      </w:r>
    </w:p>
    <w:bookmarkEnd w:id="0"/>
    <w:p>
      <w:pPr>
        <w:spacing w:after="0" w:line="60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0"/>
        <w:gridCol w:w="2333"/>
        <w:gridCol w:w="2034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exact"/>
          <w:jc w:val="center"/>
        </w:trPr>
        <w:tc>
          <w:tcPr>
            <w:tcW w:w="728" w:type="pct"/>
            <w:tcBorders>
              <w:top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textAlignment w:val="bottom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县别</w:t>
            </w:r>
          </w:p>
        </w:tc>
        <w:tc>
          <w:tcPr>
            <w:tcW w:w="1369" w:type="pct"/>
            <w:tcBorders>
              <w:top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textAlignment w:val="bottom"/>
              <w:rPr>
                <w:rFonts w:ascii="黑体" w:hAnsi="黑体" w:eastAsia="黑体" w:cs="仿宋_GB2312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z w:val="20"/>
                <w:szCs w:val="20"/>
              </w:rPr>
              <w:t>能繁母猪保有量（万头）</w:t>
            </w:r>
          </w:p>
        </w:tc>
        <w:tc>
          <w:tcPr>
            <w:tcW w:w="1194" w:type="pct"/>
            <w:tcBorders>
              <w:top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textAlignment w:val="bottom"/>
              <w:rPr>
                <w:rFonts w:ascii="黑体" w:hAnsi="黑体" w:eastAsia="黑体" w:cs="仿宋_GB2312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sz w:val="20"/>
                <w:szCs w:val="20"/>
              </w:rPr>
              <w:t>规模猪场保有量（个）</w:t>
            </w:r>
          </w:p>
        </w:tc>
        <w:tc>
          <w:tcPr>
            <w:tcW w:w="1709" w:type="pct"/>
            <w:tcBorders>
              <w:top w:val="single" w:color="auto" w:sz="4" w:space="0"/>
            </w:tcBorders>
            <w:vAlign w:val="center"/>
          </w:tcPr>
          <w:p>
            <w:pPr>
              <w:spacing w:after="0" w:line="600" w:lineRule="exact"/>
              <w:jc w:val="center"/>
              <w:textAlignment w:val="bottom"/>
              <w:rPr>
                <w:rFonts w:ascii="黑体" w:hAnsi="黑体" w:eastAsia="黑体" w:cs="黑体"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市城区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0.4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709" w:type="pct"/>
            <w:vMerge w:val="restart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1.省下达我市生猪产能调控目标：能繁母猪保有量稳定在5万头左右，规模猪场保有量不低于47个。</w:t>
            </w:r>
          </w:p>
          <w:p>
            <w:pPr>
              <w:pStyle w:val="2"/>
              <w:adjustRightInd w:val="0"/>
              <w:snapToGrid w:val="0"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b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仿宋_GB2312"/>
                <w:b w:val="0"/>
                <w:sz w:val="20"/>
                <w:szCs w:val="20"/>
              </w:rPr>
              <w:t>2.以各县（市、区）2023年年末能繁母猪存栏量为基数，结合各县（市、区）生产实际，设定各县（市、区）能繁母猪存栏量调控目标。</w:t>
            </w:r>
            <w:r>
              <w:rPr>
                <w:rFonts w:ascii="仿宋_GB2312" w:hAnsi="仿宋_GB2312" w:eastAsia="仿宋_GB2312" w:cs="仿宋_GB2312"/>
                <w:b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仿宋_GB2312"/>
                <w:b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仿宋_GB2312"/>
                <w:b w:val="0"/>
                <w:sz w:val="20"/>
                <w:szCs w:val="20"/>
              </w:rPr>
              <w:t>3.按照各县（市、区）2023年年末在全国生猪规模养殖场监测系统备案规模猪场数量，结合生猪规模养殖发展趋势，确定各县（市、区）规模猪场调控目标。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600" w:lineRule="exact"/>
              <w:ind w:firstLine="400" w:firstLineChars="200"/>
              <w:jc w:val="both"/>
              <w:rPr>
                <w:rFonts w:hint="default" w:ascii="仿宋_GB2312" w:hAnsi="仿宋_GB2312" w:eastAsia="仿宋_GB2312" w:cs="仿宋_GB2312"/>
                <w:b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陆丰市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2.42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709" w:type="pct"/>
            <w:vMerge w:val="continue"/>
            <w:vAlign w:val="center"/>
          </w:tcPr>
          <w:p>
            <w:pPr>
              <w:spacing w:after="0" w:line="600" w:lineRule="exact"/>
              <w:ind w:firstLine="400" w:firstLineChars="200"/>
              <w:jc w:val="both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海丰县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1.6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1709" w:type="pct"/>
            <w:vMerge w:val="continue"/>
            <w:vAlign w:val="center"/>
          </w:tcPr>
          <w:p>
            <w:pPr>
              <w:spacing w:after="0" w:line="600" w:lineRule="exact"/>
              <w:ind w:firstLine="400" w:firstLineChars="200"/>
              <w:jc w:val="both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陆河县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0.54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709" w:type="pct"/>
            <w:vMerge w:val="continue"/>
            <w:vAlign w:val="center"/>
          </w:tcPr>
          <w:p>
            <w:pPr>
              <w:spacing w:after="0" w:line="600" w:lineRule="exact"/>
              <w:ind w:firstLine="400" w:firstLineChars="200"/>
              <w:jc w:val="both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红海湾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0.02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09" w:type="pct"/>
            <w:vMerge w:val="continue"/>
            <w:vAlign w:val="center"/>
          </w:tcPr>
          <w:p>
            <w:pPr>
              <w:spacing w:after="0" w:line="600" w:lineRule="exact"/>
              <w:ind w:firstLine="400" w:firstLineChars="200"/>
              <w:jc w:val="both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华   侨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0.02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709" w:type="pct"/>
            <w:vMerge w:val="continue"/>
            <w:vAlign w:val="center"/>
          </w:tcPr>
          <w:p>
            <w:pPr>
              <w:spacing w:after="0" w:line="600" w:lineRule="exact"/>
              <w:ind w:firstLine="400" w:firstLineChars="200"/>
              <w:jc w:val="both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exact"/>
          <w:jc w:val="center"/>
        </w:trPr>
        <w:tc>
          <w:tcPr>
            <w:tcW w:w="728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全市合计</w:t>
            </w:r>
          </w:p>
        </w:tc>
        <w:tc>
          <w:tcPr>
            <w:tcW w:w="1369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194" w:type="pct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47</w:t>
            </w:r>
          </w:p>
        </w:tc>
        <w:tc>
          <w:tcPr>
            <w:tcW w:w="1709" w:type="pct"/>
            <w:vMerge w:val="continue"/>
            <w:vAlign w:val="center"/>
          </w:tcPr>
          <w:p>
            <w:pPr>
              <w:spacing w:after="0" w:line="600" w:lineRule="exact"/>
              <w:ind w:firstLine="400" w:firstLineChars="200"/>
              <w:jc w:val="both"/>
              <w:textAlignment w:val="center"/>
              <w:rPr>
                <w:rFonts w:ascii="仿宋_GB2312" w:hAnsi="仿宋_GB2312" w:eastAsia="仿宋_GB2312" w:cs="仿宋_GB2312"/>
                <w:sz w:val="20"/>
              </w:rPr>
            </w:pPr>
          </w:p>
        </w:tc>
      </w:tr>
    </w:tbl>
    <w:p>
      <w:pPr>
        <w:spacing w:after="0"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939adc68-9086-4c7e-880b-4479dad8185f"/>
  </w:docVars>
  <w:rsids>
    <w:rsidRoot w:val="42456F86"/>
    <w:rsid w:val="424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adjustRightInd/>
      <w:snapToGrid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2024-10-18T01:55:00Z</dcterms:created>
  <dc:creator>徐建冬</dc:creator>
  <cp:lastModifiedBy>徐建冬</cp:lastModifiedBy>
  <dcterms:modified xsi:type="dcterms:W3CDTF">2024-10-18T01:56:11Z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360D6EF633994EB2A32C1550CFBCF87B_11</vt:lpwstr>
  </property>
</Properties>
</file>