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28</w:t>
      </w:r>
      <w:bookmarkStart w:id="0" w:name="_GoBack"/>
      <w:bookmarkEnd w:id="0"/>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汕尾市城区2022年度第三批次城镇建设用地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汕尾市城区2022年度第三批次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汕自然资〔2022〕</w:t>
      </w:r>
      <w:r>
        <w:rPr>
          <w:rFonts w:hint="default" w:eastAsia="仿宋_GB2312" w:cs="Times New Roman"/>
          <w:sz w:val="32"/>
          <w:szCs w:val="32"/>
          <w:highlight w:val="none"/>
          <w:lang w:val="en-US" w:eastAsia="zh-CN"/>
        </w:rPr>
        <w:t>833</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汕尾市城区2022年度第三批次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0.3488</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城区</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sz w:val="32"/>
          <w:szCs w:val="32"/>
          <w:lang w:val="en-US" w:eastAsia="zh-CN"/>
        </w:rPr>
        <w:t>0.3243</w:t>
      </w:r>
      <w:r>
        <w:rPr>
          <w:rFonts w:hint="default" w:ascii="Times New Roman" w:hAnsi="Times New Roman" w:eastAsia="仿宋_GB2312" w:cs="Times New Roman"/>
          <w:color w:val="000000"/>
          <w:kern w:val="0"/>
          <w:sz w:val="32"/>
          <w:szCs w:val="32"/>
          <w:lang w:val="en-US" w:eastAsia="zh-CN" w:bidi="ar"/>
        </w:rPr>
        <w:t>公顷（其中耕地</w:t>
      </w:r>
      <w:r>
        <w:rPr>
          <w:rFonts w:hint="default" w:eastAsia="仿宋_GB2312" w:cs="Times New Roman"/>
          <w:color w:val="000000"/>
          <w:kern w:val="0"/>
          <w:sz w:val="32"/>
          <w:szCs w:val="32"/>
          <w:lang w:val="en-US" w:eastAsia="zh-CN" w:bidi="ar"/>
        </w:rPr>
        <w:t>0</w:t>
      </w:r>
      <w:r>
        <w:rPr>
          <w:rFonts w:hint="default" w:ascii="Times New Roman" w:hAnsi="Times New Roman" w:eastAsia="仿宋_GB2312" w:cs="Times New Roman"/>
          <w:color w:val="000000"/>
          <w:kern w:val="0"/>
          <w:sz w:val="32"/>
          <w:szCs w:val="32"/>
          <w:lang w:val="en-US" w:eastAsia="zh-CN" w:bidi="ar"/>
        </w:rPr>
        <w:t>公顷）</w:t>
      </w:r>
      <w:r>
        <w:rPr>
          <w:rFonts w:hint="eastAsia" w:eastAsia="仿宋_GB2312" w:cs="Times New Roman"/>
          <w:color w:val="000000"/>
          <w:kern w:val="0"/>
          <w:sz w:val="32"/>
          <w:szCs w:val="32"/>
          <w:lang w:val="en-US" w:eastAsia="zh-CN" w:bidi="ar"/>
        </w:rPr>
        <w:t>和未利用地</w:t>
      </w:r>
      <w:r>
        <w:rPr>
          <w:rFonts w:hint="default" w:eastAsia="仿宋_GB2312" w:cs="Times New Roman"/>
          <w:color w:val="000000"/>
          <w:kern w:val="0"/>
          <w:sz w:val="32"/>
          <w:szCs w:val="32"/>
          <w:lang w:val="en-US" w:eastAsia="zh-CN" w:bidi="ar"/>
        </w:rPr>
        <w:t>0.0245</w:t>
      </w:r>
      <w:r>
        <w:rPr>
          <w:rFonts w:hint="eastAsia" w:eastAsia="仿宋_GB2312" w:cs="Times New Roman"/>
          <w:color w:val="000000"/>
          <w:kern w:val="0"/>
          <w:sz w:val="32"/>
          <w:szCs w:val="32"/>
          <w:lang w:val="en-US" w:eastAsia="zh-CN" w:bidi="ar"/>
        </w:rPr>
        <w:t>公顷</w:t>
      </w:r>
      <w:r>
        <w:rPr>
          <w:rFonts w:hint="default" w:ascii="Times New Roman" w:hAnsi="Times New Roman" w:eastAsia="仿宋_GB2312" w:cs="Times New Roman"/>
          <w:color w:val="000000"/>
          <w:kern w:val="0"/>
          <w:sz w:val="32"/>
          <w:szCs w:val="32"/>
          <w:lang w:val="en-US" w:eastAsia="zh-CN" w:bidi="ar"/>
        </w:rPr>
        <w:t>转为建设用地并办理征地手续。上述</w:t>
      </w:r>
      <w:r>
        <w:rPr>
          <w:rFonts w:hint="default" w:eastAsia="仿宋_GB2312" w:cs="Times New Roman"/>
          <w:sz w:val="32"/>
          <w:szCs w:val="32"/>
          <w:lang w:val="en-US" w:eastAsia="zh-CN"/>
        </w:rPr>
        <w:t>0.3488</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580" w:lineRule="exact"/>
        <w:ind w:firstLine="645"/>
        <w:textAlignment w:val="baseline"/>
        <w:rPr>
          <w:rFonts w:hint="eastAsia" w:ascii="仿宋_GB2312" w:eastAsia="仿宋_GB2312"/>
          <w:sz w:val="32"/>
        </w:rPr>
      </w:pPr>
      <w:r>
        <w:rPr>
          <w:rFonts w:hint="default"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12</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3</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88C3960"/>
    <w:rsid w:val="0966792B"/>
    <w:rsid w:val="0CAA0F8B"/>
    <w:rsid w:val="10AF6ED6"/>
    <w:rsid w:val="115B3742"/>
    <w:rsid w:val="11E271A7"/>
    <w:rsid w:val="14E9640E"/>
    <w:rsid w:val="15186C64"/>
    <w:rsid w:val="16C839F8"/>
    <w:rsid w:val="173175B3"/>
    <w:rsid w:val="179D093D"/>
    <w:rsid w:val="184D6E56"/>
    <w:rsid w:val="18C654D2"/>
    <w:rsid w:val="197C223B"/>
    <w:rsid w:val="1A50247D"/>
    <w:rsid w:val="1CBD6FD7"/>
    <w:rsid w:val="1D7238DD"/>
    <w:rsid w:val="1F66238A"/>
    <w:rsid w:val="20A0321D"/>
    <w:rsid w:val="214D6F16"/>
    <w:rsid w:val="23724D45"/>
    <w:rsid w:val="290365B3"/>
    <w:rsid w:val="29475D68"/>
    <w:rsid w:val="2D6920FF"/>
    <w:rsid w:val="2F4225B4"/>
    <w:rsid w:val="2F6A5A4B"/>
    <w:rsid w:val="312E117A"/>
    <w:rsid w:val="36BD6809"/>
    <w:rsid w:val="3DD921C9"/>
    <w:rsid w:val="3E142D90"/>
    <w:rsid w:val="3F977E2A"/>
    <w:rsid w:val="3FFA0B9E"/>
    <w:rsid w:val="43001E9D"/>
    <w:rsid w:val="430B48D5"/>
    <w:rsid w:val="438E019A"/>
    <w:rsid w:val="45C9314C"/>
    <w:rsid w:val="48804A58"/>
    <w:rsid w:val="49650FBA"/>
    <w:rsid w:val="49BC7D35"/>
    <w:rsid w:val="4BB05C4A"/>
    <w:rsid w:val="4C531BAF"/>
    <w:rsid w:val="50752B1D"/>
    <w:rsid w:val="56525879"/>
    <w:rsid w:val="56EB3F93"/>
    <w:rsid w:val="59715274"/>
    <w:rsid w:val="63F36930"/>
    <w:rsid w:val="67E14A1A"/>
    <w:rsid w:val="692470C2"/>
    <w:rsid w:val="698F5407"/>
    <w:rsid w:val="6AFC39B9"/>
    <w:rsid w:val="6AFC3B8C"/>
    <w:rsid w:val="6B4777CB"/>
    <w:rsid w:val="6BFA7645"/>
    <w:rsid w:val="6D3E4767"/>
    <w:rsid w:val="7655132D"/>
    <w:rsid w:val="77FD389D"/>
    <w:rsid w:val="7AED6EB8"/>
    <w:rsid w:val="7BEE475F"/>
    <w:rsid w:val="7F4F4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3</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2022-12-13T07:34:57Z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