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right"/>
        <w:rPr>
          <w:rFonts w:eastAsia="方正小标宋简体"/>
          <w:sz w:val="44"/>
          <w:szCs w:val="44"/>
        </w:rPr>
      </w:pPr>
      <w:r>
        <w:rPr>
          <w:rFonts w:hint="eastAsia" w:ascii="仿宋_GB2312" w:hAnsi="仿宋_GB2312" w:eastAsia="仿宋_GB2312"/>
          <w:sz w:val="32"/>
          <w:szCs w:val="32"/>
        </w:rPr>
        <w:t>粤府土审（</w:t>
      </w:r>
      <w:r>
        <w:rPr>
          <w:rFonts w:hint="eastAsia" w:ascii="Times New Roman" w:hAnsi="Times New Roman" w:eastAsia="仿宋_GB2312" w:cs="Times New Roman"/>
          <w:sz w:val="32"/>
          <w:szCs w:val="32"/>
        </w:rPr>
        <w:t>11</w:t>
      </w:r>
      <w:r>
        <w:rPr>
          <w:rFonts w:hint="eastAsia" w:ascii="仿宋_GB2312" w:hAnsi="仿宋_GB2312" w:eastAsia="仿宋_GB2312"/>
          <w:sz w:val="32"/>
          <w:szCs w:val="32"/>
        </w:rPr>
        <w:t>）〔</w:t>
      </w:r>
      <w:r>
        <w:rPr>
          <w:rFonts w:hint="eastAsia"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2</w:t>
      </w:r>
      <w:r>
        <w:rPr>
          <w:rFonts w:hint="eastAsia" w:ascii="仿宋_GB2312" w:hAnsi="仿宋_GB2312" w:eastAsia="仿宋_GB2312"/>
          <w:sz w:val="32"/>
          <w:szCs w:val="32"/>
        </w:rPr>
        <w:t>〕</w:t>
      </w:r>
      <w:r>
        <w:rPr>
          <w:rFonts w:hint="default" w:ascii="Times New Roman" w:hAnsi="Times New Roman" w:eastAsia="仿宋_GB2312" w:cs="Times New Roman"/>
          <w:sz w:val="32"/>
          <w:szCs w:val="32"/>
          <w:lang w:val="en-US"/>
        </w:rPr>
        <w:t>14</w:t>
      </w:r>
      <w:r>
        <w:rPr>
          <w:rFonts w:hint="eastAsia" w:ascii="仿宋_GB2312" w:hAnsi="仿宋_GB2312" w:eastAsia="仿宋_GB2312"/>
          <w:sz w:val="32"/>
          <w:szCs w:val="32"/>
        </w:rPr>
        <w:t>号</w:t>
      </w: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r>
        <w:rPr>
          <w:rFonts w:eastAsia="方正小标宋简体"/>
          <w:sz w:val="44"/>
          <w:szCs w:val="44"/>
        </w:rPr>
        <w:t>广东省人民政府关于</w:t>
      </w:r>
      <w:r>
        <w:rPr>
          <w:rFonts w:hint="eastAsia" w:eastAsia="方正小标宋简体"/>
          <w:sz w:val="44"/>
          <w:szCs w:val="44"/>
          <w:lang w:val="en-US" w:eastAsia="zh-CN"/>
        </w:rPr>
        <w:t>海丰县</w:t>
      </w:r>
      <w:r>
        <w:rPr>
          <w:rFonts w:hint="eastAsia" w:ascii="方正小标宋简体" w:hAnsi="方正小标宋简体" w:eastAsia="方正小标宋简体" w:cs="方正小标宋简体"/>
          <w:sz w:val="44"/>
          <w:szCs w:val="44"/>
          <w:lang w:val="en-US" w:eastAsia="zh-CN"/>
        </w:rPr>
        <w:t>2021</w:t>
      </w:r>
      <w:r>
        <w:rPr>
          <w:rFonts w:hint="eastAsia" w:eastAsia="方正小标宋简体"/>
          <w:sz w:val="44"/>
          <w:szCs w:val="44"/>
          <w:lang w:val="en-US" w:eastAsia="zh-CN"/>
        </w:rPr>
        <w:t>年度第十六批次城镇建设用地</w:t>
      </w:r>
      <w:r>
        <w:rPr>
          <w:rFonts w:eastAsia="方正小标宋简体"/>
          <w:sz w:val="44"/>
          <w:szCs w:val="44"/>
        </w:rPr>
        <w:t>的批复</w:t>
      </w:r>
    </w:p>
    <w:p>
      <w:pPr>
        <w:snapToGrid w:val="0"/>
        <w:spacing w:line="580" w:lineRule="exact"/>
        <w:jc w:val="center"/>
        <w:rPr>
          <w:rFonts w:ascii="仿宋_GB2312" w:eastAsia="仿宋_GB2312"/>
          <w:sz w:val="32"/>
          <w:szCs w:val="32"/>
        </w:rPr>
      </w:pPr>
    </w:p>
    <w:p>
      <w:pPr>
        <w:widowControl/>
        <w:spacing w:line="580" w:lineRule="exact"/>
        <w:textAlignment w:val="baseline"/>
        <w:rPr>
          <w:rFonts w:ascii="仿宋_GB2312" w:eastAsia="仿宋_GB2312"/>
          <w:sz w:val="32"/>
          <w:szCs w:val="32"/>
        </w:rPr>
      </w:pPr>
      <w:r>
        <w:rPr>
          <w:rFonts w:hint="eastAsia" w:ascii="仿宋_GB2312" w:eastAsia="仿宋_GB2312"/>
          <w:sz w:val="32"/>
          <w:szCs w:val="32"/>
        </w:rPr>
        <w:t>汕尾市人民政府：</w:t>
      </w:r>
    </w:p>
    <w:p>
      <w:pPr>
        <w:pStyle w:val="10"/>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关于审批</w:t>
      </w:r>
      <w:r>
        <w:rPr>
          <w:rFonts w:hint="eastAsia" w:eastAsia="仿宋_GB2312" w:cs="Times New Roman"/>
          <w:sz w:val="32"/>
          <w:szCs w:val="32"/>
          <w:lang w:val="en-US" w:eastAsia="zh-CN"/>
        </w:rPr>
        <w:t>海丰县2021年度第十六</w:t>
      </w:r>
      <w:r>
        <w:rPr>
          <w:rFonts w:hint="default" w:ascii="Times New Roman" w:hAnsi="Times New Roman" w:eastAsia="仿宋_GB2312" w:cs="Times New Roman"/>
          <w:sz w:val="32"/>
          <w:szCs w:val="32"/>
          <w:lang w:val="en-US" w:eastAsia="zh-CN"/>
        </w:rPr>
        <w:t>批次城镇建设用地</w:t>
      </w:r>
      <w:r>
        <w:rPr>
          <w:rFonts w:hint="default" w:ascii="Times New Roman" w:hAnsi="Times New Roman" w:eastAsia="仿宋_GB2312" w:cs="Times New Roman"/>
          <w:sz w:val="32"/>
          <w:szCs w:val="32"/>
          <w:lang w:eastAsia="zh-CN"/>
        </w:rPr>
        <w:t>的请示》</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highlight w:val="none"/>
          <w:lang w:val="en-US" w:eastAsia="zh-CN"/>
        </w:rPr>
        <w:t>汕自然资〔2022〕</w:t>
      </w:r>
      <w:r>
        <w:rPr>
          <w:rFonts w:hint="default" w:eastAsia="仿宋_GB2312" w:cs="Times New Roman"/>
          <w:sz w:val="32"/>
          <w:szCs w:val="32"/>
          <w:highlight w:val="none"/>
          <w:lang w:val="en-US" w:eastAsia="zh-CN"/>
        </w:rPr>
        <w:t>662</w:t>
      </w:r>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10"/>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一、同意</w:t>
      </w:r>
      <w:r>
        <w:rPr>
          <w:rFonts w:hint="eastAsia" w:eastAsia="仿宋_GB2312" w:cs="Times New Roman"/>
          <w:sz w:val="32"/>
          <w:szCs w:val="32"/>
          <w:lang w:val="en-US" w:eastAsia="zh-CN"/>
        </w:rPr>
        <w:t>海丰县2021年度第十六</w:t>
      </w:r>
      <w:r>
        <w:rPr>
          <w:rFonts w:hint="default" w:ascii="Times New Roman" w:hAnsi="Times New Roman" w:eastAsia="仿宋_GB2312" w:cs="Times New Roman"/>
          <w:color w:val="000000"/>
          <w:kern w:val="0"/>
          <w:sz w:val="32"/>
          <w:szCs w:val="32"/>
          <w:lang w:val="en-US" w:eastAsia="zh-CN" w:bidi="ar"/>
        </w:rPr>
        <w:t>批次</w:t>
      </w:r>
      <w:r>
        <w:rPr>
          <w:rFonts w:hint="default" w:ascii="Times New Roman" w:hAnsi="Times New Roman" w:eastAsia="仿宋_GB2312" w:cs="Times New Roman"/>
          <w:color w:val="000000"/>
          <w:kern w:val="0"/>
          <w:sz w:val="32"/>
          <w:szCs w:val="32"/>
          <w:lang w:val="zh-CN" w:eastAsia="zh-CN" w:bidi="ar"/>
        </w:rPr>
        <w:t>使用</w:t>
      </w:r>
      <w:r>
        <w:rPr>
          <w:rFonts w:hint="default" w:eastAsia="仿宋_GB2312" w:cs="Times New Roman"/>
          <w:sz w:val="32"/>
          <w:szCs w:val="32"/>
          <w:lang w:val="en-US" w:eastAsia="zh-CN"/>
        </w:rPr>
        <w:t>0.3492</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w:t>
      </w:r>
      <w:r>
        <w:rPr>
          <w:rFonts w:hint="eastAsia" w:eastAsia="仿宋_GB2312" w:cs="Times New Roman"/>
          <w:sz w:val="32"/>
          <w:szCs w:val="32"/>
          <w:highlight w:val="none"/>
          <w:lang w:val="en-US" w:eastAsia="zh-CN"/>
        </w:rPr>
        <w:t>城镇</w:t>
      </w:r>
      <w:r>
        <w:rPr>
          <w:rFonts w:hint="default" w:ascii="Times New Roman" w:hAnsi="Times New Roman" w:eastAsia="仿宋_GB2312" w:cs="Times New Roman"/>
          <w:sz w:val="32"/>
          <w:szCs w:val="32"/>
          <w:highlight w:val="none"/>
          <w:lang w:val="en-US" w:eastAsia="zh-CN"/>
        </w:rPr>
        <w:t>建设用地</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color w:val="000000"/>
          <w:kern w:val="0"/>
          <w:sz w:val="32"/>
          <w:szCs w:val="32"/>
          <w:lang w:val="en-US" w:eastAsia="zh-CN" w:bidi="ar"/>
        </w:rPr>
        <w:t>即同意你市</w:t>
      </w:r>
      <w:r>
        <w:rPr>
          <w:rFonts w:hint="eastAsia" w:eastAsia="仿宋_GB2312" w:cs="Times New Roman"/>
          <w:color w:val="000000"/>
          <w:kern w:val="0"/>
          <w:sz w:val="32"/>
          <w:szCs w:val="32"/>
          <w:lang w:val="en-US" w:eastAsia="zh-CN" w:bidi="ar"/>
        </w:rPr>
        <w:t>海丰县</w:t>
      </w:r>
      <w:r>
        <w:rPr>
          <w:rFonts w:hint="default" w:ascii="Times New Roman" w:hAnsi="Times New Roman" w:eastAsia="仿宋_GB2312" w:cs="Times New Roman"/>
          <w:color w:val="000000"/>
          <w:kern w:val="0"/>
          <w:sz w:val="32"/>
          <w:szCs w:val="32"/>
          <w:lang w:val="en-US" w:eastAsia="zh-CN" w:bidi="ar"/>
        </w:rPr>
        <w:t>将农民集体所有农用地</w:t>
      </w:r>
      <w:r>
        <w:rPr>
          <w:rFonts w:hint="default" w:eastAsia="仿宋_GB2312" w:cs="Times New Roman"/>
          <w:sz w:val="32"/>
          <w:szCs w:val="32"/>
          <w:lang w:val="en-US" w:eastAsia="zh-CN"/>
        </w:rPr>
        <w:t>0.3492</w:t>
      </w:r>
      <w:r>
        <w:rPr>
          <w:rFonts w:hint="default" w:ascii="Times New Roman" w:hAnsi="Times New Roman" w:eastAsia="仿宋_GB2312" w:cs="Times New Roman"/>
          <w:color w:val="000000"/>
          <w:kern w:val="0"/>
          <w:sz w:val="32"/>
          <w:szCs w:val="32"/>
          <w:lang w:val="en-US" w:eastAsia="zh-CN" w:bidi="ar"/>
        </w:rPr>
        <w:t>公顷（其中耕地</w:t>
      </w:r>
      <w:r>
        <w:rPr>
          <w:rFonts w:hint="default" w:eastAsia="仿宋_GB2312" w:cs="Times New Roman"/>
          <w:sz w:val="32"/>
          <w:szCs w:val="32"/>
          <w:lang w:val="en-US" w:eastAsia="zh-CN"/>
        </w:rPr>
        <w:t>0.0467</w:t>
      </w:r>
      <w:r>
        <w:rPr>
          <w:rFonts w:hint="default" w:ascii="Times New Roman" w:hAnsi="Times New Roman" w:eastAsia="仿宋_GB2312" w:cs="Times New Roman"/>
          <w:color w:val="000000"/>
          <w:kern w:val="0"/>
          <w:sz w:val="32"/>
          <w:szCs w:val="32"/>
          <w:lang w:val="en-US" w:eastAsia="zh-CN" w:bidi="ar"/>
        </w:rPr>
        <w:t>公顷）转为建设用地并办理征地手续。上述</w:t>
      </w:r>
      <w:r>
        <w:rPr>
          <w:rFonts w:hint="default" w:eastAsia="仿宋_GB2312" w:cs="Times New Roman"/>
          <w:sz w:val="32"/>
          <w:szCs w:val="32"/>
          <w:lang w:val="en-US" w:eastAsia="zh-CN"/>
        </w:rPr>
        <w:t>0.3492</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顷用地</w:t>
      </w:r>
      <w:r>
        <w:rPr>
          <w:rFonts w:hint="default" w:ascii="Times New Roman" w:hAnsi="Times New Roman" w:eastAsia="仿宋_GB2312" w:cs="Times New Roman"/>
          <w:sz w:val="32"/>
          <w:szCs w:val="32"/>
          <w:lang w:val="en-US" w:eastAsia="zh-CN"/>
        </w:rPr>
        <w:t>由</w:t>
      </w:r>
      <w:r>
        <w:rPr>
          <w:rFonts w:hint="default" w:ascii="Times New Roman" w:hAnsi="Times New Roman" w:eastAsia="仿宋_GB2312" w:cs="Times New Roman"/>
          <w:color w:val="000000"/>
          <w:kern w:val="0"/>
          <w:sz w:val="32"/>
          <w:szCs w:val="32"/>
          <w:u w:val="none"/>
          <w:lang w:val="en-US" w:eastAsia="zh-CN" w:bidi="ar"/>
        </w:rPr>
        <w:t>当地人民政府按照土地利用总体规划和</w:t>
      </w:r>
      <w:r>
        <w:rPr>
          <w:rFonts w:hint="eastAsia" w:eastAsia="仿宋_GB2312" w:cs="Times New Roman"/>
          <w:color w:val="000000"/>
          <w:kern w:val="0"/>
          <w:sz w:val="32"/>
          <w:szCs w:val="32"/>
          <w:u w:val="none"/>
          <w:lang w:val="en-US" w:eastAsia="zh-CN" w:bidi="ar"/>
        </w:rPr>
        <w:t>城乡规划确定的用途</w:t>
      </w:r>
      <w:r>
        <w:rPr>
          <w:rFonts w:hint="default" w:ascii="Times New Roman" w:hAnsi="Times New Roman" w:eastAsia="仿宋_GB2312" w:cs="Times New Roman"/>
          <w:color w:val="000000"/>
          <w:kern w:val="0"/>
          <w:sz w:val="32"/>
          <w:szCs w:val="32"/>
          <w:u w:val="none"/>
          <w:lang w:val="en-US" w:eastAsia="zh-CN" w:bidi="ar"/>
        </w:rPr>
        <w:t>供应，用于城</w:t>
      </w:r>
      <w:r>
        <w:rPr>
          <w:rFonts w:hint="eastAsia" w:eastAsia="仿宋_GB2312" w:cs="Times New Roman"/>
          <w:color w:val="000000"/>
          <w:kern w:val="0"/>
          <w:sz w:val="32"/>
          <w:szCs w:val="32"/>
          <w:u w:val="none"/>
          <w:lang w:val="en-US" w:eastAsia="zh-CN" w:bidi="ar"/>
        </w:rPr>
        <w:t>镇</w:t>
      </w:r>
      <w:r>
        <w:rPr>
          <w:rFonts w:hint="default" w:ascii="Times New Roman" w:hAnsi="Times New Roman" w:eastAsia="仿宋_GB2312" w:cs="Times New Roman"/>
          <w:color w:val="000000"/>
          <w:kern w:val="0"/>
          <w:sz w:val="32"/>
          <w:szCs w:val="32"/>
          <w:u w:val="none"/>
          <w:lang w:val="en-US" w:eastAsia="zh-CN" w:bidi="ar"/>
        </w:rPr>
        <w:t>建设</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三、请你</w:t>
      </w:r>
      <w:r>
        <w:rPr>
          <w:rFonts w:hint="default" w:ascii="Times New Roman" w:hAnsi="Times New Roman" w:eastAsia="仿宋_GB2312" w:cs="Times New Roman"/>
          <w:color w:val="000000"/>
          <w:kern w:val="0"/>
          <w:sz w:val="32"/>
          <w:szCs w:val="32"/>
          <w:lang w:eastAsia="zh-CN" w:bidi="ar"/>
        </w:rPr>
        <w:t>市人民</w:t>
      </w:r>
      <w:r>
        <w:rPr>
          <w:rFonts w:hint="default" w:ascii="Times New Roman" w:hAnsi="Times New Roman" w:eastAsia="仿宋_GB2312" w:cs="Times New Roman"/>
          <w:color w:val="000000"/>
          <w:kern w:val="0"/>
          <w:sz w:val="32"/>
          <w:szCs w:val="32"/>
          <w:lang w:val="en-US" w:eastAsia="zh-CN" w:bidi="ar"/>
        </w:rPr>
        <w:t>政府负责落实补充耕地。督促补充耕地责任单位认真按照补充耕地方案，补充数量相等、质量相当的耕地</w:t>
      </w:r>
      <w:r>
        <w:rPr>
          <w:rFonts w:hint="default" w:ascii="Times New Roman" w:hAnsi="Times New Roman" w:eastAsia="仿宋_GB2312" w:cs="Times New Roman"/>
          <w:color w:val="000000"/>
          <w:kern w:val="0"/>
          <w:sz w:val="32"/>
          <w:szCs w:val="32"/>
          <w:highlight w:val="none"/>
          <w:lang w:val="en-US" w:eastAsia="zh-CN" w:bidi="ar"/>
        </w:rPr>
        <w:t>，落实建设占用耕地耕作层土壤剥离利用</w:t>
      </w:r>
      <w:r>
        <w:rPr>
          <w:rFonts w:hint="default" w:ascii="Times New Roman" w:hAnsi="Times New Roman" w:eastAsia="仿宋_GB2312" w:cs="Times New Roman"/>
          <w:color w:val="000000"/>
          <w:kern w:val="0"/>
          <w:sz w:val="32"/>
          <w:szCs w:val="32"/>
          <w:lang w:val="en-US" w:eastAsia="zh-CN" w:bidi="ar"/>
        </w:rPr>
        <w:t>。</w:t>
      </w:r>
    </w:p>
    <w:p>
      <w:pPr>
        <w:widowControl/>
        <w:spacing w:line="580" w:lineRule="exact"/>
        <w:ind w:firstLine="645"/>
        <w:textAlignment w:val="baseline"/>
        <w:rPr>
          <w:rFonts w:hint="eastAsia" w:ascii="仿宋_GB2312" w:eastAsia="仿宋_GB2312"/>
          <w:sz w:val="32"/>
        </w:rPr>
      </w:pPr>
      <w:r>
        <w:rPr>
          <w:rFonts w:hint="default" w:ascii="Times New Roman" w:hAnsi="Times New Roman" w:eastAsia="仿宋_GB2312" w:cs="Times New Roman"/>
          <w:color w:val="000000"/>
          <w:kern w:val="0"/>
          <w:sz w:val="32"/>
          <w:szCs w:val="32"/>
          <w:lang w:val="en-US" w:eastAsia="zh-CN" w:bidi="ar"/>
        </w:rPr>
        <w:t>四、</w:t>
      </w:r>
      <w:r>
        <w:rPr>
          <w:rFonts w:hint="default" w:ascii="Times New Roman" w:hAnsi="Times New Roman" w:eastAsia="仿宋_GB2312" w:cs="Times New Roman"/>
          <w:color w:val="auto"/>
          <w:sz w:val="32"/>
          <w:szCs w:val="32"/>
          <w:highlight w:val="none"/>
          <w:lang w:val="en-US" w:eastAsia="zh-CN"/>
        </w:rPr>
        <w:t>严格按照国家有关规定征收新增建设用地土地有偿使用费。</w:t>
      </w:r>
      <w:bookmarkStart w:id="0" w:name="_GoBack"/>
      <w:bookmarkEnd w:id="0"/>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eastAsia="仿宋_GB2312"/>
          <w:sz w:val="32"/>
          <w:szCs w:val="32"/>
        </w:rPr>
      </w:pPr>
      <w:r>
        <w:rPr>
          <w:rFonts w:eastAsia="仿宋_GB2312"/>
          <w:sz w:val="32"/>
          <w:szCs w:val="32"/>
        </w:rPr>
        <w:t xml:space="preserve">                         </w:t>
      </w:r>
      <w:r>
        <w:rPr>
          <w:rFonts w:hint="default" w:ascii="Times New Roman" w:hAnsi="Times New Roman" w:eastAsia="仿宋_GB2312" w:cs="Times New Roman"/>
          <w:sz w:val="32"/>
          <w:szCs w:val="32"/>
        </w:rPr>
        <w:t xml:space="preserve"> 202</w:t>
      </w:r>
      <w:r>
        <w:rPr>
          <w:rFonts w:hint="eastAsia" w:ascii="Times New Roman" w:hAnsi="Times New Roman" w:eastAsia="仿宋_GB2312" w:cs="Times New Roman"/>
          <w:sz w:val="32"/>
          <w:szCs w:val="32"/>
          <w:lang w:val="en-US" w:eastAsia="zh-CN"/>
        </w:rPr>
        <w:t>2</w:t>
      </w:r>
      <w:r>
        <w:rPr>
          <w:rFonts w:hint="eastAsia" w:ascii="仿宋_GB2312" w:eastAsia="仿宋_GB2312"/>
          <w:sz w:val="32"/>
          <w:szCs w:val="32"/>
        </w:rPr>
        <w:t>年</w:t>
      </w:r>
      <w:r>
        <w:rPr>
          <w:rFonts w:hint="default" w:ascii="Times New Roman" w:hAnsi="Times New Roman" w:eastAsia="仿宋_GB2312" w:cs="Times New Roman"/>
          <w:sz w:val="32"/>
          <w:szCs w:val="32"/>
          <w:lang w:val="en-US" w:eastAsia="zh-CN"/>
        </w:rPr>
        <w:t>10</w:t>
      </w:r>
      <w:r>
        <w:rPr>
          <w:rFonts w:hint="eastAsia" w:ascii="仿宋_GB2312" w:eastAsia="仿宋_GB2312"/>
          <w:sz w:val="32"/>
          <w:szCs w:val="32"/>
        </w:rPr>
        <w:t>月</w:t>
      </w:r>
      <w:r>
        <w:rPr>
          <w:rFonts w:hint="default" w:ascii="Times New Roman" w:hAnsi="Times New Roman" w:eastAsia="仿宋_GB2312" w:cs="Times New Roman"/>
          <w:sz w:val="32"/>
          <w:szCs w:val="32"/>
          <w:lang w:val="en-US" w:eastAsia="zh-CN"/>
        </w:rPr>
        <w:t>17</w:t>
      </w:r>
      <w:r>
        <w:rPr>
          <w:rFonts w:eastAsia="仿宋_GB2312"/>
          <w:sz w:val="32"/>
          <w:szCs w:val="32"/>
        </w:rPr>
        <w:t>日</w:t>
      </w: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footerReference r:id="rId3" w:type="default"/>
      <w:footerReference r:id="rId4" w:type="even"/>
      <w:pgSz w:w="11906" w:h="16838"/>
      <w:pgMar w:top="1440" w:right="1800" w:bottom="1440" w:left="1800" w:header="851" w:footer="1280"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181"/>
      <w:jc w:val="right"/>
      <w:rPr>
        <w:rFonts w:ascii="仿宋_GB2312" w:eastAsia="仿宋_GB2312"/>
        <w:b/>
        <w:sz w:val="28"/>
        <w:szCs w:val="28"/>
      </w:rPr>
    </w:pPr>
    <w:r>
      <w:rPr>
        <w:rFonts w:hint="eastAsia" w:ascii="仿宋_GB2312" w:eastAsia="仿宋_GB2312"/>
        <w:b/>
        <w:sz w:val="28"/>
        <w:szCs w:val="28"/>
      </w:rPr>
      <w:t xml:space="preserve">—  </w:t>
    </w:r>
    <w:r>
      <w:rPr>
        <w:rFonts w:hint="eastAsia" w:ascii="仿宋_GB2312" w:eastAsia="仿宋_GB2312"/>
        <w:bCs/>
        <w:sz w:val="28"/>
        <w:szCs w:val="28"/>
      </w:rPr>
      <w:t>1</w:t>
    </w:r>
    <w:r>
      <w:rPr>
        <w:rFonts w:hint="eastAsia" w:ascii="仿宋_GB2312" w:eastAsia="仿宋_GB2312"/>
        <w:b/>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仿宋_GB2312" w:eastAsia="仿宋_GB2312"/>
        <w:b/>
        <w:sz w:val="28"/>
        <w:szCs w:val="28"/>
      </w:rPr>
      <w:t xml:space="preserve">—  </w:t>
    </w:r>
    <w:r>
      <w:rPr>
        <w:rFonts w:ascii="仿宋_GB2312" w:eastAsia="仿宋_GB2312"/>
        <w:bCs/>
        <w:sz w:val="28"/>
        <w:szCs w:val="28"/>
      </w:rPr>
      <w:t>2</w:t>
    </w:r>
    <w:r>
      <w:rPr>
        <w:rFonts w:hint="eastAsia" w:ascii="仿宋_GB2312" w:eastAsia="仿宋_GB2312"/>
        <w:b/>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743"/>
    <w:rsid w:val="000B16A9"/>
    <w:rsid w:val="001478B7"/>
    <w:rsid w:val="00151EB3"/>
    <w:rsid w:val="0015343E"/>
    <w:rsid w:val="001574A2"/>
    <w:rsid w:val="00176BD6"/>
    <w:rsid w:val="00257930"/>
    <w:rsid w:val="003B2F13"/>
    <w:rsid w:val="003F5E63"/>
    <w:rsid w:val="00402885"/>
    <w:rsid w:val="0040390A"/>
    <w:rsid w:val="00446D79"/>
    <w:rsid w:val="005250F3"/>
    <w:rsid w:val="005332EB"/>
    <w:rsid w:val="00537916"/>
    <w:rsid w:val="005608E8"/>
    <w:rsid w:val="005B7782"/>
    <w:rsid w:val="005E11E9"/>
    <w:rsid w:val="00671595"/>
    <w:rsid w:val="0072654D"/>
    <w:rsid w:val="00792D4B"/>
    <w:rsid w:val="008374A4"/>
    <w:rsid w:val="00874430"/>
    <w:rsid w:val="009F1B83"/>
    <w:rsid w:val="009F40C2"/>
    <w:rsid w:val="00A52FDC"/>
    <w:rsid w:val="00B051E5"/>
    <w:rsid w:val="00B50DFE"/>
    <w:rsid w:val="00B60E3A"/>
    <w:rsid w:val="00C23CA1"/>
    <w:rsid w:val="00C30EC6"/>
    <w:rsid w:val="00C72C80"/>
    <w:rsid w:val="00D72A5F"/>
    <w:rsid w:val="00D732D1"/>
    <w:rsid w:val="00D948D3"/>
    <w:rsid w:val="00DA0F4F"/>
    <w:rsid w:val="00DB4B47"/>
    <w:rsid w:val="00F55ECD"/>
    <w:rsid w:val="00F83B70"/>
    <w:rsid w:val="00F87743"/>
    <w:rsid w:val="00FD4DF4"/>
    <w:rsid w:val="038849E9"/>
    <w:rsid w:val="05390A67"/>
    <w:rsid w:val="05D43348"/>
    <w:rsid w:val="07FE14F5"/>
    <w:rsid w:val="0966792B"/>
    <w:rsid w:val="0CAA0F8B"/>
    <w:rsid w:val="10AF6ED6"/>
    <w:rsid w:val="115B3742"/>
    <w:rsid w:val="11E271A7"/>
    <w:rsid w:val="14E9640E"/>
    <w:rsid w:val="15186C64"/>
    <w:rsid w:val="184D6E56"/>
    <w:rsid w:val="18C654D2"/>
    <w:rsid w:val="197C223B"/>
    <w:rsid w:val="1CBD6FD7"/>
    <w:rsid w:val="1D7238DD"/>
    <w:rsid w:val="1F66238A"/>
    <w:rsid w:val="20A0321D"/>
    <w:rsid w:val="214D6F16"/>
    <w:rsid w:val="23724D45"/>
    <w:rsid w:val="29475D68"/>
    <w:rsid w:val="2D6920FF"/>
    <w:rsid w:val="2F4225B4"/>
    <w:rsid w:val="2F6A5A4B"/>
    <w:rsid w:val="312E117A"/>
    <w:rsid w:val="36BD6809"/>
    <w:rsid w:val="3DD921C9"/>
    <w:rsid w:val="3E142D90"/>
    <w:rsid w:val="3FFA0B9E"/>
    <w:rsid w:val="43001E9D"/>
    <w:rsid w:val="430B48D5"/>
    <w:rsid w:val="438E019A"/>
    <w:rsid w:val="45C9314C"/>
    <w:rsid w:val="48804A58"/>
    <w:rsid w:val="49650FBA"/>
    <w:rsid w:val="49BC7D35"/>
    <w:rsid w:val="4BB05C4A"/>
    <w:rsid w:val="4C531BAF"/>
    <w:rsid w:val="4F8F6472"/>
    <w:rsid w:val="50752B1D"/>
    <w:rsid w:val="56525879"/>
    <w:rsid w:val="56EB3F93"/>
    <w:rsid w:val="59715274"/>
    <w:rsid w:val="63F36930"/>
    <w:rsid w:val="67E14A1A"/>
    <w:rsid w:val="692470C2"/>
    <w:rsid w:val="698F5407"/>
    <w:rsid w:val="6AFC39B9"/>
    <w:rsid w:val="6AFC3B8C"/>
    <w:rsid w:val="6BFA7645"/>
    <w:rsid w:val="6D3E4767"/>
    <w:rsid w:val="7AED6E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rFonts w:ascii="Calibri" w:hAnsi="Calibri" w:eastAsia="宋体" w:cs="Times New Roman"/>
      <w:sz w:val="18"/>
      <w:szCs w:val="18"/>
    </w:rPr>
  </w:style>
  <w:style w:type="paragraph" w:customStyle="1" w:styleId="10">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928</Words>
  <Characters>1001</Characters>
  <Lines>6</Lines>
  <Paragraphs>1</Paragraphs>
  <TotalTime>4</TotalTime>
  <ScaleCrop>false</ScaleCrop>
  <LinksUpToDate>false</LinksUpToDate>
  <CharactersWithSpaces>1061</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2020-08-17T07:18:00Z</dcterms:created>
  <dc:creator>Guoxing Wu</dc:creator>
  <cp:lastModifiedBy>陈现华</cp:lastModifiedBy>
  <cp:lastPrinted>2020-09-08T01:17:00Z</cp:lastPrinted>
  <dcterms:modified xsi:type="dcterms:W3CDTF">2022-10-24T07:02:05Z</dcterms:modified>
  <dc:title>粤府土审（11）〔2020〕号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B265614F040C4E4DBB7EB17B4BC51AC0</vt:lpwstr>
  </property>
</Properties>
</file>