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2022年度第</w:t>
      </w:r>
      <w:r>
        <w:rPr>
          <w:rFonts w:hint="eastAsia" w:eastAsia="方正小标宋简体" w:cs="Times New Roman"/>
          <w:b w:val="0"/>
          <w:bCs/>
          <w:color w:val="000000"/>
          <w:kern w:val="0"/>
          <w:sz w:val="44"/>
          <w:szCs w:val="44"/>
          <w:lang w:val="en-US" w:eastAsia="zh-CN" w:bidi="ar"/>
        </w:rPr>
        <w:t>二</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第二批次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171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第二批次</w:t>
      </w:r>
      <w:r>
        <w:rPr>
          <w:rFonts w:hint="default" w:ascii="Times New Roman" w:hAnsi="Times New Roman" w:eastAsia="仿宋_GB2312" w:cs="Times New Roman"/>
          <w:color w:val="000000"/>
          <w:kern w:val="0"/>
          <w:sz w:val="32"/>
          <w:szCs w:val="32"/>
          <w:lang w:val="zh-CN" w:eastAsia="zh-CN" w:bidi="ar"/>
        </w:rPr>
        <w:t>使用</w:t>
      </w:r>
      <w:r>
        <w:rPr>
          <w:rFonts w:hint="eastAsia" w:ascii="Times New Roman" w:hAnsi="Times New Roman" w:eastAsia="仿宋_GB2312" w:cs="Times New Roman"/>
          <w:sz w:val="32"/>
          <w:szCs w:val="32"/>
        </w:rPr>
        <w:t>15.7021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农用地15.5535公顷（其中耕地7.0311公顷</w:t>
      </w:r>
      <w:r>
        <w:rPr>
          <w:rFonts w:hint="eastAsia" w:eastAsia="仿宋_GB2312" w:cs="Times New Roman"/>
          <w:sz w:val="32"/>
          <w:szCs w:val="32"/>
          <w:lang w:eastAsia="zh-CN"/>
        </w:rPr>
        <w:t>）</w:t>
      </w:r>
      <w:r>
        <w:rPr>
          <w:rFonts w:hint="eastAsia" w:eastAsia="仿宋_GB2312" w:cs="Times New Roman"/>
          <w:sz w:val="32"/>
          <w:szCs w:val="32"/>
          <w:lang w:val="en-US" w:eastAsia="zh-CN"/>
        </w:rPr>
        <w:t>和未利用地</w:t>
      </w:r>
      <w:r>
        <w:rPr>
          <w:rFonts w:ascii="Times New Roman" w:hAnsi="Times New Roman" w:eastAsia="仿宋_GB2312" w:cs="Times New Roman"/>
          <w:sz w:val="32"/>
          <w:szCs w:val="32"/>
        </w:rPr>
        <w:t>0.148</w:t>
      </w:r>
      <w:r>
        <w:rPr>
          <w:rFonts w:hint="eastAsia" w:ascii="Times New Roman" w:hAnsi="Times New Roman" w:eastAsia="仿宋_GB2312" w:cs="Times New Roman"/>
          <w:sz w:val="32"/>
          <w:szCs w:val="32"/>
        </w:rPr>
        <w:t>6</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eastAsia" w:ascii="Times New Roman" w:hAnsi="Times New Roman" w:eastAsia="仿宋_GB2312" w:cs="Times New Roman"/>
          <w:sz w:val="32"/>
          <w:szCs w:val="32"/>
        </w:rPr>
        <w:t>15.7021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bookmarkStart w:id="0" w:name="_GoBack"/>
      <w:bookmarkEnd w:id="0"/>
      <w:r>
        <w:rPr>
          <w:rFonts w:hint="default" w:ascii="Times New Roman" w:hAnsi="Times New Roman" w:eastAsia="仿宋_GB2312" w:cs="Times New Roman"/>
          <w:sz w:val="32"/>
          <w:szCs w:val="32"/>
          <w:lang w:val="en-US" w:eastAsia="zh-CN"/>
        </w:rPr>
        <w:t>4</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3</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2023-04-18T02:49:15Z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