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860" w:leftChars="0" w:hanging="860" w:hangingChars="200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3"/>
          <w:szCs w:val="43"/>
          <w:lang w:val="en-US" w:eastAsia="zh-CN" w:bidi="ar"/>
        </w:rPr>
      </w:pPr>
      <w:bookmarkStart w:id="0" w:name="PO_WORD_CONTENT"/>
      <w:bookmarkEnd w:id="0"/>
      <w:r>
        <w:rPr>
          <w:rFonts w:ascii="方正小标宋简体" w:hAnsi="方正小标宋简体" w:eastAsia="方正小标宋简体" w:cs="方正小标宋简体"/>
          <w:b w:val="0"/>
          <w:bCs/>
          <w:color w:val="000000"/>
          <w:kern w:val="0"/>
          <w:sz w:val="43"/>
          <w:szCs w:val="43"/>
          <w:lang w:val="en-US" w:eastAsia="zh-CN" w:bidi="ar"/>
        </w:rPr>
        <w:t>汕尾市2024 年省科技创新战略（科技支撑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860" w:leftChars="0" w:hanging="86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3"/>
          <w:szCs w:val="43"/>
          <w:lang w:val="en-US" w:eastAsia="zh-CN" w:bidi="ar"/>
        </w:rPr>
        <w:t>“百千万工程”）补充征集项目申报指南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spacing w:beforeLines="0" w:afterLines="0" w:line="600" w:lineRule="exact"/>
        <w:ind w:firstLine="620" w:firstLineChars="200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 xml:space="preserve">专题一：农村科技特派员下乡服务（专题编号:0101）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b/>
          <w:bCs/>
          <w:color w:val="00000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支持方向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完善农业科技社会化服务体系，推动2024年广东省农村科技特派员下乡服务我市40个乡镇，开展组团式帮扶。依托高校、科研院所组织40个农村科技特派员团队驻镇帮镇扶村工作，开展科技服务全链条覆盖的对接帮扶，转化农村适用技术，巩固脱贫攻坚成果与乡村振兴有效衔接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支持对象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申报主体应是在我市区域内登记注册的企事业单位、科研院所、民办非企业机构等。 </w:t>
      </w:r>
    </w:p>
    <w:p>
      <w:pPr>
        <w:keepNext w:val="0"/>
        <w:keepLines w:val="0"/>
        <w:widowControl/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3.申报要求</w:t>
      </w:r>
    </w:p>
    <w:p>
      <w:pPr>
        <w:widowControl/>
        <w:numPr>
          <w:ilvl w:val="0"/>
          <w:numId w:val="1"/>
        </w:numPr>
        <w:spacing w:beforeLines="0" w:afterLines="0" w:line="600" w:lineRule="exact"/>
        <w:ind w:firstLine="640" w:firstLineChars="200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申报单位经营情况正常，近三年内无发生重大违法经营行为，无发生重大安全事故，无发生重大违法事件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项目实施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期内，每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个农村科技特派员团队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驻镇帮扶年累计天数不少于90天。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有服务台账、专题讲座内容、技术服务协议；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）项目实施期内，每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个农村科技特派员团队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开展农业先进适用技术培训、技术讲座不少于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3场次，引进新品种、推广新技术不少于3个/</w:t>
      </w:r>
      <w:r>
        <w:rPr>
          <w:rStyle w:val="8"/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项，帮助农户解决技术难题不</w:t>
      </w: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少于9个/项，培训农户或技术人员不少于300人次；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（4）同一项目负责人承担在研市级及以上科技项目超过2项（含2项）的，原则上不能申报；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（5）严禁同一项目通过变换名称等方式进行多头申报，否则，一经发现，取消申报资格，并按违反科研诚信管理的有关规定处理。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4.资助方式、强度与执行周期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采取事前立项无偿资助方式择优支持。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拟立项 2 个项目，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资助强度为1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>
      <w:pPr>
        <w:spacing w:beforeLines="0" w:afterLines="0" w:line="600" w:lineRule="exact"/>
        <w:ind w:firstLine="6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专题二：推动县域创新基地建设（专题编号:0102）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1.支持方向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围绕提升县域产业竞争力，支持海丰、陆丰、陆河等“百千万工程”县域创新基地建设，引导平台、人才、成果等创新要素向县域聚集，加快科研成果在县域落地转化，创新驱动县域产业高质量发展。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2.支持对象</w:t>
      </w:r>
    </w:p>
    <w:p>
      <w:pPr>
        <w:keepNext w:val="0"/>
        <w:keepLines w:val="0"/>
        <w:widowControl/>
        <w:suppressLineNumbers w:val="0"/>
        <w:spacing w:beforeLines="0" w:afterLines="0" w:line="600" w:lineRule="exact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“广东省‘百千万工程’创新基地”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承建单位。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（1）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经营情况正常，近三年内无发生重大违法经营行为，无发生重大安全事故，无发生重大违法事件。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县域局布设点高校、科研院所需组建驻县技术服务队入驻创新基地，统筹“双百行动”工作队，安排不少于1名相关工作专员对接创新基地工作。创新基地需有固定的办公场所和培训场所，并具备基本的办公条件。每个创新基地服务对象不少于3个乡镇12个行政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（3）项目实施期内，创新基地需结合结对县的科技需求，制定《实施方案》1份，包括分析所在县基本情况，明确建设目标和内容、预期成果和效益分析、资金预算、保障措施等内容。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4）项目实施期内，围绕制约产业发展的技术难题，协助引进龙头企业、高新技术企业，与县域创新主体联合开展产学研合作，持续推动应用技术转变为产品和产值。推动科技成果与产业、企业需求有效对接，通过技术转让、技术许可、作价投资、科技合作等多种形式在所在县域转化应用</w:t>
      </w:r>
      <w:r>
        <w:rPr>
          <w:rStyle w:val="8"/>
          <w:rFonts w:hint="default" w:ascii="仿宋_GB2312" w:hAnsi="仿宋_GB2312" w:cs="Times New Roman"/>
          <w:color w:val="000000"/>
          <w:sz w:val="32"/>
          <w:szCs w:val="32"/>
          <w:lang w:val="en-US"/>
        </w:rPr>
        <w:t>1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项以上，促进县域特色产业发展。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（5）项目实施期内，建立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健全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人才培养体系，协助县域举办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/>
        </w:rPr>
        <w:t>1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期以上专业技术培训班。协助结对县培育引进致富带头人、创业导师、产业发展急需技术人才等不少于</w:t>
      </w:r>
      <w:r>
        <w:rPr>
          <w:rStyle w:val="8"/>
          <w:rFonts w:hint="default" w:ascii="仿宋_GB2312" w:hAnsi="仿宋_GB2312" w:cs="Times New Roman"/>
          <w:color w:val="000000"/>
          <w:sz w:val="32"/>
          <w:szCs w:val="32"/>
          <w:lang w:val="en-US"/>
        </w:rPr>
        <w:t>6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人。协助县域组织开展农村科技特派员业务培训、联系实验基地、成果信息对接、企业牵线搭桥等服务工作。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（6）项目实施期内，围绕科技发展规划、产业转型升级、企业技术创新等开展咨询研究和决策服务工作，组织专家团队开展</w:t>
      </w:r>
      <w:r>
        <w:rPr>
          <w:rStyle w:val="8"/>
          <w:rFonts w:hint="default" w:ascii="仿宋_GB2312" w:hAnsi="仿宋_GB2312" w:cs="Times New Roman"/>
          <w:color w:val="000000"/>
          <w:sz w:val="32"/>
          <w:szCs w:val="32"/>
          <w:lang w:val="en-US"/>
        </w:rPr>
        <w:t>10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次以上技术指导。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rPr>
          <w:rStyle w:val="8"/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Style w:val="8"/>
          <w:rFonts w:hint="eastAsia" w:ascii="仿宋_GB2312" w:hAns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同一项目负责人承担在研市级及以上科技项目超过2项（含2项）的，原则上不能申报；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（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）严禁同一项目通过变换名称等方式进行多头申报，否则，一经发现，取消申报资格，并按违反科研诚信管理的有关规定处理。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4.资助方式、强度与执行周期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采取事前立项无偿资助方式择优支持。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拟立项 </w:t>
      </w:r>
      <w:r>
        <w:rPr>
          <w:rFonts w:hint="default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个项目，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资助强度为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>
      <w:pPr>
        <w:spacing w:beforeLines="0" w:afterLines="0" w:line="600" w:lineRule="exact"/>
        <w:ind w:firstLine="6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专题三：推动创新型专业镇培育建设（专题编号:0103）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1.支持方向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围绕科技引领创新型专业镇高质量发展目标，结合资源禀赋、产业特征和发展定位，加快镇域产业转型升级、市场主体培育、创新平台建设、成果转化落地、人才团队引进、区域协同发展等重点任务，培育新兴产业，增强产业集群效应，提升镇域创新能力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2.支持对象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2023 年度广东省创新型专业镇建设名单的乡镇人民政府。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3.申报要求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（1）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经营情况正常，近三年内无发生重大违法经营行为，无发生重大安全事故，无发生重大违法事件。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（2）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 xml:space="preserve">农业特色产业产值占全镇农业总产值30%以上。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（3）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培育高新技术企业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2家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，培育市级农业龙头企业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（4）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开展产学研合作项目（含科技项目）3项以上；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实施优质科技成果转化落地行动，推进具有较大应用价值的新产品、新技术转化落地2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项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（5）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建设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研发机构3家；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建设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公共创新服务平台1个。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20"/>
          <w:lang w:val="en-US" w:eastAsia="zh-CN" w:bidi="ar"/>
        </w:rPr>
      </w:pP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项目实施期内，建有规模化标准化现代化的农业产业项目或农产品生产基地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/>
        </w:rPr>
        <w:t>1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项</w:t>
      </w:r>
      <w:r>
        <w:rPr>
          <w:rStyle w:val="8"/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/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家</w:t>
      </w:r>
      <w:r>
        <w:rPr>
          <w:rStyle w:val="8"/>
          <w:rFonts w:hint="eastAsia" w:ascii="仿宋_GB2312" w:hAnsi="仿宋_GB2312" w:eastAsia="仿宋_GB2312" w:cs="Times New Roman"/>
          <w:color w:val="000000"/>
          <w:sz w:val="32"/>
          <w:szCs w:val="32"/>
        </w:rPr>
        <w:t>，具有“三品一标”（无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</w:rPr>
        <w:t>公害农产品、绿色食品、有机产品、农产品地理标志）认证产品或国家、省名特优新农产品</w:t>
      </w:r>
      <w:r>
        <w:rPr>
          <w:rFonts w:hint="default" w:cs="Times New Roman"/>
          <w:color w:val="000000"/>
          <w:sz w:val="32"/>
          <w:szCs w:val="20"/>
          <w:lang w:val="en-US"/>
        </w:rPr>
        <w:t>1</w:t>
      </w:r>
      <w:r>
        <w:rPr>
          <w:rFonts w:hint="eastAsia" w:cs="Times New Roman"/>
          <w:color w:val="000000"/>
          <w:sz w:val="32"/>
          <w:szCs w:val="20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15"/>
          <w:sz w:val="32"/>
          <w:szCs w:val="32"/>
          <w:shd w:val="clear" w:color="auto" w:fill="FFFFFF"/>
        </w:rPr>
        <w:t>同一项目负责人承担在研市级及以上科技项目超过2项（含2项）的，原则上不能申报；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43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）严禁同一项目通过变换名称等方式进行多头申报，否则，一经发现，取消申报资格，并按违反科研诚信管理的有关规定处理。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lang w:val="en-US" w:eastAsia="zh-CN"/>
        </w:rPr>
        <w:t xml:space="preserve">  </w:t>
      </w: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4.资助方式、强度与执行周期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采取事前立项无偿资助方式择优支持。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拟立项 </w:t>
      </w:r>
      <w:r>
        <w:rPr>
          <w:rFonts w:hint="default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个项目，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资助强度为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>
      <w:pPr>
        <w:spacing w:beforeLines="0" w:afterLines="0" w:line="600" w:lineRule="exact"/>
        <w:ind w:firstLine="620" w:firstLineChars="200"/>
        <w:jc w:val="lef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专题四：产业公共服务平台建设（专题编号:0104）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1.支持方向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支持科技创新平台建设，搭建时尚与美妆、新一代电子信息公共技术服务平台，推进博士后工作站等招才引智创新载体建设和成果转化、企业孵化与创业平台建设。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leftChars="0"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2.支持对象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申报主体应是在我市区域内登记注册的企事业单位、科研院所、民办非企单位。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leftChars="0"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申报要求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（1）申报单位经营情况正常，近三年内无发生重大违法经营行为，无发生重大安全事故，无发生重大违法事件；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（2）项目负责人必须具备正高以上技术职称；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right="0" w:firstLine="480" w:firstLineChars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（3）项目实施期内，创建公共平台1家，与企业联合技术研发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项，申请知识产权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项，专利成果培育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件，建设校企研究所联合培养基地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个，建设本科生实习基地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个，引进和培育企业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家（争取药品企业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家）；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（4）项目实施期内，引进创新团队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个，引进本科或工程师以上人才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名，举办企业人才培训</w:t>
      </w:r>
      <w:r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场；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（5）同一项目负责人承担在研市级及以上科技项目超过2项（含2项）的，原则上不能申报；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　　（6）严禁同一项目通过变换名称等方式进行多头申报，否则，一经发现，取消申报资格，并按违反科研诚信管理的有关规定处理。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4.资助方式、强度与执行周期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Lines="0" w:afterLines="0" w:line="6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采取事前立项无偿资助方式择优支持。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拟立项 </w:t>
      </w:r>
      <w:r>
        <w:rPr>
          <w:rFonts w:hint="default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个项目，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资助强度为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>
      <w:pPr>
        <w:spacing w:beforeLines="0" w:afterLines="0" w:line="600" w:lineRule="exact"/>
        <w:ind w:firstLine="620" w:firstLineChars="200"/>
        <w:jc w:val="left"/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专题五：推动科技创新、科技普及平台建设（专题编号:0105）</w:t>
      </w:r>
    </w:p>
    <w:p>
      <w:pPr>
        <w:keepNext w:val="0"/>
        <w:keepLines w:val="0"/>
        <w:widowControl/>
        <w:suppressLineNumbers w:val="0"/>
        <w:spacing w:beforeLines="0" w:afterLines="0" w:line="600" w:lineRule="exact"/>
        <w:ind w:firstLine="622" w:firstLineChars="200"/>
        <w:jc w:val="both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支持方向</w:t>
      </w:r>
    </w:p>
    <w:p>
      <w:pPr>
        <w:keepNext w:val="0"/>
        <w:keepLines w:val="0"/>
        <w:widowControl/>
        <w:suppressLineNumbers w:val="0"/>
        <w:spacing w:beforeLines="0" w:afterLines="0" w:line="600" w:lineRule="exact"/>
        <w:ind w:firstLine="620" w:firstLineChars="200"/>
        <w:jc w:val="both"/>
        <w:rPr>
          <w:color w:val="000000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以打造宜教、宜业、宜居、宜游、宜养的汕尾新城为目标，规划推动“香马科教城”“汕尾科技馆”建设，推动“产、城、创、教、研、才”融合发展，全力打造最具城市品质、最具创新活力的未来城区，实现“科教兴城”“产业创城”“发展强城”。 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600" w:lineRule="exact"/>
        <w:ind w:firstLine="62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支持对象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spacing w:beforeLines="0" w:afterLines="0" w:line="600" w:lineRule="exact"/>
        <w:ind w:firstLine="62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申报主体应是我市市级科技主管部门下属事业单位。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22" w:firstLineChars="200"/>
        <w:jc w:val="both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>3.申报要求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62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（1）申报单位经营情况正常，近三年内无发生重大违法经营行为，无发生重大安全事故，无发生重大违法事件；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　　（2）项目实施期内，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完成编制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“科教城”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规划建设方案</w:t>
      </w:r>
      <w:r>
        <w:rPr>
          <w:rFonts w:hint="default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项，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开展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汕尾科技馆</w:t>
      </w:r>
      <w:r>
        <w:rPr>
          <w:rFonts w:hint="eastAsia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展层布置调研、咨询、设计等前期工作，完成展示规划方案编制；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/>
        <w:jc w:val="both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　　（3）严禁同一项目通过变换名称等方式进行多头申报，否则，一经发现，取消申报资格，并按违反科研诚信管理的有关规定处理。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600" w:lineRule="exact"/>
        <w:ind w:left="0" w:right="0" w:firstLine="48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  <w:lang w:val="en-US" w:eastAsia="zh-CN"/>
        </w:rPr>
        <w:t xml:space="preserve"> </w:t>
      </w:r>
      <w:r>
        <w:rPr>
          <w:rStyle w:val="7"/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4.资助方式、强度与执行周期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采取事前立项无偿资助方式择优支持。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拟立项 </w:t>
      </w:r>
      <w:r>
        <w:rPr>
          <w:rFonts w:hint="default" w:ascii="仿宋_GB2312" w:hAnsi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个项目，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资助强度为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0万元/项，项目执行周期为</w:t>
      </w:r>
      <w:r>
        <w:rPr>
          <w:rFonts w:hint="default" w:ascii="仿宋_GB2312" w:hAnsi="仿宋_GB2312" w:cs="仿宋_GB2312"/>
          <w:color w:val="000000"/>
          <w:sz w:val="32"/>
          <w:szCs w:val="32"/>
          <w:lang w:val="en-US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年。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firstLine="63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textAlignment w:val="auto"/>
        <w:rPr>
          <w:rStyle w:val="8"/>
          <w:rFonts w:hint="eastAsia" w:ascii="仿宋" w:hAnsi="仿宋" w:eastAsia="仿宋"/>
          <w:color w:val="auto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5E8A3"/>
    <w:multiLevelType w:val="singleLevel"/>
    <w:tmpl w:val="1E55E8A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071B7"/>
    <w:rsid w:val="2B50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2024-09-06T01:06:00Z</dcterms:created>
  <dc:creator>Administrator</dc:creator>
  <cp:lastModifiedBy>Administrator</cp:lastModifiedBy>
  <dcterms:modified xsi:type="dcterms:W3CDTF">2024-09-06T01:06:40Z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EE488E3FE6614F0D83D5548568DF7EDC</vt:lpwstr>
  </property>
</Properties>
</file>