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w:t>
      </w:r>
      <w:r>
        <w:rPr>
          <w:rFonts w:hint="eastAsia" w:ascii="宋体" w:hAnsi="宋体" w:eastAsia="宋体" w:cs="宋体"/>
          <w:b/>
          <w:bCs/>
          <w:sz w:val="44"/>
          <w:szCs w:val="44"/>
        </w:rPr>
        <w:t>汕尾市物流专项规划（2021-2035年）</w:t>
      </w:r>
      <w:r>
        <w:rPr>
          <w:rFonts w:hint="eastAsia" w:ascii="宋体" w:hAnsi="宋体" w:eastAsia="宋体" w:cs="宋体"/>
          <w:b/>
          <w:bCs/>
          <w:sz w:val="44"/>
          <w:szCs w:val="44"/>
          <w:lang w:eastAsia="zh-CN"/>
        </w:rPr>
        <w:t>》</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解读</w:t>
      </w:r>
    </w:p>
    <w:p>
      <w:pPr>
        <w:rPr>
          <w:rFonts w:hint="eastAsia" w:ascii="黑体" w:hAnsi="黑体" w:eastAsia="黑体"/>
          <w:sz w:val="72"/>
          <w:szCs w:val="7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560" w:firstLineChars="200"/>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《规划》出台的背景</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物流业转型升级和国土空间规划全面开展的环境下，汕尾市交通运输条件逐步优化，计划对接融入粤港澳大湾区；规划根据《国家物流枢纽布局和建设规划》、《广东省现代物流业发展规划（2016-2020年）》等文件要求，结合时任汕尾市市委书记张晓强调研综合交通体系建设工作时提出的物流产业及综合交通发展要求，开展了《汕尾市物流专项规划（2021-2035年）》（下称《规划》）的编制工作。</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560" w:firstLineChars="200"/>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《规划》的发展目标</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规划策略</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规划提出</w:t>
      </w:r>
      <w:bookmarkStart w:id="0" w:name="_GoBack"/>
      <w:r>
        <w:rPr>
          <w:rFonts w:hint="eastAsia" w:ascii="仿宋" w:hAnsi="仿宋" w:eastAsia="仿宋" w:cs="仿宋"/>
          <w:sz w:val="28"/>
          <w:szCs w:val="28"/>
          <w:lang w:val="en-US" w:eastAsia="zh-CN"/>
        </w:rPr>
        <w:t>六大策略。其中包括：“一带一路”战略引领，借势粤港澳大湾区建设组合港口型区域物流；立足大湾区东部经济板块衔接点，培育夯实核心物流市场；借势深汕</w:t>
      </w:r>
      <w:bookmarkEnd w:id="0"/>
      <w:r>
        <w:rPr>
          <w:rFonts w:hint="eastAsia" w:ascii="仿宋" w:hAnsi="仿宋" w:eastAsia="仿宋" w:cs="仿宋"/>
          <w:sz w:val="28"/>
          <w:szCs w:val="28"/>
          <w:lang w:val="en-US" w:eastAsia="zh-CN"/>
        </w:rPr>
        <w:t>两市合作契机，协同配套发展产业物流；契合物流产业转型，差异规划物流产业业态；双向校核物流与交通，形成联动发展效应；循从高快交通引导，科学选址布局物流网点。</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发展目标</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至2035年，规划将汕尾市打造成为对接、融入“双区”、</w:t>
      </w:r>
      <w:r>
        <w:rPr>
          <w:rFonts w:hint="default" w:ascii="仿宋" w:hAnsi="仿宋" w:eastAsia="仿宋" w:cs="仿宋"/>
          <w:sz w:val="28"/>
          <w:szCs w:val="28"/>
          <w:lang w:val="en-US" w:eastAsia="zh-CN"/>
        </w:rPr>
        <w:t>“双城”发展的地区性物流枢纽；物流仓储用地规模约在5.25平方公里左右。</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——将汕尾市建设成为集大宗物资集散、金融支撑和信息服务于一</w:t>
      </w:r>
      <w:r>
        <w:rPr>
          <w:rFonts w:hint="default" w:ascii="仿宋" w:hAnsi="仿宋" w:eastAsia="仿宋" w:cs="仿宋"/>
          <w:sz w:val="28"/>
          <w:szCs w:val="28"/>
          <w:lang w:val="en-US" w:eastAsia="zh-CN"/>
        </w:rPr>
        <w:t>体区域性陆港联运中心、区域性大宗物资集散平台，以及以服务汕尾为主的地方性物流配送中心</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逐步分期构建汕尾物流体系。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——重点发展港口物流、产业配套物流及城乡物流三大物流产业业态。</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560" w:firstLineChars="200"/>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主要内容</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总体物流布局体系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做强做大三基地，构建“东西通畅、南北贯通”的流通通道；全面形成“三基地、五中心、多节点，两轴带、四通道”的总体物流布局体系。</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物流基地</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规划打造三大物流基地，包括新港物流基地、赤坑物流基地以及大南海物流基地。</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——打造汕尾新港物流基地。</w:t>
      </w:r>
      <w:r>
        <w:rPr>
          <w:rFonts w:hint="eastAsia" w:ascii="仿宋" w:hAnsi="仿宋" w:eastAsia="仿宋" w:cs="仿宋"/>
          <w:sz w:val="28"/>
          <w:szCs w:val="28"/>
          <w:lang w:val="en-US" w:eastAsia="zh-CN"/>
        </w:rPr>
        <w:t>发展汕尾新港物流基地，服务汕尾新港临港工业，跨界对接深圳港（重点对接盐田港区，并预留衔接发展空间），以大宗粮食、化肥、建材、能源、原材料、农副产品的物资中转运输为主要业务方向，力争成为以大宗散杂货的中转储运业务为核心、兼顾区域战略储备和商业储备的服务粤港澳大湾区东岸、粤东、闽西、赣南等地区的重要大宗散货物流中心，成为汕尾打造区域性物流中心的核心支撑。规划用地规模约为330公顷，其中物流用地规模约为115公顷；汕尾新港物流区物流用地规模约为65公顷，汕尾市综合保税区物流用地规模约为50公顷。</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——建设赤坑物流基地。</w:t>
      </w:r>
      <w:r>
        <w:rPr>
          <w:rFonts w:hint="eastAsia" w:ascii="仿宋" w:hAnsi="仿宋" w:eastAsia="仿宋" w:cs="仿宋"/>
          <w:sz w:val="28"/>
          <w:szCs w:val="28"/>
          <w:lang w:val="en-US" w:eastAsia="zh-CN"/>
        </w:rPr>
        <w:t>服务汕尾乃至地区的综合性物流，以与汕尾新港、以及近期规划建设龙汕铁路和远期规划建设机场开展铁港联运、空港联运；承担农产品、粮食、木材、能源、矿石等大宗散杂货物流服务为主要职能，吸引发展国内大型快递物流企业进驻物流产业园区，着力打造区域性大宗商品的仓储、转运、分拨中心；建设铁路站场、综合仓储、冷链仓储等设施，引进农产品下游产业企业进驻，发展冷链、绿色食品、预制菜、粮油等加工类产业；发展物流加工、智能制造产业、跨境电子商务、区域期货交易平台的交割服务、集装箱储运等主要功能，结合商贸物流，以“互联网+”为导向积极打造跨境电子商务交易平台和大宗商品线下交割基地。规划近期物流用地规模约为150公顷；远期结合国土空间规划调整，预计规划用地约500公顷。</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——发展大南海物流基地。</w:t>
      </w:r>
      <w:r>
        <w:rPr>
          <w:rFonts w:hint="eastAsia" w:ascii="仿宋" w:hAnsi="仿宋" w:eastAsia="仿宋" w:cs="仿宋"/>
          <w:sz w:val="28"/>
          <w:szCs w:val="28"/>
          <w:lang w:val="en-US" w:eastAsia="zh-CN"/>
        </w:rPr>
        <w:t>主要服务揭阳大南海石化产业基地，以油气接卸为主要职能，为大南海石化基地及汕尾市新材料产业园的原油、成品油、液体化工品等石化产品的仓储、装卸、中转运输提供配套物流服务；完善石化物流贸易产业链，集信息指挥、石化码头及陆港铁路运输以及石化产品仓储功能于一体，与揭阳共同打造潮汕平原大石化工业板块。规划物流用地规模约为30公顷。</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物流中心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规划建设主城区物流中心、海丰县物流中心、陆河产业转移园物流中心、碣石-湖东港物流中心、陆丰市物流中心五大物流中心。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——建设主城区物流中心。</w:t>
      </w:r>
      <w:r>
        <w:rPr>
          <w:rFonts w:hint="eastAsia" w:ascii="仿宋" w:hAnsi="仿宋" w:eastAsia="仿宋" w:cs="仿宋"/>
          <w:sz w:val="28"/>
          <w:szCs w:val="28"/>
          <w:lang w:val="en-US" w:eastAsia="zh-CN"/>
        </w:rPr>
        <w:t>预测发展规模为15公顷左右；以承担日用商品、生产原材料、农资农具、建材等生产生活必需品以及汕尾与其周边地区的地方农林产品和产业制成品等的物流仓储、转运、分拨为主要职能。</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——发展海丰县物流中心。</w:t>
      </w:r>
      <w:r>
        <w:rPr>
          <w:rFonts w:hint="eastAsia" w:ascii="仿宋" w:hAnsi="仿宋" w:eastAsia="仿宋" w:cs="仿宋"/>
          <w:sz w:val="28"/>
          <w:szCs w:val="28"/>
          <w:lang w:val="en-US" w:eastAsia="zh-CN"/>
        </w:rPr>
        <w:t>预测发展规模为30公顷左右；以服务海丰县县城及其周边的可塘、公平、梅陇等专业化产业城镇的产业园区服务为核心功能，在发展仓储、运输的基本职能基础上，突出发展物流加工、包装、配送和维修等服务职能，着力强化物流中心与中小生产业价值链的密切衔接，为产业园区的中小生产企业提供服务支撑。</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——打造陆河产业转移园物流中心。</w:t>
      </w:r>
      <w:r>
        <w:rPr>
          <w:rFonts w:hint="eastAsia" w:ascii="仿宋" w:hAnsi="仿宋" w:eastAsia="仿宋" w:cs="仿宋"/>
          <w:sz w:val="28"/>
          <w:szCs w:val="28"/>
          <w:lang w:val="en-US" w:eastAsia="zh-CN"/>
        </w:rPr>
        <w:t>预测发展规模为12公顷左右，其中，快递物流园5公顷；以服务产业转移园的工业原材料与产品的仓储、包装、运输为主要职能，兼顾周边城乡地区的农资农产与消费品配送服务，成为汕尾中北部地区的重要物流中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——建设碣石-湖东港物流中心。</w:t>
      </w:r>
      <w:r>
        <w:rPr>
          <w:rFonts w:hint="eastAsia" w:ascii="仿宋" w:hAnsi="仿宋" w:eastAsia="仿宋" w:cs="仿宋"/>
          <w:sz w:val="28"/>
          <w:szCs w:val="28"/>
          <w:lang w:val="en-US" w:eastAsia="zh-CN"/>
        </w:rPr>
        <w:t>预测发展规模为35公顷左右；充分利用碣石及湖东甲西深水岸线的有利条件，建设碣石智慧渔港、湖东智慧渔港及田尾山作业区，打造以服务陆丰市及周边地区的临港物流中心。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——发展陆丰市物流中心。</w:t>
      </w:r>
      <w:r>
        <w:rPr>
          <w:rFonts w:hint="eastAsia" w:ascii="仿宋" w:hAnsi="仿宋" w:eastAsia="仿宋" w:cs="仿宋"/>
          <w:sz w:val="28"/>
          <w:szCs w:val="28"/>
          <w:lang w:val="en-US" w:eastAsia="zh-CN"/>
        </w:rPr>
        <w:t>预测发展规模为15公顷左右；以发展城乡农资农产、生活消费品和电子商务商品的配送服务为主要职能，并以物流带动电子商务业态向城乡地区延伸。</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配送中心</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共布置了11处物流配送中心，总用地面积约为118.5公顷。其中，汕尾中心城区打造三处物流配送中心，包括红草产业园配送中心、马宫港配送中心及红海湾配送中心，共47公顷；海丰县建设两处物流配送中心，包括深汕合作区拓展区配送中心以及公平镇配送中心，共10公顷；陆河县打造陆河县配送中心，规模为6公顷；陆丰市发展五处物流配送中心，包括星都配送中心、甲子镇配送中心、乌坎配送中心、华侨管理区配送中心以及南塘镇配送中心，共55.5公顷。</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镇村物流配送点</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规划汕尾市域逐步开展镇、村两级的物流配送网点建设，建构畅通衔接城乡的商品流通网络。于各乡镇设置镇级物流配送点；结合行政村内的小超市、村委会办公点或党群服务中心建设村级物流配送点。</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560" w:firstLineChars="200"/>
        <w:textAlignment w:val="auto"/>
        <w:rPr>
          <w:rFonts w:hint="default" w:ascii="黑体" w:hAnsi="黑体" w:eastAsia="黑体"/>
          <w:sz w:val="28"/>
          <w:szCs w:val="28"/>
          <w:lang w:val="en-US" w:eastAsia="zh-CN"/>
        </w:rPr>
      </w:pPr>
      <w:r>
        <w:rPr>
          <w:rFonts w:hint="eastAsia" w:ascii="黑体" w:hAnsi="黑体" w:eastAsia="黑体"/>
          <w:sz w:val="28"/>
          <w:szCs w:val="28"/>
          <w:lang w:val="en-US" w:eastAsia="zh-CN"/>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划提出六项保障措施，包括制定物流产业发展工作方案，细化落实部门工作职责；强化物流产业发展政策研究，创新物流产业发展政策；积极推动物流产业区域合作，促进物流企业联盟发展；建立城市物流发展领导机构，强化政府协调领导能力；加强物流产业招商引资工作，积极引入先进物流企业；引导加强物流行业协会建设，营造行业良性发展环境。</w:t>
      </w:r>
    </w:p>
    <w:sectPr>
      <w:pgSz w:w="11906" w:h="16838"/>
      <w:pgMar w:top="1928"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399DD"/>
    <w:multiLevelType w:val="singleLevel"/>
    <w:tmpl w:val="8EC399DD"/>
    <w:lvl w:ilvl="0" w:tentative="0">
      <w:start w:val="1"/>
      <w:numFmt w:val="chineseCounting"/>
      <w:suff w:val="nothing"/>
      <w:lvlText w:val="%1、"/>
      <w:lvlJc w:val="left"/>
      <w:rPr>
        <w:rFonts w:hint="eastAsia"/>
      </w:rPr>
    </w:lvl>
  </w:abstractNum>
  <w:abstractNum w:abstractNumId="1">
    <w:nsid w:val="55F5F8FC"/>
    <w:multiLevelType w:val="singleLevel"/>
    <w:tmpl w:val="55F5F8FC"/>
    <w:lvl w:ilvl="0" w:tentative="0">
      <w:start w:val="1"/>
      <w:numFmt w:val="chineseCounting"/>
      <w:suff w:val="nothing"/>
      <w:lvlText w:val="（%1）"/>
      <w:lvlJc w:val="left"/>
      <w:rPr>
        <w:rFonts w:hint="eastAsia"/>
      </w:rPr>
    </w:lvl>
  </w:abstractNum>
  <w:abstractNum w:abstractNumId="2">
    <w:nsid w:val="6F58D40C"/>
    <w:multiLevelType w:val="singleLevel"/>
    <w:tmpl w:val="6F58D40C"/>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ODk1ZjQ1ZTM1Y2U0MTBmMzU2NDJhNmNiNmVlY2QifQ=="/>
  </w:docVars>
  <w:rsids>
    <w:rsidRoot w:val="60443E4D"/>
    <w:rsid w:val="2E0030FD"/>
    <w:rsid w:val="39AD26C6"/>
    <w:rsid w:val="60443E4D"/>
    <w:rsid w:val="68472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2462</Words>
  <Characters>2518</Characters>
  <Lines>0</Lines>
  <Paragraphs>0</Paragraphs>
  <TotalTime>3</TotalTime>
  <ScaleCrop>false</ScaleCrop>
  <LinksUpToDate>false</LinksUpToDate>
  <CharactersWithSpaces>2518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2022-12-29T01:55:00Z</dcterms:created>
  <dc:creator>SEPTET for ONE dream</dc:creator>
  <cp:lastModifiedBy>阳</cp:lastModifiedBy>
  <dcterms:modified xsi:type="dcterms:W3CDTF">2022-12-29T05:11:58Z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0B587DFEB3664728990F3B169F438FEB</vt:lpwstr>
  </property>
</Properties>
</file>