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p>
      <w:pPr>
        <w:pStyle w:val="2"/>
        <w:pageBreakBefore w:val="0"/>
        <w:kinsoku/>
        <w:wordWrap/>
        <w:overflowPunct/>
        <w:topLinePunct w:val="0"/>
        <w:autoSpaceDE/>
        <w:autoSpaceDN/>
        <w:bidi w:val="0"/>
        <w:snapToGrid/>
        <w:spacing w:line="520" w:lineRule="exact"/>
        <w:rPr>
          <w:rFonts w:hint="default"/>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4</w:t>
      </w:r>
      <w:r>
        <w:rPr>
          <w:rFonts w:hint="eastAsia" w:ascii="方正小标宋简体" w:eastAsia="方正小标宋简体"/>
          <w:color w:val="000000" w:themeColor="text1"/>
          <w:sz w:val="44"/>
          <w:szCs w:val="44"/>
          <w14:textFill>
            <w14:solidFill>
              <w14:schemeClr w14:val="tx1"/>
            </w14:solidFill>
          </w14:textFill>
        </w:rPr>
        <w:t>年度汕尾市专利导航服务基地建设项目</w:t>
      </w:r>
      <w:r>
        <w:rPr>
          <w:rFonts w:hint="eastAsia" w:ascii="方正小标宋简体" w:eastAsia="方正小标宋简体"/>
          <w:color w:val="000000" w:themeColor="text1"/>
          <w:sz w:val="44"/>
          <w:szCs w:val="44"/>
          <w:lang w:eastAsia="zh-CN"/>
          <w14:textFill>
            <w14:solidFill>
              <w14:schemeClr w14:val="tx1"/>
            </w14:solidFill>
          </w14:textFill>
        </w:rPr>
        <w:t>申报指南</w:t>
      </w:r>
    </w:p>
    <w:p>
      <w:pPr>
        <w:pStyle w:val="2"/>
        <w:pageBreakBefore w:val="0"/>
        <w:kinsoku/>
        <w:wordWrap/>
        <w:overflowPunct/>
        <w:topLinePunct w:val="0"/>
        <w:autoSpaceDE/>
        <w:autoSpaceDN/>
        <w:bidi w:val="0"/>
        <w:snapToGrid/>
        <w:spacing w:line="520" w:lineRule="exact"/>
        <w:rPr>
          <w:rFonts w:hint="eastAsia"/>
          <w:color w:val="000000" w:themeColor="text1"/>
          <w:lang w:eastAsia="zh-CN"/>
          <w14:textFill>
            <w14:solidFill>
              <w14:schemeClr w14:val="tx1"/>
            </w14:solidFill>
          </w14:textFill>
        </w:rPr>
      </w:pPr>
    </w:p>
    <w:p>
      <w:pPr>
        <w:pStyle w:val="17"/>
        <w:keepNext w:val="0"/>
        <w:keepLines w:val="0"/>
        <w:pageBreakBefore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一、项目名称</w:t>
      </w:r>
      <w:r>
        <w:rPr>
          <w:rFonts w:hint="eastAsia" w:ascii="黑体" w:hAnsi="黑体" w:eastAsia="黑体"/>
          <w:color w:val="000000" w:themeColor="text1"/>
          <w:sz w:val="32"/>
          <w:szCs w:val="32"/>
          <w:lang w:eastAsia="zh-CN"/>
          <w14:textFill>
            <w14:solidFill>
              <w14:schemeClr w14:val="tx1"/>
            </w14:solidFill>
          </w14:textFill>
        </w:rPr>
        <w:br w:type="textWrapping"/>
      </w:r>
      <w:r>
        <w:rPr>
          <w:rFonts w:hint="eastAsia" w:ascii="仿宋" w:hAnsi="仿宋" w:eastAsia="仿宋" w:cs="仿宋"/>
          <w:color w:val="000000" w:themeColor="text1"/>
          <w:sz w:val="32"/>
          <w:szCs w:val="32"/>
          <w:lang w:eastAsia="zh-CN"/>
          <w14:textFill>
            <w14:solidFill>
              <w14:schemeClr w14:val="tx1"/>
            </w14:solidFill>
          </w14:textFill>
        </w:rPr>
        <w:t>2024年度汕尾市专利导航服务基地建设项目</w:t>
      </w:r>
    </w:p>
    <w:p>
      <w:pPr>
        <w:pStyle w:val="17"/>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项目目标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推广专利导航的应用,服务支撑企业经营、研发活动、人才管理、知识产权运营等经济科技活动。</w:t>
      </w:r>
    </w:p>
    <w:p>
      <w:pPr>
        <w:pStyle w:val="17"/>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hAnsi="黑体" w:eastAsia="黑体"/>
          <w:color w:val="000000" w:themeColor="text1"/>
          <w:sz w:val="32"/>
          <w:szCs w:val="32"/>
          <w:lang w:eastAsia="zh-CN"/>
          <w14:textFill>
            <w14:solidFill>
              <w14:schemeClr w14:val="tx1"/>
            </w14:solidFill>
          </w14:textFill>
        </w:rPr>
        <w:t>三、</w:t>
      </w:r>
      <w:r>
        <w:rPr>
          <w:rFonts w:hAnsi="黑体" w:eastAsia="黑体"/>
          <w:color w:val="000000" w:themeColor="text1"/>
          <w:sz w:val="32"/>
          <w:szCs w:val="32"/>
          <w14:textFill>
            <w14:solidFill>
              <w14:schemeClr w14:val="tx1"/>
            </w14:solidFill>
          </w14:textFill>
        </w:rPr>
        <w:t>申报</w:t>
      </w:r>
      <w:r>
        <w:rPr>
          <w:rFonts w:hint="eastAsia" w:hAnsi="黑体" w:eastAsia="黑体"/>
          <w:color w:val="000000" w:themeColor="text1"/>
          <w:sz w:val="32"/>
          <w:szCs w:val="32"/>
          <w14:textFill>
            <w14:solidFill>
              <w14:schemeClr w14:val="tx1"/>
            </w14:solidFill>
          </w14:textFill>
        </w:rPr>
        <w:t>要求</w:t>
      </w:r>
      <w:r>
        <w:rPr>
          <w:rFonts w:hAnsi="黑体" w:eastAsia="黑体"/>
          <w:color w:val="000000" w:themeColor="text1"/>
          <w:sz w:val="32"/>
          <w:szCs w:val="32"/>
          <w14:textFill>
            <w14:solidFill>
              <w14:schemeClr w14:val="tx1"/>
            </w14:solidFill>
          </w14:textFill>
        </w:rPr>
        <w:t>及</w:t>
      </w:r>
      <w:r>
        <w:rPr>
          <w:rFonts w:hint="eastAsia" w:ascii="黑体" w:hAnsi="黑体" w:eastAsia="黑体" w:cs="黑体"/>
          <w:b w:val="0"/>
          <w:bCs w:val="0"/>
          <w:color w:val="000000" w:themeColor="text1"/>
          <w:sz w:val="32"/>
          <w:szCs w:val="32"/>
          <w14:textFill>
            <w14:solidFill>
              <w14:schemeClr w14:val="tx1"/>
            </w14:solidFill>
          </w14:textFill>
        </w:rPr>
        <w:t>工作任务</w:t>
      </w:r>
    </w:p>
    <w:p>
      <w:pPr>
        <w:pStyle w:val="17"/>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（一）申报主体：</w:t>
      </w:r>
      <w:r>
        <w:rPr>
          <w:rFonts w:hint="eastAsia" w:ascii="仿宋_GB2312" w:eastAsia="仿宋_GB2312"/>
          <w:color w:val="000000" w:themeColor="text1"/>
          <w:sz w:val="32"/>
          <w:szCs w:val="32"/>
          <w:lang w:eastAsia="zh-CN"/>
          <w14:textFill>
            <w14:solidFill>
              <w14:schemeClr w14:val="tx1"/>
            </w14:solidFill>
          </w14:textFill>
        </w:rPr>
        <w:t>广东</w:t>
      </w:r>
      <w:r>
        <w:rPr>
          <w:rFonts w:hint="eastAsia" w:ascii="仿宋_GB2312" w:hAnsi="仿宋_GB2312" w:eastAsia="仿宋_GB2312" w:cs="仿宋_GB2312"/>
          <w:color w:val="000000" w:themeColor="text1"/>
          <w:sz w:val="32"/>
          <w:szCs w:val="32"/>
          <w14:textFill>
            <w14:solidFill>
              <w14:schemeClr w14:val="tx1"/>
            </w14:solidFill>
          </w14:textFill>
        </w:rPr>
        <w:t>省内依法设立、登记、注册并具有独立法人资格的知识产权服务机构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，具有开展专利导航工作经验且有成功案例。</w:t>
      </w:r>
      <w:r>
        <w:rPr>
          <w:rFonts w:hint="eastAsia" w:ascii="仿宋_GB2312" w:eastAsia="仿宋_GB2312"/>
          <w:color w:val="000000" w:themeColor="text1"/>
          <w:sz w:val="32"/>
          <w:szCs w:val="32"/>
          <w:lang w:eastAsia="zh-CN"/>
          <w14:textFill>
            <w14:solidFill>
              <w14:schemeClr w14:val="tx1"/>
            </w14:solidFill>
          </w14:textFill>
        </w:rPr>
        <w:br w:type="textWrapping"/>
      </w:r>
      <w:r>
        <w:rPr>
          <w:rFonts w:hint="eastAsia" w:ascii="仿宋_GB2312" w:eastAsia="仿宋_GB2312"/>
          <w:color w:val="000000" w:themeColor="text1"/>
          <w:sz w:val="32"/>
          <w:szCs w:val="32"/>
          <w:lang w:val="en-US" w:eastAsia="zh-CN"/>
          <w14:textFill>
            <w14:solidFill>
              <w14:schemeClr w14:val="tx1"/>
            </w14:solidFill>
          </w14:textFill>
        </w:rPr>
        <w:t xml:space="preserve">    1、</w:t>
      </w:r>
      <w:r>
        <w:rPr>
          <w:rFonts w:hint="eastAsia" w:ascii="仿宋_GB2312" w:eastAsia="仿宋_GB2312"/>
          <w:color w:val="000000" w:themeColor="text1"/>
          <w:sz w:val="32"/>
          <w:szCs w:val="32"/>
          <w:lang w:eastAsia="zh-CN"/>
          <w14:textFill>
            <w14:solidFill>
              <w14:schemeClr w14:val="tx1"/>
            </w14:solidFill>
          </w14:textFill>
        </w:rPr>
        <w:t>申报单位应当具有丰富的知识产权信息资源、数据库、国内外文献资源和信息检索工具、专利信息分析工具等支撑开展知识产权信息公共服务的工具和数据资源。具有自主研发专利数据库工具的优先。</w:t>
      </w:r>
    </w:p>
    <w:p>
      <w:pPr>
        <w:pStyle w:val="17"/>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、申报单位应当具备实现项目所要求各项任务的能力。主要包括：拥有知识产权服务团队, 具有专利代理师、专利分析师或专利工程师等知识产权专业人员不少于</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lang w:eastAsia="zh-CN"/>
          <w14:textFill>
            <w14:solidFill>
              <w14:schemeClr w14:val="tx1"/>
            </w14:solidFill>
          </w14:textFill>
        </w:rPr>
        <w:t>人。</w:t>
      </w:r>
      <w:r>
        <w:rPr>
          <w:rFonts w:hint="eastAsia" w:ascii="仿宋_GB2312" w:eastAsia="仿宋_GB2312"/>
          <w:color w:val="000000" w:themeColor="text1"/>
          <w:sz w:val="32"/>
          <w:szCs w:val="32"/>
          <w:lang w:eastAsia="zh-CN"/>
          <w14:textFill>
            <w14:solidFill>
              <w14:schemeClr w14:val="tx1"/>
            </w14:solidFill>
          </w14:textFill>
        </w:rPr>
        <w:br w:type="textWrapping"/>
      </w:r>
      <w:r>
        <w:rPr>
          <w:rFonts w:hint="eastAsia" w:ascii="仿宋_GB2312" w:eastAsia="仿宋_GB2312"/>
          <w:color w:val="000000" w:themeColor="text1"/>
          <w:sz w:val="32"/>
          <w:szCs w:val="32"/>
          <w:lang w:val="en-US" w:eastAsia="zh-CN"/>
          <w14:textFill>
            <w14:solidFill>
              <w14:schemeClr w14:val="tx1"/>
            </w14:solidFill>
          </w14:textFill>
        </w:rPr>
        <w:t xml:space="preserve">    3、同等条件下，申报单位已备案广东省专利导航服务基地且</w:t>
      </w:r>
      <w:r>
        <w:rPr>
          <w:rFonts w:hint="eastAsia" w:ascii="仿宋_GB2312" w:eastAsia="仿宋_GB2312"/>
          <w:color w:val="000000" w:themeColor="text1"/>
          <w:sz w:val="32"/>
          <w:szCs w:val="32"/>
          <w:lang w:eastAsia="zh-CN"/>
          <w14:textFill>
            <w14:solidFill>
              <w14:schemeClr w14:val="tx1"/>
            </w14:solidFill>
          </w14:textFill>
        </w:rPr>
        <w:t>熟悉汕尾市产业结构和发展状况,有较强的服务园区企业的能力和经验,拥有汕尾市产业专利导航服务经验的优先考虑。</w:t>
      </w:r>
    </w:p>
    <w:p>
      <w:pPr>
        <w:pStyle w:val="17"/>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仿宋_GB2312" w:eastAsia="仿宋_GB2312"/>
          <w:color w:val="000000" w:themeColor="text1"/>
          <w:sz w:val="32"/>
          <w:szCs w:val="32"/>
          <w:lang w:val="en-US" w:eastAsia="zh-CN"/>
          <w14:textFill>
            <w14:solidFill>
              <w14:schemeClr w14:val="tx1"/>
            </w14:solidFill>
          </w14:textFill>
        </w:rPr>
      </w:pPr>
    </w:p>
    <w:p>
      <w:pPr>
        <w:pStyle w:val="17"/>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（二）工作任务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培育建设专利导航服务基地，形成区域规划类导航或产业规划类专利导航报告1份；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以信息简报的形式推送专利导航成果，成果常态化、长效化应用。以1次/月进行动态专利数据更新，推送动态专利导航简报12期；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color w:val="000000" w:themeColor="text1"/>
          <w:sz w:val="32"/>
          <w:szCs w:val="32"/>
          <w:lang w:val="en"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开展《专利导航指南》标准宣传推广活动2场。</w:t>
      </w:r>
    </w:p>
    <w:p>
      <w:pPr>
        <w:pStyle w:val="17"/>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申报材料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2024年度汕尾市专利导航服务基地建设项目申报</w:t>
      </w:r>
      <w:r>
        <w:rPr>
          <w:rFonts w:hint="eastAsia" w:ascii="仿宋_GB2312" w:eastAsia="仿宋_GB2312"/>
          <w:color w:val="000000" w:themeColor="text1"/>
          <w:sz w:val="32"/>
          <w:szCs w:val="32"/>
          <w:lang w:eastAsia="zh-CN"/>
          <w14:textFill>
            <w14:solidFill>
              <w14:schemeClr w14:val="tx1"/>
            </w14:solidFill>
          </w14:textFill>
        </w:rPr>
        <w:t>书</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2、机构法人资格证书或营业执照复印件（加盖公章）</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lang w:val="en-US" w:eastAsia="zh-CN"/>
          <w14:textFill>
            <w14:solidFill>
              <w14:schemeClr w14:val="tx1"/>
            </w14:solidFill>
          </w14:textFill>
        </w:rPr>
        <w:t>3、获得广东省专利导航服务基地备案证明材料（加盖公章）；</w:t>
      </w:r>
    </w:p>
    <w:p>
      <w:pPr>
        <w:keepNext w:val="0"/>
        <w:keepLines w:val="0"/>
        <w:pageBreakBefore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4、自有或购买专利数据库证明材料（加盖公章）；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、知识产权专业工作人员证明材料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、近两年的财务报表</w:t>
      </w:r>
      <w:r>
        <w:rPr>
          <w:rFonts w:hint="eastAsia" w:ascii="仿宋_GB2312" w:eastAsia="仿宋_GB2312"/>
          <w:color w:val="000000" w:themeColor="text1"/>
          <w:sz w:val="32"/>
          <w:szCs w:val="32"/>
          <w:lang w:eastAsia="zh-CN"/>
          <w14:textFill>
            <w14:solidFill>
              <w14:schemeClr w14:val="tx1"/>
            </w14:solidFill>
          </w14:textFill>
        </w:rPr>
        <w:t>及</w:t>
      </w:r>
      <w:r>
        <w:rPr>
          <w:rFonts w:hint="eastAsia" w:ascii="仿宋_GB2312" w:eastAsia="仿宋_GB2312"/>
          <w:color w:val="000000" w:themeColor="text1"/>
          <w:sz w:val="32"/>
          <w:szCs w:val="32"/>
          <w:lang w:val="en-US" w:eastAsia="zh-CN"/>
          <w14:textFill>
            <w14:solidFill>
              <w14:schemeClr w14:val="tx1"/>
            </w14:solidFill>
          </w14:textFill>
        </w:rPr>
        <w:t>审计报告；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ascii="仿宋_GB2312" w:eastAsia="仿宋_GB2312"/>
          <w:color w:val="000000" w:themeColor="text1"/>
          <w:sz w:val="32"/>
          <w:szCs w:val="32"/>
          <w14:textFill>
            <w14:solidFill>
              <w14:schemeClr w14:val="tx1"/>
            </w14:solidFill>
          </w14:textFill>
        </w:rPr>
        <w:t>、其他证明符合申报条件的材料。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五、工作流程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（一）申报</w:t>
      </w:r>
      <w:r>
        <w:rPr>
          <w:rFonts w:hint="eastAsia" w:ascii="楷体_GB2312" w:hAnsi="楷体_GB2312" w:eastAsia="楷体_GB2312" w:cs="楷体_GB2312"/>
          <w:color w:val="000000" w:themeColor="text1"/>
          <w:sz w:val="32"/>
          <w:szCs w:val="32"/>
          <w:lang w:eastAsia="zh-CN"/>
          <w14:textFill>
            <w14:solidFill>
              <w14:schemeClr w14:val="tx1"/>
            </w14:solidFill>
          </w14:textFill>
        </w:rPr>
        <w:t>受理</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符合条件的申报单位，向</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提出申请</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（二）受理审查。</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提交的申报材料</w:t>
      </w:r>
      <w:r>
        <w:rPr>
          <w:rFonts w:hint="eastAsia" w:ascii="仿宋" w:hAnsi="仿宋" w:eastAsia="仿宋" w:cs="仿宋"/>
          <w:color w:val="000000" w:themeColor="text1"/>
          <w:sz w:val="32"/>
          <w:szCs w:val="32"/>
          <w14:textFill>
            <w14:solidFill>
              <w14:schemeClr w14:val="tx1"/>
            </w14:solidFill>
          </w14:textFill>
        </w:rPr>
        <w:t>进行受理审查，符合申报指南要求的，进入评审阶段。</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（三）评审立项。</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）按照相关程序和要求进行评审。</w:t>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六、工作要求</w:t>
      </w:r>
    </w:p>
    <w:p>
      <w:pPr>
        <w:keepNext w:val="0"/>
        <w:keepLines w:val="0"/>
        <w:pageBreakBefore w:val="0"/>
        <w:kinsoku/>
        <w:wordWrap/>
        <w:overflowPunct/>
        <w:topLinePunct w:val="0"/>
        <w:bidi w:val="0"/>
        <w:adjustRightInd/>
        <w:snapToGrid/>
        <w:spacing w:line="520"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bookmarkStart w:id="2" w:name="_GoBack"/>
      <w:bookmarkEnd w:id="2"/>
      <w:r>
        <w:rPr>
          <w:rFonts w:hint="eastAsia" w:ascii="仿宋_GB2312" w:hAnsi="仿宋_GB2312" w:eastAsia="仿宋_GB2312" w:cs="仿宋_GB2312"/>
          <w:color w:val="000000"/>
          <w:sz w:val="32"/>
          <w:szCs w:val="32"/>
        </w:rPr>
        <w:t>（一）申报单位对申报项目及申报资料的真实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_GB2312" w:hAnsi="仿宋_GB2312" w:eastAsia="仿宋_GB2312" w:cs="仿宋_GB2312"/>
          <w:color w:val="000000"/>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知识产权局负责本项目的实施指导、中期评估及项目验收工作。各项目承担单位应根据工作任务及合同要求，及时向市知识产权局报送工作动态。项目承担单位不配合我局工作的，不再列入汕尾市知识产权局各类项目申报单位。</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（三）有关单位</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按照要求做好申报工作，统一将各项目申报单位的申报材料纸件（一式五份）及电子件（word版及PDF盖章版）报送我局知识产权促进科</w:t>
      </w:r>
      <w:r>
        <w:rPr>
          <w:rFonts w:hint="eastAsia" w:ascii="仿宋_GB2312" w:hAnsi="仿宋_GB2312" w:eastAsia="仿宋_GB2312" w:cs="仿宋_GB2312"/>
          <w:sz w:val="32"/>
          <w:szCs w:val="32"/>
          <w:lang w:eastAsia="zh-CN"/>
        </w:rPr>
        <w:t>并上传粤财扶助平台</w:t>
      </w:r>
      <w:r>
        <w:rPr>
          <w:rFonts w:hint="eastAsia" w:ascii="仿宋_GB2312" w:hAnsi="仿宋_GB2312" w:eastAsia="仿宋_GB2312" w:cs="仿宋_GB2312"/>
          <w:sz w:val="32"/>
          <w:szCs w:val="32"/>
        </w:rPr>
        <w:t>。缺少纸件或电子件均视为材料不齐全，不进入专家评审环节。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（四）各项目申报单位</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在汕尾市市场监督管理局（知识产权局）http://www.shanwei.gov.cn/swscjdglj/</w:t>
      </w:r>
      <w:r>
        <w:rPr>
          <w:rFonts w:hint="eastAsia" w:ascii="仿宋_GB2312" w:hAnsi="仿宋_GB2312" w:eastAsia="仿宋_GB2312" w:cs="仿宋_GB2312"/>
          <w:sz w:val="32"/>
          <w:szCs w:val="32"/>
          <w:lang w:eastAsia="zh-CN"/>
        </w:rPr>
        <w:t>官网或粤财扶助https://czbt.czt.gd.gov.cn/平台</w:t>
      </w:r>
      <w:r>
        <w:rPr>
          <w:rFonts w:hint="eastAsia" w:ascii="仿宋_GB2312" w:hAnsi="仿宋_GB2312" w:eastAsia="仿宋_GB2312" w:cs="仿宋_GB2312"/>
          <w:sz w:val="32"/>
          <w:szCs w:val="32"/>
        </w:rPr>
        <w:t xml:space="preserve">下载项目申报书与汇总表等附件材料，并将相关材料填写完毕签章。 </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（五）项目申报截止时间为</w:t>
      </w:r>
      <w:r>
        <w:rPr>
          <w:rFonts w:hint="eastAsia" w:ascii="仿宋_GB2312" w:hAnsi="仿宋_GB2312" w:eastAsia="仿宋_GB2312" w:cs="仿宋_GB2312"/>
          <w:b w:val="0"/>
          <w:bCs w:val="0"/>
          <w:sz w:val="32"/>
          <w:szCs w:val="32"/>
          <w:lang w:val="en" w:eastAsia="zh-CN"/>
        </w:rPr>
        <w:t>X</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 w:eastAsia="zh-CN"/>
        </w:rPr>
        <w:t>XX</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:00时，逾期不再受理。</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olor w:val="000000" w:themeColor="text1"/>
          <w:szCs w:val="32"/>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附件3-1：2024年度汕尾市专利导航服务基地建设项目申报书</w:t>
      </w: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3-1</w:t>
      </w:r>
    </w:p>
    <w:p>
      <w:pPr>
        <w:pageBreakBefore w:val="0"/>
        <w:kinsoku/>
        <w:wordWrap/>
        <w:overflowPunct/>
        <w:topLinePunct w:val="0"/>
        <w:autoSpaceDE/>
        <w:autoSpaceDN/>
        <w:bidi w:val="0"/>
        <w:spacing w:line="520" w:lineRule="exact"/>
        <w:ind w:firstLine="6000" w:firstLineChars="2000"/>
        <w:jc w:val="left"/>
        <w:rPr>
          <w:rFonts w:hint="eastAsia" w:ascii="宋体" w:hAnsi="宋体" w:eastAsia="宋体" w:cs="宋体"/>
          <w:color w:val="000000" w:themeColor="text1"/>
          <w:sz w:val="30"/>
          <w:szCs w:val="30"/>
          <w:u w:val="single"/>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合同</w:t>
      </w:r>
      <w:r>
        <w:rPr>
          <w:rFonts w:hint="eastAsia" w:ascii="宋体" w:hAnsi="宋体" w:eastAsia="宋体" w:cs="宋体"/>
          <w:color w:val="000000" w:themeColor="text1"/>
          <w:sz w:val="30"/>
          <w:szCs w:val="30"/>
          <w14:textFill>
            <w14:solidFill>
              <w14:schemeClr w14:val="tx1"/>
            </w14:solidFill>
          </w14:textFill>
        </w:rPr>
        <w:t>编号</w:t>
      </w:r>
      <w:r>
        <w:rPr>
          <w:rFonts w:hint="eastAsia" w:ascii="宋体" w:hAnsi="宋体" w:eastAsia="宋体" w:cs="宋体"/>
          <w:color w:val="000000" w:themeColor="text1"/>
          <w:sz w:val="30"/>
          <w:szCs w:val="30"/>
          <w:u w:val="single"/>
          <w14:textFill>
            <w14:solidFill>
              <w14:schemeClr w14:val="tx1"/>
            </w14:solidFill>
          </w14:textFill>
        </w:rPr>
        <w:t xml:space="preserve">         </w:t>
      </w:r>
    </w:p>
    <w:p>
      <w:pPr>
        <w:pageBreakBefore w:val="0"/>
        <w:kinsoku/>
        <w:wordWrap/>
        <w:overflowPunct/>
        <w:topLinePunct w:val="0"/>
        <w:autoSpaceDE/>
        <w:autoSpaceDN/>
        <w:bidi w:val="0"/>
        <w:spacing w:line="520" w:lineRule="exact"/>
        <w:jc w:val="center"/>
        <w:rPr>
          <w:rFonts w:hint="eastAsia" w:ascii="宋体" w:hAnsi="宋体" w:eastAsia="宋体" w:cs="宋体"/>
          <w:color w:val="000000" w:themeColor="text1"/>
          <w:sz w:val="30"/>
          <w:szCs w:val="30"/>
          <w14:textFill>
            <w14:solidFill>
              <w14:schemeClr w14:val="tx1"/>
            </w14:solidFill>
          </w14:textFill>
        </w:rPr>
      </w:pPr>
    </w:p>
    <w:p>
      <w:pPr>
        <w:pStyle w:val="6"/>
        <w:pageBreakBefore w:val="0"/>
        <w:shd w:val="clear" w:color="auto" w:fill="FFFFFF"/>
        <w:kinsoku/>
        <w:wordWrap/>
        <w:overflowPunct/>
        <w:topLinePunct w:val="0"/>
        <w:autoSpaceDE/>
        <w:autoSpaceDN/>
        <w:bidi w:val="0"/>
        <w:spacing w:before="15" w:beforeAutospacing="0" w:after="0" w:afterAutospacing="0" w:line="520" w:lineRule="exact"/>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2024年度汕尾市专利导航服务基地建设项目申报</w:t>
      </w:r>
      <w:r>
        <w:rPr>
          <w:rFonts w:hint="eastAsia" w:ascii="黑体" w:hAnsi="黑体" w:eastAsia="黑体" w:cs="黑体"/>
          <w:color w:val="000000" w:themeColor="text1"/>
          <w:sz w:val="44"/>
          <w:szCs w:val="44"/>
          <w14:textFill>
            <w14:solidFill>
              <w14:schemeClr w14:val="tx1"/>
            </w14:solidFill>
          </w14:textFill>
        </w:rPr>
        <w:t>书</w:t>
      </w:r>
    </w:p>
    <w:p>
      <w:pPr>
        <w:pageBreakBefore w:val="0"/>
        <w:kinsoku/>
        <w:wordWrap/>
        <w:overflowPunct/>
        <w:topLinePunct w:val="0"/>
        <w:autoSpaceDE/>
        <w:autoSpaceDN/>
        <w:bidi w:val="0"/>
        <w:spacing w:line="520" w:lineRule="exact"/>
        <w:ind w:firstLine="840" w:firstLineChars="400"/>
        <w:rPr>
          <w:rFonts w:hint="eastAsia" w:ascii="宋体" w:hAnsi="宋体" w:eastAsia="宋体" w:cs="宋体"/>
          <w:color w:val="000000" w:themeColor="text1"/>
          <w:szCs w:val="32"/>
          <w14:textFill>
            <w14:solidFill>
              <w14:schemeClr w14:val="tx1"/>
            </w14:solidFill>
          </w14:textFill>
        </w:rPr>
      </w:pPr>
    </w:p>
    <w:tbl>
      <w:tblPr>
        <w:tblStyle w:val="7"/>
        <w:tblW w:w="9405" w:type="dxa"/>
        <w:tblInd w:w="-312" w:type="dxa"/>
        <w:tblLayout w:type="fixed"/>
        <w:tblCellMar>
          <w:top w:w="0" w:type="dxa"/>
          <w:left w:w="108" w:type="dxa"/>
          <w:bottom w:w="0" w:type="dxa"/>
          <w:right w:w="108" w:type="dxa"/>
        </w:tblCellMar>
      </w:tblPr>
      <w:tblGrid>
        <w:gridCol w:w="2405"/>
        <w:gridCol w:w="7000"/>
      </w:tblGrid>
      <w:tr>
        <w:tblPrEx>
          <w:tblCellMar>
            <w:top w:w="0" w:type="dxa"/>
            <w:left w:w="108" w:type="dxa"/>
            <w:bottom w:w="0" w:type="dxa"/>
            <w:right w:w="108" w:type="dxa"/>
          </w:tblCellMar>
        </w:tblPrEx>
        <w:tc>
          <w:tcPr>
            <w:tcW w:w="2405" w:type="dxa"/>
            <w:noWrap w:val="0"/>
            <w:vAlign w:val="top"/>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p>
        </w:tc>
        <w:tc>
          <w:tcPr>
            <w:tcW w:w="7000" w:type="dxa"/>
            <w:noWrap w:val="0"/>
            <w:vAlign w:val="top"/>
          </w:tcPr>
          <w:p>
            <w:pPr>
              <w:pStyle w:val="6"/>
              <w:pageBreakBefore w:val="0"/>
              <w:shd w:val="clear" w:color="auto" w:fill="FFFFFF"/>
              <w:kinsoku/>
              <w:wordWrap/>
              <w:overflowPunct/>
              <w:topLinePunct w:val="0"/>
              <w:autoSpaceDE/>
              <w:autoSpaceDN/>
              <w:bidi w:val="0"/>
              <w:spacing w:before="15" w:beforeAutospacing="0" w:after="0" w:afterAutospacing="0" w:line="520" w:lineRule="exact"/>
              <w:rPr>
                <w:rFonts w:hint="default"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tc>
      </w:tr>
      <w:tr>
        <w:tblPrEx>
          <w:tblCellMar>
            <w:top w:w="0" w:type="dxa"/>
            <w:left w:w="108" w:type="dxa"/>
            <w:bottom w:w="0" w:type="dxa"/>
            <w:right w:w="108" w:type="dxa"/>
          </w:tblCellMar>
        </w:tblPrEx>
        <w:tc>
          <w:tcPr>
            <w:tcW w:w="2405" w:type="dxa"/>
            <w:vMerge w:val="restart"/>
            <w:noWrap w:val="0"/>
            <w:vAlign w:val="top"/>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w:t>
            </w:r>
          </w:p>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（盖章）</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c>
          <w:tcPr>
            <w:tcW w:w="2405" w:type="dxa"/>
            <w:vMerge w:val="continue"/>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rPr>
          <w:trHeight w:val="660" w:hRule="atLeast"/>
        </w:trP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合作申报单位：（盖章）</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u w:val="singl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项目联系人：</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单位及职务：</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手机号码：</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电子邮箱：</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填报日期：</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年    月    日             </w:t>
            </w:r>
          </w:p>
        </w:tc>
      </w:tr>
    </w:tbl>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p>
    <w:p>
      <w:pPr>
        <w:pageBreakBefore w:val="0"/>
        <w:kinsoku/>
        <w:wordWrap/>
        <w:overflowPunct/>
        <w:topLinePunct w:val="0"/>
        <w:autoSpaceDE/>
        <w:autoSpaceDN/>
        <w:bidi w:val="0"/>
        <w:spacing w:line="520" w:lineRule="exact"/>
        <w:jc w:val="center"/>
        <w:rPr>
          <w:rFonts w:hint="eastAsia" w:ascii="仿宋" w:hAnsi="仿宋" w:eastAsia="仿宋" w:cs="仿宋"/>
          <w:bCs/>
          <w:color w:val="000000" w:themeColor="text1"/>
          <w:sz w:val="36"/>
          <w14:textFill>
            <w14:solidFill>
              <w14:schemeClr w14:val="tx1"/>
            </w14:solidFill>
          </w14:textFill>
        </w:rPr>
      </w:pPr>
      <w:r>
        <w:rPr>
          <w:rFonts w:hint="eastAsia" w:ascii="仿宋" w:hAnsi="仿宋" w:eastAsia="仿宋" w:cs="仿宋"/>
          <w:bCs/>
          <w:color w:val="000000" w:themeColor="text1"/>
          <w:sz w:val="36"/>
          <w14:textFill>
            <w14:solidFill>
              <w14:schemeClr w14:val="tx1"/>
            </w14:solidFill>
          </w14:textFill>
        </w:rPr>
        <w:t>汕</w:t>
      </w:r>
      <w:r>
        <w:rPr>
          <w:rFonts w:hint="eastAsia" w:ascii="仿宋" w:hAnsi="仿宋" w:eastAsia="仿宋" w:cs="仿宋"/>
          <w:bCs/>
          <w:color w:val="000000" w:themeColor="text1"/>
          <w:sz w:val="36"/>
          <w:lang w:val="en-US" w:eastAsia="zh-CN"/>
          <w14:textFill>
            <w14:solidFill>
              <w14:schemeClr w14:val="tx1"/>
            </w14:solidFill>
          </w14:textFill>
        </w:rPr>
        <w:t>尾</w:t>
      </w:r>
      <w:r>
        <w:rPr>
          <w:rFonts w:hint="eastAsia" w:ascii="仿宋" w:hAnsi="仿宋" w:eastAsia="仿宋" w:cs="仿宋"/>
          <w:bCs/>
          <w:color w:val="000000" w:themeColor="text1"/>
          <w:sz w:val="36"/>
          <w14:textFill>
            <w14:solidFill>
              <w14:schemeClr w14:val="tx1"/>
            </w14:solidFill>
          </w14:textFill>
        </w:rPr>
        <w:t>市市场监督管理局（知识产权局）编制</w:t>
      </w:r>
    </w:p>
    <w:p>
      <w:pPr>
        <w:pageBreakBefore w:val="0"/>
        <w:kinsoku/>
        <w:wordWrap/>
        <w:overflowPunct/>
        <w:topLinePunct w:val="0"/>
        <w:autoSpaceDE/>
        <w:autoSpaceDN/>
        <w:bidi w:val="0"/>
        <w:spacing w:line="520" w:lineRule="exact"/>
        <w:jc w:val="center"/>
        <w:rPr>
          <w:rFonts w:hint="eastAsia" w:ascii="仿宋" w:hAnsi="仿宋" w:eastAsia="仿宋" w:cs="仿宋"/>
          <w:bCs/>
          <w:color w:val="000000" w:themeColor="text1"/>
          <w:sz w:val="36"/>
          <w:lang w:eastAsia="zh-CN"/>
          <w14:textFill>
            <w14:solidFill>
              <w14:schemeClr w14:val="tx1"/>
            </w14:solidFill>
          </w14:textFill>
        </w:rPr>
      </w:pPr>
      <w:r>
        <w:rPr>
          <w:rFonts w:hint="eastAsia" w:ascii="仿宋" w:hAnsi="仿宋" w:eastAsia="仿宋" w:cs="仿宋"/>
          <w:bCs/>
          <w:color w:val="000000" w:themeColor="text1"/>
          <w:sz w:val="36"/>
          <w:lang w:eastAsia="zh-CN"/>
          <w14:textFill>
            <w14:solidFill>
              <w14:schemeClr w14:val="tx1"/>
            </w14:solidFill>
          </w14:textFill>
        </w:rPr>
        <w:t>202</w:t>
      </w:r>
      <w:r>
        <w:rPr>
          <w:rFonts w:hint="eastAsia" w:ascii="仿宋" w:hAnsi="仿宋" w:eastAsia="仿宋" w:cs="仿宋"/>
          <w:bCs/>
          <w:color w:val="000000" w:themeColor="text1"/>
          <w:sz w:val="36"/>
          <w:lang w:val="en-US" w:eastAsia="zh-CN"/>
          <w14:textFill>
            <w14:solidFill>
              <w14:schemeClr w14:val="tx1"/>
            </w14:solidFill>
          </w14:textFill>
        </w:rPr>
        <w:t>4</w:t>
      </w:r>
      <w:r>
        <w:rPr>
          <w:rFonts w:hint="eastAsia" w:ascii="仿宋" w:hAnsi="仿宋" w:eastAsia="仿宋" w:cs="仿宋"/>
          <w:bCs/>
          <w:color w:val="000000" w:themeColor="text1"/>
          <w:sz w:val="36"/>
          <w:lang w:eastAsia="zh-CN"/>
          <w14:textFill>
            <w14:solidFill>
              <w14:schemeClr w14:val="tx1"/>
            </w14:solidFill>
          </w14:textFill>
        </w:rPr>
        <w:t>年</w:t>
      </w:r>
    </w:p>
    <w:p>
      <w:pPr>
        <w:pageBreakBefore w:val="0"/>
        <w:kinsoku/>
        <w:wordWrap/>
        <w:overflowPunct/>
        <w:topLinePunct w:val="0"/>
        <w:autoSpaceDE/>
        <w:autoSpaceDN/>
        <w:bidi w:val="0"/>
        <w:spacing w:before="240" w:beforeLines="100" w:line="520" w:lineRule="exact"/>
        <w:jc w:val="center"/>
        <w:rPr>
          <w:rFonts w:hint="eastAsia" w:ascii="黑体" w:hAnsi="黑体" w:eastAsia="黑体" w:cs="黑体"/>
          <w:b w:val="0"/>
          <w:bCs w:val="0"/>
          <w:color w:val="000000" w:themeColor="text1"/>
          <w:sz w:val="44"/>
          <w14:textFill>
            <w14:solidFill>
              <w14:schemeClr w14:val="tx1"/>
            </w14:solidFill>
          </w14:textFill>
        </w:rPr>
      </w:pPr>
      <w:bookmarkStart w:id="0" w:name="_Hlk61615003"/>
    </w:p>
    <w:p>
      <w:pPr>
        <w:pageBreakBefore w:val="0"/>
        <w:kinsoku/>
        <w:wordWrap/>
        <w:overflowPunct/>
        <w:topLinePunct w:val="0"/>
        <w:autoSpaceDE/>
        <w:autoSpaceDN/>
        <w:bidi w:val="0"/>
        <w:spacing w:before="240" w:beforeLines="100" w:line="520" w:lineRule="exact"/>
        <w:jc w:val="center"/>
        <w:rPr>
          <w:rFonts w:hint="eastAsia" w:ascii="黑体" w:hAnsi="黑体" w:eastAsia="黑体" w:cs="黑体"/>
          <w:b w:val="0"/>
          <w:bCs w:val="0"/>
          <w:color w:val="000000" w:themeColor="text1"/>
          <w:sz w:val="44"/>
          <w14:textFill>
            <w14:solidFill>
              <w14:schemeClr w14:val="tx1"/>
            </w14:solidFill>
          </w14:textFill>
        </w:rPr>
      </w:pPr>
    </w:p>
    <w:p>
      <w:pPr>
        <w:rPr>
          <w:rFonts w:hint="eastAsia" w:ascii="黑体" w:hAnsi="黑体" w:eastAsia="黑体" w:cs="黑体"/>
          <w:b w:val="0"/>
          <w:bCs w:val="0"/>
          <w:color w:val="000000" w:themeColor="text1"/>
          <w:sz w:val="44"/>
          <w14:textFill>
            <w14:solidFill>
              <w14:schemeClr w14:val="tx1"/>
            </w14:solidFill>
          </w14:textFill>
        </w:rPr>
      </w:pPr>
      <w:r>
        <w:rPr>
          <w:rFonts w:hint="eastAsia" w:ascii="黑体" w:hAnsi="黑体" w:eastAsia="黑体" w:cs="黑体"/>
          <w:b w:val="0"/>
          <w:bCs w:val="0"/>
          <w:color w:val="000000" w:themeColor="text1"/>
          <w:sz w:val="44"/>
          <w14:textFill>
            <w14:solidFill>
              <w14:schemeClr w14:val="tx1"/>
            </w14:solidFill>
          </w14:textFill>
        </w:rPr>
        <w:br w:type="page"/>
      </w:r>
    </w:p>
    <w:p>
      <w:pPr>
        <w:pageBreakBefore w:val="0"/>
        <w:kinsoku/>
        <w:wordWrap/>
        <w:overflowPunct/>
        <w:topLinePunct w:val="0"/>
        <w:autoSpaceDE/>
        <w:autoSpaceDN/>
        <w:bidi w:val="0"/>
        <w:spacing w:before="240" w:beforeLines="100" w:line="520" w:lineRule="exact"/>
        <w:jc w:val="center"/>
        <w:rPr>
          <w:rFonts w:hint="eastAsia" w:ascii="仿宋" w:hAnsi="仿宋" w:eastAsia="仿宋" w:cs="仿宋"/>
          <w:b w:val="0"/>
          <w:bCs w:val="0"/>
          <w:color w:val="000000" w:themeColor="text1"/>
          <w:sz w:val="44"/>
          <w14:textFill>
            <w14:solidFill>
              <w14:schemeClr w14:val="tx1"/>
            </w14:solidFill>
          </w14:textFill>
        </w:rPr>
      </w:pPr>
      <w:r>
        <w:rPr>
          <w:rFonts w:hint="eastAsia" w:ascii="黑体" w:hAnsi="黑体" w:eastAsia="黑体" w:cs="黑体"/>
          <w:b w:val="0"/>
          <w:bCs w:val="0"/>
          <w:color w:val="000000" w:themeColor="text1"/>
          <w:sz w:val="44"/>
          <w14:textFill>
            <w14:solidFill>
              <w14:schemeClr w14:val="tx1"/>
            </w14:solidFill>
          </w14:textFill>
        </w:rPr>
        <w:t>填写说明</w:t>
      </w:r>
    </w:p>
    <w:p>
      <w:pPr>
        <w:pageBreakBefore w:val="0"/>
        <w:kinsoku/>
        <w:wordWrap/>
        <w:overflowPunct/>
        <w:topLinePunct w:val="0"/>
        <w:autoSpaceDE/>
        <w:autoSpaceDN/>
        <w:bidi w:val="0"/>
        <w:spacing w:line="520" w:lineRule="exact"/>
        <w:ind w:firstLine="420" w:firstLineChars="200"/>
        <w:rPr>
          <w:rFonts w:hint="eastAsia" w:ascii="仿宋" w:hAnsi="仿宋" w:eastAsia="仿宋" w:cs="仿宋"/>
          <w:color w:val="000000" w:themeColor="text1"/>
          <w:szCs w:val="32"/>
          <w14:textFill>
            <w14:solidFill>
              <w14:schemeClr w14:val="tx1"/>
            </w14:solidFill>
          </w14:textFill>
        </w:rPr>
      </w:pPr>
    </w:p>
    <w:bookmarkEnd w:id="0"/>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一、本申报书适用于广东省市场</w:t>
      </w:r>
      <w:r>
        <w:rPr>
          <w:rFonts w:hint="eastAsia" w:ascii="仿宋" w:hAnsi="仿宋" w:eastAsia="仿宋" w:cs="仿宋"/>
          <w:color w:val="000000" w:themeColor="text1"/>
          <w:sz w:val="32"/>
          <w:szCs w:val="32"/>
          <w:lang w:eastAsia="zh-CN"/>
          <w14:textFill>
            <w14:solidFill>
              <w14:schemeClr w14:val="tx1"/>
            </w14:solidFill>
          </w14:textFill>
        </w:rPr>
        <w:t>监督</w:t>
      </w:r>
      <w:r>
        <w:rPr>
          <w:rFonts w:hint="eastAsia" w:ascii="仿宋" w:hAnsi="仿宋" w:eastAsia="仿宋" w:cs="仿宋"/>
          <w:color w:val="000000" w:themeColor="text1"/>
          <w:sz w:val="32"/>
          <w:szCs w:val="32"/>
          <w14:textFill>
            <w14:solidFill>
              <w14:schemeClr w14:val="tx1"/>
            </w14:solidFill>
          </w14:textFill>
        </w:rPr>
        <w:t>管理局下放市县知识产权专项资金的申报工作。</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二、封面中</w:t>
      </w:r>
      <w:r>
        <w:rPr>
          <w:rFonts w:hint="eastAsia" w:ascii="仿宋" w:hAnsi="仿宋" w:eastAsia="仿宋" w:cs="仿宋"/>
          <w:color w:val="000000" w:themeColor="text1"/>
          <w:sz w:val="32"/>
          <w:szCs w:val="32"/>
          <w:lang w:val="en-US" w:eastAsia="zh-CN"/>
          <w14:textFill>
            <w14:solidFill>
              <w14:schemeClr w14:val="tx1"/>
            </w14:solidFill>
          </w14:textFill>
        </w:rPr>
        <w:t>合同</w:t>
      </w:r>
      <w:r>
        <w:rPr>
          <w:rFonts w:hint="eastAsia" w:ascii="仿宋" w:hAnsi="仿宋" w:eastAsia="仿宋" w:cs="仿宋"/>
          <w:color w:val="000000" w:themeColor="text1"/>
          <w:sz w:val="32"/>
          <w:szCs w:val="32"/>
          <w14:textFill>
            <w14:solidFill>
              <w14:schemeClr w14:val="tx1"/>
            </w14:solidFill>
          </w14:textFill>
        </w:rPr>
        <w:t>编号由汕</w:t>
      </w:r>
      <w:r>
        <w:rPr>
          <w:rFonts w:hint="eastAsia" w:ascii="仿宋" w:hAnsi="仿宋" w:eastAsia="仿宋" w:cs="仿宋"/>
          <w:color w:val="000000" w:themeColor="text1"/>
          <w:sz w:val="32"/>
          <w:szCs w:val="32"/>
          <w:lang w:val="en-US" w:eastAsia="zh-CN"/>
          <w14:textFill>
            <w14:solidFill>
              <w14:schemeClr w14:val="tx1"/>
            </w14:solidFill>
          </w14:textFill>
        </w:rPr>
        <w:t>尾</w:t>
      </w:r>
      <w:r>
        <w:rPr>
          <w:rFonts w:hint="eastAsia" w:ascii="仿宋" w:hAnsi="仿宋" w:eastAsia="仿宋" w:cs="仿宋"/>
          <w:color w:val="000000" w:themeColor="text1"/>
          <w:sz w:val="32"/>
          <w:szCs w:val="32"/>
          <w14:textFill>
            <w14:solidFill>
              <w14:schemeClr w14:val="tx1"/>
            </w14:solidFill>
          </w14:textFill>
        </w:rPr>
        <w:t>市市场监督管理局（知识产权局）填写。</w:t>
      </w:r>
    </w:p>
    <w:p>
      <w:pPr>
        <w:pageBreakBefore w:val="0"/>
        <w:kinsoku/>
        <w:wordWrap/>
        <w:overflowPunct/>
        <w:topLinePunct w:val="0"/>
        <w:autoSpaceDE/>
        <w:autoSpaceDN/>
        <w:bidi w:val="0"/>
        <w:spacing w:line="520" w:lineRule="exact"/>
        <w:ind w:firstLine="615"/>
        <w:rPr>
          <w:rFonts w:hint="eastAsia" w:ascii="仿宋" w:hAnsi="仿宋" w:eastAsia="仿宋" w:cs="仿宋"/>
          <w:color w:val="000000" w:themeColor="text1"/>
          <w:sz w:val="32"/>
          <w:szCs w:val="32"/>
          <w14:textFill>
            <w14:solidFill>
              <w14:schemeClr w14:val="tx1"/>
            </w14:solidFill>
          </w14:textFill>
        </w:rPr>
      </w:pPr>
      <w:bookmarkStart w:id="1" w:name="_Hlk61615039"/>
      <w:r>
        <w:rPr>
          <w:rFonts w:hint="eastAsia" w:ascii="仿宋" w:hAnsi="仿宋" w:eastAsia="仿宋" w:cs="仿宋"/>
          <w:color w:val="000000" w:themeColor="text1"/>
          <w:sz w:val="32"/>
          <w:szCs w:val="32"/>
          <w14:textFill>
            <w14:solidFill>
              <w14:schemeClr w14:val="tx1"/>
            </w14:solidFill>
          </w14:textFill>
        </w:rPr>
        <w:t>三、申报单位对本申请材料以及所附材料的合法性、真实性、准确性负责。</w:t>
      </w:r>
    </w:p>
    <w:p>
      <w:pPr>
        <w:pageBreakBefore w:val="0"/>
        <w:kinsoku/>
        <w:wordWrap/>
        <w:overflowPunct/>
        <w:topLinePunct w:val="0"/>
        <w:autoSpaceDE/>
        <w:autoSpaceDN/>
        <w:bidi w:val="0"/>
        <w:spacing w:line="520" w:lineRule="exact"/>
        <w:ind w:firstLine="61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四、申报书内各项内容的表述应准确严谨，外来语应同时用原文和中文表达，第一次出现的缩略词应注明全称。</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五、申报书规格为A4纸，各栏不够填写时，请自行加页。申报书宜双面打印，并于左侧装订成册，一式5份（至少有2份为加盖公章的原件）。提交同时，须附电子件。</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六、多家单位联合申报时，第一申报单位为牵头申报单位，其余为合作申报单位。</w:t>
      </w:r>
    </w:p>
    <w:bookmarkEnd w:id="1"/>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561"/>
        <w:gridCol w:w="1841"/>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项目名称</w:t>
            </w:r>
          </w:p>
        </w:tc>
        <w:tc>
          <w:tcPr>
            <w:tcW w:w="7957" w:type="dxa"/>
            <w:gridSpan w:val="6"/>
            <w:noWrap w:val="0"/>
            <w:vAlign w:val="center"/>
          </w:tcPr>
          <w:p>
            <w:pPr>
              <w:pStyle w:val="6"/>
              <w:pageBreakBefore w:val="0"/>
              <w:shd w:val="clear" w:color="auto" w:fill="FFFFFF"/>
              <w:kinsoku/>
              <w:wordWrap/>
              <w:overflowPunct/>
              <w:topLinePunct w:val="0"/>
              <w:autoSpaceDE/>
              <w:autoSpaceDN/>
              <w:bidi w:val="0"/>
              <w:spacing w:before="15" w:beforeAutospacing="0" w:after="0" w:afterAutospacing="0" w:line="520" w:lineRule="exact"/>
              <w:ind w:firstLine="480" w:firstLineChars="200"/>
              <w:jc w:val="center"/>
              <w:rPr>
                <w:rFonts w:hint="eastAsia" w:ascii="仿宋" w:hAnsi="仿宋" w:eastAsia="仿宋" w:cs="仿宋"/>
                <w:color w:val="000000" w:themeColor="text1"/>
                <w:spacing w:val="-20"/>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项目起止</w:t>
            </w:r>
          </w:p>
        </w:tc>
        <w:tc>
          <w:tcPr>
            <w:tcW w:w="7957" w:type="dxa"/>
            <w:gridSpan w:val="6"/>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   年  月  日   至  202</w:t>
            </w:r>
            <w:r>
              <w:rPr>
                <w:rFonts w:hint="eastAsia" w:ascii="仿宋" w:hAnsi="仿宋" w:eastAsia="仿宋" w:cs="仿宋"/>
                <w:snapToGrid w:val="0"/>
                <w:color w:val="000000" w:themeColor="text1"/>
                <w:sz w:val="28"/>
                <w:szCs w:val="28"/>
                <w:lang w:val="en-US" w:eastAsia="zh-CN"/>
                <w14:textFill>
                  <w14:solidFill>
                    <w14:schemeClr w14:val="tx1"/>
                  </w14:solidFill>
                </w14:textFill>
              </w:rPr>
              <w:t>4</w:t>
            </w:r>
            <w:r>
              <w:rPr>
                <w:rFonts w:hint="eastAsia" w:ascii="仿宋" w:hAnsi="仿宋" w:eastAsia="仿宋" w:cs="仿宋"/>
                <w:snapToGrid w:val="0"/>
                <w:color w:val="000000" w:themeColor="text1"/>
                <w:sz w:val="28"/>
                <w:szCs w:val="28"/>
                <w14:textFill>
                  <w14:solidFill>
                    <w14:schemeClr w14:val="tx1"/>
                  </w14:solidFill>
                </w14:textFill>
              </w:rPr>
              <w:t xml:space="preserve"> 年 12 月20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noWrap w:val="0"/>
            <w:vAlign w:val="center"/>
          </w:tcPr>
          <w:p>
            <w:pPr>
              <w:pageBreakBefore w:val="0"/>
              <w:kinsoku/>
              <w:wordWrap/>
              <w:overflowPunct/>
              <w:topLinePunct w:val="0"/>
              <w:autoSpaceDE/>
              <w:autoSpaceDN/>
              <w:bidi w:val="0"/>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开户银行</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账户名称</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银行帐号</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地址邮编</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pageBreakBefore w:val="0"/>
              <w:widowControl/>
              <w:kinsoku/>
              <w:wordWrap/>
              <w:overflowPunct/>
              <w:topLinePunct w:val="0"/>
              <w:autoSpaceDE/>
              <w:autoSpaceDN/>
              <w:bidi w:val="0"/>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widowControl/>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，开展该项目的基本条件、资源及优势介绍。可另附页</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noWrap w:val="0"/>
            <w:vAlign w:val="center"/>
          </w:tcPr>
          <w:p>
            <w:pPr>
              <w:pageBreakBefore w:val="0"/>
              <w:kinsoku/>
              <w:wordWrap/>
              <w:overflowPunct/>
              <w:topLinePunct w:val="0"/>
              <w:autoSpaceDE/>
              <w:autoSpaceDN/>
              <w:bidi w:val="0"/>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pageBreakBefore w:val="0"/>
              <w:widowControl/>
              <w:kinsoku/>
              <w:wordWrap/>
              <w:overflowPunct/>
              <w:topLinePunct w:val="0"/>
              <w:autoSpaceDE/>
              <w:autoSpaceDN/>
              <w:bidi w:val="0"/>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widowControl/>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，可另附页</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bl>
    <w:p>
      <w:pPr>
        <w:pageBreakBefore w:val="0"/>
        <w:numPr>
          <w:ilvl w:val="0"/>
          <w:numId w:val="0"/>
        </w:numPr>
        <w:kinsoku/>
        <w:wordWrap/>
        <w:overflowPunct/>
        <w:topLinePunct w:val="0"/>
        <w:autoSpaceDE/>
        <w:autoSpaceDN/>
        <w:bidi w:val="0"/>
        <w:spacing w:line="520" w:lineRule="exac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项目方案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目标</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任务</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和工作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内容</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（项目的目标任务，项目工作内容、推进措施和具体实施方式，可另附页）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tabs>
                <w:tab w:val="left" w:pos="2595"/>
              </w:tabs>
              <w:kinsoku/>
              <w:wordWrap/>
              <w:overflowPunct/>
              <w:topLinePunct w:val="0"/>
              <w:autoSpaceDE/>
              <w:autoSpaceDN/>
              <w:bidi w:val="0"/>
              <w:spacing w:line="520" w:lineRule="exact"/>
              <w:jc w:val="lef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工作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基础</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和保障措施</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（申请本项目具备的工作基础、制度规范，相关经验和优势资源，项目团队、智力支持、信息化建设等相关条件，推进项目顺利实施的保障性举措等，可另附页）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计划</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进度</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（总体进度时间安排，项目各阶段工作任务与阶段性目标，确保项目按时形成成果、提交项目总结报告，可另附页）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预期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成果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和考核指标</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（项目实施的预期成果形式、专利产出等可考核指标，可另附页）</w:t>
            </w:r>
          </w:p>
          <w:p>
            <w:pPr>
              <w:pageBreakBefore w:val="0"/>
              <w:kinsoku/>
              <w:wordWrap/>
              <w:overflowPunct/>
              <w:topLinePunct w:val="0"/>
              <w:autoSpaceDE/>
              <w:autoSpaceDN/>
              <w:bidi w:val="0"/>
              <w:spacing w:line="520" w:lineRule="exact"/>
              <w:ind w:firstLine="560" w:firstLineChars="200"/>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tc>
      </w:tr>
    </w:tbl>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sectPr>
          <w:footerReference r:id="rId5" w:type="first"/>
          <w:headerReference r:id="rId3" w:type="default"/>
          <w:footerReference r:id="rId4" w:type="default"/>
          <w:pgSz w:w="11906" w:h="16838"/>
          <w:pgMar w:top="2098" w:right="1588" w:bottom="1474" w:left="1588" w:header="851" w:footer="1418" w:gutter="0"/>
          <w:pgNumType w:fmt="decimal"/>
          <w:cols w:space="720" w:num="1"/>
          <w:titlePg/>
          <w:docGrid w:linePitch="312" w:charSpace="0"/>
        </w:sectPr>
      </w:pPr>
    </w:p>
    <w:p>
      <w:pPr>
        <w:pageBreakBefore w:val="0"/>
        <w:kinsoku/>
        <w:wordWrap/>
        <w:overflowPunct/>
        <w:topLinePunct w:val="0"/>
        <w:autoSpaceDE/>
        <w:autoSpaceDN/>
        <w:bidi w:val="0"/>
        <w:spacing w:line="520" w:lineRule="exact"/>
        <w:rPr>
          <w:rFonts w:hint="eastAsia"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四、项目负责人及项目组成员（可加页）</w:t>
      </w:r>
    </w:p>
    <w:tbl>
      <w:tblPr>
        <w:tblStyle w:val="7"/>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出生</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年月</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所学专业</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及学历</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现从事专业</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在项目中任务</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both"/>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项目组</w:t>
            </w:r>
          </w:p>
          <w:p>
            <w:pPr>
              <w:pageBreakBefore w:val="0"/>
              <w:kinsoku/>
              <w:wordWrap/>
              <w:overflowPunct/>
              <w:topLinePunct w:val="0"/>
              <w:autoSpaceDE/>
              <w:autoSpaceDN/>
              <w:bidi w:val="0"/>
              <w:adjustRightInd w:val="0"/>
              <w:snapToGrid w:val="0"/>
              <w:spacing w:line="5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成员</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bl>
    <w:p>
      <w:pPr>
        <w:pageBreakBefore w:val="0"/>
        <w:kinsoku/>
        <w:wordWrap/>
        <w:overflowPunct/>
        <w:topLinePunct w:val="0"/>
        <w:autoSpaceDE/>
        <w:autoSpaceDN/>
        <w:bidi w:val="0"/>
        <w:spacing w:line="520" w:lineRule="exact"/>
        <w:jc w:val="both"/>
        <w:rPr>
          <w:rFonts w:hint="eastAsia" w:ascii="仿宋" w:hAnsi="仿宋" w:eastAsia="仿宋" w:cs="仿宋"/>
          <w:color w:val="000000" w:themeColor="text1"/>
          <w:sz w:val="44"/>
          <w14:textFill>
            <w14:solidFill>
              <w14:schemeClr w14:val="tx1"/>
            </w14:solidFill>
          </w14:textFill>
        </w:rPr>
        <w:sectPr>
          <w:pgSz w:w="16838" w:h="11906" w:orient="landscape"/>
          <w:pgMar w:top="1701" w:right="1588" w:bottom="1474" w:left="1588" w:header="851" w:footer="992" w:gutter="0"/>
          <w:pgNumType w:fmt="decimal"/>
          <w:cols w:space="720" w:num="1"/>
          <w:docGrid w:linePitch="312" w:charSpace="0"/>
        </w:sect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五、项目支出预算明细表</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单位：万元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出</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预</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算</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及</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测</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算</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依</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据</w:t>
            </w:r>
          </w:p>
        </w:tc>
        <w:tc>
          <w:tcPr>
            <w:tcW w:w="72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资</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来</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源</w:t>
            </w: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资金来源</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  额</w:t>
            </w: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合  计</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1.项目支出 </w:t>
            </w: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2.其他来源</w:t>
            </w: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出</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明</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细</w:t>
            </w: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支出项目内容</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 额</w:t>
            </w: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bl>
    <w:p>
      <w:pPr>
        <w:pageBreakBefore w:val="0"/>
        <w:kinsoku/>
        <w:wordWrap/>
        <w:overflowPunct/>
        <w:topLinePunct w:val="0"/>
        <w:autoSpaceDE/>
        <w:autoSpaceDN/>
        <w:bidi w:val="0"/>
        <w:spacing w:line="520" w:lineRule="exact"/>
        <w:jc w:val="left"/>
        <w:rPr>
          <w:rFonts w:hint="eastAsia" w:ascii="仿宋" w:hAnsi="仿宋" w:eastAsia="仿宋" w:cs="仿宋"/>
          <w:color w:val="000000" w:themeColor="text1"/>
          <w:szCs w:val="32"/>
          <w14:textFill>
            <w14:solidFill>
              <w14:schemeClr w14:val="tx1"/>
            </w14:solidFill>
          </w14:textFill>
        </w:rPr>
      </w:pP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br w:type="page"/>
      </w: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相关单位意见</w:t>
      </w: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324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牵头申报单位意见</w:t>
            </w:r>
          </w:p>
        </w:tc>
        <w:tc>
          <w:tcPr>
            <w:tcW w:w="6111"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numPr>
                <w:ilvl w:val="0"/>
                <w:numId w:val="0"/>
              </w:numPr>
              <w:kinsoku/>
              <w:wordWrap/>
              <w:overflowPunct/>
              <w:topLinePunct w:val="0"/>
              <w:autoSpaceDE/>
              <w:autoSpaceDN/>
              <w:bidi w:val="0"/>
              <w:spacing w:line="520" w:lineRule="exact"/>
              <w:jc w:val="both"/>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ind w:firstLine="1960" w:firstLineChars="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项目负责人签名：</w:t>
            </w:r>
          </w:p>
          <w:p>
            <w:pPr>
              <w:pageBreakBefore w:val="0"/>
              <w:kinsoku/>
              <w:wordWrap/>
              <w:overflowPunct/>
              <w:topLinePunct w:val="0"/>
              <w:autoSpaceDE/>
              <w:autoSpaceDN/>
              <w:bidi w:val="0"/>
              <w:spacing w:line="520" w:lineRule="exact"/>
              <w:ind w:firstLine="2100" w:firstLine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单位（盖章）：</w:t>
            </w:r>
          </w:p>
          <w:p>
            <w:pPr>
              <w:pageBreakBefore w:val="0"/>
              <w:kinsoku/>
              <w:wordWrap/>
              <w:overflowPunct/>
              <w:topLinePunct w:val="0"/>
              <w:autoSpaceDE/>
              <w:autoSpaceDN/>
              <w:bidi w:val="0"/>
              <w:spacing w:line="520" w:lineRule="exact"/>
              <w:ind w:firstLine="3920" w:firstLineChars="14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324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合作</w:t>
            </w:r>
            <w:r>
              <w:rPr>
                <w:rFonts w:hint="eastAsia" w:ascii="仿宋" w:hAnsi="仿宋" w:eastAsia="仿宋" w:cs="仿宋"/>
                <w:color w:val="000000" w:themeColor="text1"/>
                <w:sz w:val="28"/>
                <w:szCs w:val="28"/>
                <w14:textFill>
                  <w14:solidFill>
                    <w14:schemeClr w14:val="tx1"/>
                  </w14:solidFill>
                </w14:textFill>
              </w:rPr>
              <w:t>申报单位意见</w:t>
            </w:r>
          </w:p>
        </w:tc>
        <w:tc>
          <w:tcPr>
            <w:tcW w:w="6111"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ind w:firstLine="1960" w:firstLineChars="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项目负责人签名：</w:t>
            </w:r>
          </w:p>
          <w:p>
            <w:pPr>
              <w:pageBreakBefore w:val="0"/>
              <w:kinsoku/>
              <w:wordWrap/>
              <w:overflowPunct/>
              <w:topLinePunct w:val="0"/>
              <w:autoSpaceDE/>
              <w:autoSpaceDN/>
              <w:bidi w:val="0"/>
              <w:spacing w:line="520" w:lineRule="exact"/>
              <w:ind w:firstLine="2100" w:firstLine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单位（盖章）：</w:t>
            </w:r>
          </w:p>
          <w:p>
            <w:pPr>
              <w:pageBreakBefore w:val="0"/>
              <w:kinsoku/>
              <w:wordWrap/>
              <w:overflowPunct/>
              <w:topLinePunct w:val="0"/>
              <w:autoSpaceDE/>
              <w:autoSpaceDN/>
              <w:bidi w:val="0"/>
              <w:spacing w:line="520" w:lineRule="exact"/>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olor w:val="000000" w:themeColor="text1"/>
          <w:sz w:val="32"/>
          <w:szCs w:val="32"/>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黑体"/>
    <w:panose1 w:val="00000000000000000000"/>
    <w:charset w:val="86"/>
    <w:family w:val="modern"/>
    <w:pitch w:val="default"/>
    <w:sig w:usb0="00000000" w:usb1="00000000" w:usb2="00000000" w:usb3="00000000" w:csb0="00000000" w:csb1="00000000"/>
  </w:font>
  <w:font w:name="Calibri Light">
    <w:altName w:val="DejaVu Sans"/>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康简标题宋">
    <w:altName w:val="方正书宋_GBK"/>
    <w:panose1 w:val="0201060900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center" w:leader="hyphen" w:pos="4153"/>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tabs>
                        <w:tab w:val="center" w:leader="hyphen" w:pos="4153"/>
                      </w:tabs>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ej2BCtIBAACA&#10;AwAADgAAAAAAAAABACAAAAA0AQAAZHJzL2Uyb0RvYy54bWxQSwUGAAAAAAYABgBZAQAAe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376"/>
        <w:tab w:val="clear" w:pos="4153"/>
      </w:tabs>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center" w:leader="hyphen" w:pos="4153"/>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tabs>
                        <w:tab w:val="center" w:leader="hyphen" w:pos="4153"/>
                      </w:tabs>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4"/>
                            <w:rPr>
                              <w:rFonts w:hint="eastAsia"/>
                            </w:rPr>
                          </w:pP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p83529IBAACA&#10;AwAADgAAAAAAAAABACAAAAA0AQAAZHJzL2Uyb0RvYy54bWxQSwUGAAAAAAYABgBZAQAAeAUAAAAA&#10;">
              <v:fill on="f" focussize="0,0"/>
              <v:stroke on="f"/>
              <v:imagedata o:title=""/>
              <o:lock v:ext="edit" aspectratio="f"/>
              <v:textbox inset="0mm,0mm,0mm,0mm" style="mso-fit-shape-to-text:t;">
                <w:txbxContent>
                  <w:p>
                    <w:pPr>
                      <w:pStyle w:val="4"/>
                      <w:rPr>
                        <w:rFonts w:hint="eastAsia"/>
                      </w:rPr>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1">
    <w:nsid w:val="7FAC57D1"/>
    <w:multiLevelType w:val="multilevel"/>
    <w:tmpl w:val="7FAC57D1"/>
    <w:lvl w:ilvl="0" w:tentative="0">
      <w:start w:val="1"/>
      <w:numFmt w:val="decimal"/>
      <w:pStyle w:val="11"/>
      <w:lvlText w:val="%1"/>
      <w:lvlJc w:val="left"/>
      <w:pPr>
        <w:ind w:left="0" w:firstLine="0"/>
      </w:pPr>
      <w:rPr>
        <w:rFonts w:hint="eastAsia"/>
      </w:rPr>
    </w:lvl>
    <w:lvl w:ilvl="1" w:tentative="0">
      <w:start w:val="1"/>
      <w:numFmt w:val="decimal"/>
      <w:pStyle w:val="12"/>
      <w:lvlText w:val="%1.%2"/>
      <w:lvlJc w:val="left"/>
      <w:pPr>
        <w:ind w:left="0" w:firstLine="0"/>
      </w:pPr>
      <w:rPr>
        <w:rFonts w:hint="eastAsia"/>
      </w:rPr>
    </w:lvl>
    <w:lvl w:ilvl="2" w:tentative="0">
      <w:start w:val="1"/>
      <w:numFmt w:val="decimal"/>
      <w:pStyle w:val="13"/>
      <w:lvlText w:val="%1.%2.%3"/>
      <w:lvlJc w:val="left"/>
      <w:pPr>
        <w:ind w:left="0" w:firstLine="0"/>
      </w:pPr>
      <w:rPr>
        <w:rFonts w:hint="eastAsia"/>
      </w:rPr>
    </w:lvl>
    <w:lvl w:ilvl="3" w:tentative="0">
      <w:start w:val="1"/>
      <w:numFmt w:val="decimal"/>
      <w:pStyle w:val="9"/>
      <w:lvlText w:val="%1.%2.%3.%4"/>
      <w:lvlJc w:val="left"/>
      <w:pPr>
        <w:ind w:left="0" w:firstLine="0"/>
      </w:pPr>
      <w:rPr>
        <w:rFonts w:hint="eastAsia"/>
      </w:rPr>
    </w:lvl>
    <w:lvl w:ilvl="4" w:tentative="0">
      <w:start w:val="1"/>
      <w:numFmt w:val="decimal"/>
      <w:pStyle w:val="14"/>
      <w:lvlText w:val="（%5）"/>
      <w:lvlJc w:val="left"/>
      <w:pPr>
        <w:tabs>
          <w:tab w:val="left" w:pos="907"/>
        </w:tabs>
        <w:ind w:left="0" w:firstLine="0"/>
      </w:pPr>
      <w:rPr>
        <w:rFonts w:hint="eastAsia"/>
      </w:rPr>
    </w:lvl>
    <w:lvl w:ilvl="5" w:tentative="0">
      <w:start w:val="1"/>
      <w:numFmt w:val="decimal"/>
      <w:pStyle w:val="15"/>
      <w:lvlText w:val="%6）"/>
      <w:lvlJc w:val="left"/>
      <w:pPr>
        <w:tabs>
          <w:tab w:val="left" w:pos="397"/>
        </w:tabs>
        <w:ind w:left="0" w:firstLine="0"/>
      </w:pPr>
      <w:rPr>
        <w:rFonts w:hint="eastAsia"/>
      </w:rPr>
    </w:lvl>
    <w:lvl w:ilvl="6" w:tentative="0">
      <w:start w:val="1"/>
      <w:numFmt w:val="upperLetter"/>
      <w:pStyle w:val="16"/>
      <w:lvlText w:val="%7."/>
      <w:lvlJc w:val="left"/>
      <w:pPr>
        <w:tabs>
          <w:tab w:val="left" w:pos="397"/>
        </w:tabs>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DFhNWQxNmMzZWY3OGY5MjlmZmU0OGY1ODAxMWEifQ=="/>
  </w:docVars>
  <w:rsids>
    <w:rsidRoot w:val="11923C51"/>
    <w:rsid w:val="11923C51"/>
    <w:rsid w:val="23A14082"/>
    <w:rsid w:val="38781E83"/>
    <w:rsid w:val="590E49B3"/>
    <w:rsid w:val="5EDFC89C"/>
    <w:rsid w:val="67DF3A32"/>
    <w:rsid w:val="68F27AFA"/>
    <w:rsid w:val="6BBEC6DA"/>
    <w:rsid w:val="6FEBFDE3"/>
    <w:rsid w:val="7F4F7C90"/>
    <w:rsid w:val="9DFF8434"/>
    <w:rsid w:val="F7FD0DFB"/>
    <w:rsid w:val="FF270CA1"/>
    <w:rsid w:val="FFB79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
    <w:name w:val="4级"/>
    <w:basedOn w:val="3"/>
    <w:next w:val="1"/>
    <w:link w:val="10"/>
    <w:qFormat/>
    <w:uiPriority w:val="0"/>
    <w:pPr>
      <w:numPr>
        <w:ilvl w:val="3"/>
        <w:numId w:val="2"/>
      </w:numPr>
      <w:adjustRightInd w:val="0"/>
      <w:snapToGrid w:val="0"/>
      <w:spacing w:line="360" w:lineRule="auto"/>
      <w:ind w:firstLineChars="0"/>
      <w:contextualSpacing/>
    </w:pPr>
    <w:rPr>
      <w:rFonts w:asciiTheme="majorAscii" w:hAnsiTheme="majorAscii" w:eastAsiaTheme="majorEastAsia" w:cstheme="majorBidi"/>
      <w:bCs/>
      <w:sz w:val="24"/>
      <w:szCs w:val="24"/>
    </w:rPr>
  </w:style>
  <w:style w:type="character" w:customStyle="1" w:styleId="10">
    <w:name w:val="4级 Char"/>
    <w:basedOn w:val="8"/>
    <w:link w:val="9"/>
    <w:qFormat/>
    <w:uiPriority w:val="0"/>
    <w:rPr>
      <w:rFonts w:asciiTheme="majorAscii" w:hAnsiTheme="majorAscii" w:eastAsiaTheme="majorEastAsia" w:cstheme="majorBidi"/>
      <w:b/>
      <w:bCs/>
      <w:sz w:val="24"/>
      <w:szCs w:val="24"/>
    </w:rPr>
  </w:style>
  <w:style w:type="paragraph" w:customStyle="1" w:styleId="11">
    <w:name w:val="1级"/>
    <w:basedOn w:val="1"/>
    <w:qFormat/>
    <w:uiPriority w:val="0"/>
    <w:pPr>
      <w:numPr>
        <w:ilvl w:val="0"/>
        <w:numId w:val="2"/>
      </w:numPr>
    </w:pPr>
  </w:style>
  <w:style w:type="paragraph" w:customStyle="1" w:styleId="12">
    <w:name w:val="2级"/>
    <w:basedOn w:val="1"/>
    <w:qFormat/>
    <w:uiPriority w:val="0"/>
    <w:pPr>
      <w:numPr>
        <w:ilvl w:val="1"/>
        <w:numId w:val="2"/>
      </w:numPr>
    </w:pPr>
  </w:style>
  <w:style w:type="paragraph" w:customStyle="1" w:styleId="13">
    <w:name w:val="3级"/>
    <w:basedOn w:val="1"/>
    <w:qFormat/>
    <w:uiPriority w:val="0"/>
    <w:pPr>
      <w:numPr>
        <w:ilvl w:val="2"/>
        <w:numId w:val="2"/>
      </w:numPr>
    </w:pPr>
  </w:style>
  <w:style w:type="paragraph" w:customStyle="1" w:styleId="14">
    <w:name w:val="5级"/>
    <w:basedOn w:val="1"/>
    <w:qFormat/>
    <w:uiPriority w:val="0"/>
    <w:pPr>
      <w:numPr>
        <w:ilvl w:val="4"/>
        <w:numId w:val="2"/>
      </w:numPr>
    </w:pPr>
  </w:style>
  <w:style w:type="paragraph" w:customStyle="1" w:styleId="15">
    <w:name w:val="6级"/>
    <w:basedOn w:val="1"/>
    <w:qFormat/>
    <w:uiPriority w:val="0"/>
    <w:pPr>
      <w:numPr>
        <w:ilvl w:val="5"/>
        <w:numId w:val="2"/>
      </w:numPr>
    </w:pPr>
  </w:style>
  <w:style w:type="paragraph" w:customStyle="1" w:styleId="16">
    <w:name w:val="7级"/>
    <w:basedOn w:val="1"/>
    <w:qFormat/>
    <w:uiPriority w:val="0"/>
    <w:pPr>
      <w:numPr>
        <w:ilvl w:val="6"/>
        <w:numId w:val="2"/>
      </w:numPr>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2024-01-15T23:21:00Z</dcterms:created>
  <dc:creator>admin</dc:creator>
  <cp:lastModifiedBy>cuiyang</cp:lastModifiedBy>
  <dcterms:modified xsi:type="dcterms:W3CDTF">2024-01-23T09:48:11Z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8AB0FA09496C483498EE9C5541350EBB_11</vt:lpwstr>
  </property>
</Properties>
</file>