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附件9</w:t>
      </w:r>
    </w:p>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2024年汕尾市强化展会、专业市场、电商平台知识产权保护项目申报指南</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一、项目名称</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2024年汕尾市强化展会、专业市场、电商平台知识产权保护项目</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二、项目目标</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善各地市重点展会知识产权保护机制，进驻重点展会开展知识产权保护工作；健全电商领域知识产权保护工作机制，加强电商领域知识产权执法保护和纠纷处理，净化电商领域知识产权保护环境。建立健全专业市场知识产权纠纷快速处理机制等保护工作机制，加强专业市场知识产权保护；培育建设知识产权保护规范化市场。</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项目任务</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1.落实国家知识产权局《展会知识产权保护指引》有关要求，复制推广广交会知识产权保护工作经验。</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2.协助汕尾市市场监督管理局开展重点展会知识产权保护专项行动，进驻当地不少于1届次重点展会，发放宣传资料不少于200份。</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3.提供展会现场咨询服务不少于20次，并形成台账。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4.协助汕尾市市场监管局开展专业市场等重点领域知识产权保护专项行动不少于1次，开展专业市场知识产权保护状况抽查、检查不少于1次。</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5.针对我市专业市场的知识产权保护开展不少于2场宣传活动，在专业市场推广知识产权纠纷快速处理机制。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6.举办强化展会、专业市场、电商平台知识产权保护专题培训班不少于1场，培训人数不少于100人。</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7.加强电商领域知识产权保护工作，支持指导电商平台贯彻落实进《电子商务平台知识产权保护管理》推荐性国家标准。</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8.协助培育并组织申报知识产权保护规范化市场不少于1家。</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申报主体和条件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1.广东省内依法登记注册、具有独立法人资格的企事业单位、社会组织、行业协会、社会团体等</w:t>
      </w:r>
      <w:r>
        <w:rPr>
          <w:rFonts w:hint="default" w:ascii="仿宋_GB2312" w:hAnsi="仿宋_GB2312" w:eastAsia="仿宋_GB2312" w:cs="仿宋_GB2312"/>
          <w:sz w:val="32"/>
          <w:szCs w:val="32"/>
          <w:lang w:val="en-US" w:eastAsia="zh-CN"/>
        </w:rPr>
        <w:t>。优先</w:t>
      </w:r>
      <w:r>
        <w:rPr>
          <w:rFonts w:hint="eastAsia" w:ascii="仿宋_GB2312" w:hAnsi="仿宋_GB2312" w:eastAsia="仿宋_GB2312" w:cs="仿宋_GB2312"/>
          <w:sz w:val="32"/>
          <w:szCs w:val="32"/>
          <w:lang w:val="en-US" w:eastAsia="zh-CN"/>
        </w:rPr>
        <w:t>考虑</w:t>
      </w:r>
      <w:r>
        <w:rPr>
          <w:rFonts w:hint="default" w:ascii="仿宋_GB2312" w:hAnsi="仿宋_GB2312" w:eastAsia="仿宋_GB2312" w:cs="仿宋_GB2312"/>
          <w:sz w:val="32"/>
          <w:szCs w:val="32"/>
          <w:lang w:val="en-US" w:eastAsia="zh-CN"/>
        </w:rPr>
        <w:t>承担过同类项目的</w:t>
      </w:r>
      <w:r>
        <w:rPr>
          <w:rFonts w:hint="eastAsia" w:ascii="仿宋_GB2312" w:hAnsi="仿宋_GB2312" w:eastAsia="仿宋_GB2312" w:cs="仿宋_GB2312"/>
          <w:sz w:val="32"/>
          <w:szCs w:val="32"/>
          <w:lang w:val="en-US" w:eastAsia="zh-CN"/>
        </w:rPr>
        <w:t>单位。</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有良好的社会信誉，依法经营，规范管理，具有</w:t>
      </w:r>
      <w:r>
        <w:rPr>
          <w:rFonts w:hint="eastAsia" w:ascii="仿宋_GB2312" w:hAnsi="仿宋_GB2312" w:eastAsia="仿宋_GB2312" w:cs="仿宋_GB2312"/>
          <w:sz w:val="32"/>
          <w:szCs w:val="32"/>
          <w:lang w:val="en-US" w:eastAsia="zh-CN"/>
        </w:rPr>
        <w:t>实施项目的工作基础和条件，</w:t>
      </w:r>
      <w:r>
        <w:rPr>
          <w:rFonts w:hint="default" w:ascii="仿宋_GB2312" w:hAnsi="仿宋_GB2312" w:eastAsia="仿宋_GB2312" w:cs="仿宋_GB2312"/>
          <w:sz w:val="32"/>
          <w:szCs w:val="32"/>
          <w:lang w:val="en-US" w:eastAsia="zh-CN"/>
        </w:rPr>
        <w:t>健全的财务管理制度</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遵守专项资金管理有关规定，能按时、保质保量完成项目任务。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申报材料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1.《2024年汕尾市强化展会、专业市场、电商平台知识产权保护项目申报书》；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2.机构法人资格证书或营业执照复印件（加盖公章）；</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3.近两年的财务报表；</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4.团队人员资质证明、经验证明材料；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5.其他证明符合申报条件、申报优势的材料。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pacing w:val="0"/>
          <w:w w:val="95"/>
          <w:sz w:val="32"/>
          <w:szCs w:val="32"/>
          <w:lang w:val="en-US" w:eastAsia="zh-CN"/>
        </w:rPr>
        <w:t>（一）申报。</w:t>
      </w:r>
      <w:r>
        <w:rPr>
          <w:rFonts w:hint="eastAsia" w:ascii="仿宋_GB2312" w:hAnsi="仿宋_GB2312" w:eastAsia="仿宋_GB2312" w:cs="仿宋_GB2312"/>
          <w:sz w:val="32"/>
          <w:szCs w:val="32"/>
          <w:lang w:val="en-US" w:eastAsia="zh-CN"/>
        </w:rPr>
        <w:t>符合条件的申报单位，向市知识产权局提出申请。</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pacing w:val="0"/>
          <w:w w:val="95"/>
          <w:sz w:val="32"/>
          <w:szCs w:val="32"/>
          <w:lang w:val="en-US" w:eastAsia="zh-CN"/>
        </w:rPr>
        <w:t>（二）审核推荐。</w:t>
      </w:r>
      <w:r>
        <w:rPr>
          <w:rFonts w:hint="eastAsia" w:ascii="仿宋_GB2312" w:hAnsi="仿宋_GB2312" w:eastAsia="仿宋_GB2312" w:cs="仿宋_GB2312"/>
          <w:sz w:val="32"/>
          <w:szCs w:val="32"/>
          <w:lang w:val="en-US" w:eastAsia="zh-CN"/>
        </w:rPr>
        <w:t>各县（市、区）市场监督管理局或市局派出机构按照项目指南要求对辖区内的申报单位所提交的材料进行审核推荐并汇总。推荐单位要对申报单位的申报条件和材料真实性进行核实，并加具推荐意见。汇总后统一将各申报单位的纸质材料件及项目汇总表报送市局知识产权保护科。</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pacing w:val="0"/>
          <w:w w:val="95"/>
          <w:sz w:val="32"/>
          <w:szCs w:val="32"/>
          <w:lang w:val="en-US" w:eastAsia="zh-CN"/>
        </w:rPr>
        <w:t>（三）项目初审。</w:t>
      </w:r>
      <w:r>
        <w:rPr>
          <w:rFonts w:hint="eastAsia" w:ascii="仿宋_GB2312" w:hAnsi="仿宋_GB2312" w:eastAsia="仿宋_GB2312" w:cs="仿宋_GB2312"/>
          <w:sz w:val="32"/>
          <w:szCs w:val="32"/>
          <w:lang w:val="en-US" w:eastAsia="zh-CN"/>
        </w:rPr>
        <w:t>市市场监管局对申报单位所提交的材料进行受理，并对进入立项审查环节的项目就申报条件、申报限制等内容进行初步审查。对申报材料不完整的，通知相关单位限期补充相关材料。初审不通过的单位不进入专家评审环节。</w:t>
      </w:r>
    </w:p>
    <w:p>
      <w:pPr>
        <w:keepNext w:val="0"/>
        <w:keepLines w:val="0"/>
        <w:pageBreakBefore w:val="0"/>
        <w:kinsoku/>
        <w:wordWrap/>
        <w:overflowPunct/>
        <w:topLinePunct w:val="0"/>
        <w:autoSpaceDE/>
        <w:autoSpaceDN/>
        <w:bidi w:val="0"/>
        <w:adjustRightInd/>
        <w:snapToGrid/>
        <w:spacing w:line="520" w:lineRule="exact"/>
        <w:ind w:firstLine="608"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pacing w:val="0"/>
          <w:w w:val="95"/>
          <w:sz w:val="32"/>
          <w:szCs w:val="32"/>
          <w:lang w:val="en-US" w:eastAsia="zh-CN"/>
        </w:rPr>
        <w:t>（四）评审立项</w:t>
      </w:r>
      <w:r>
        <w:rPr>
          <w:rFonts w:hint="eastAsia" w:ascii="楷体" w:hAnsi="楷体" w:eastAsia="楷体" w:cs="楷体"/>
          <w:color w:val="auto"/>
          <w:spacing w:val="0"/>
          <w:w w:val="95"/>
          <w:kern w:val="0"/>
          <w:sz w:val="32"/>
          <w:szCs w:val="32"/>
          <w:lang w:val="en-US" w:eastAsia="zh-CN"/>
        </w:rPr>
        <w:t>。</w:t>
      </w:r>
      <w:r>
        <w:rPr>
          <w:rFonts w:hint="eastAsia" w:ascii="仿宋_GB2312" w:hAnsi="仿宋_GB2312" w:eastAsia="仿宋_GB2312" w:cs="仿宋_GB2312"/>
          <w:sz w:val="32"/>
          <w:szCs w:val="32"/>
          <w:lang w:val="en-US" w:eastAsia="zh-CN"/>
        </w:rPr>
        <w:t>市知识产权局按照相关程序和要求进行评审立项。</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七、工作要求</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（一）申报单位对申报项目及申报资料的真实</w:t>
      </w:r>
      <w:r>
        <w:rPr>
          <w:rFonts w:hint="default" w:ascii="仿宋_GB2312" w:hAnsi="仿宋_GB2312" w:eastAsia="仿宋_GB2312" w:cs="仿宋_GB2312"/>
          <w:sz w:val="32"/>
          <w:szCs w:val="32"/>
          <w:lang w:val="en-US" w:eastAsia="zh-CN"/>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知识产权局负责本项目的实施指导、中期评估及项目验收工作。各项目承担单位应根据工作任务及合同要求</w:t>
      </w:r>
      <w:r>
        <w:rPr>
          <w:rFonts w:hint="eastAsia" w:ascii="仿宋_GB2312" w:hAnsi="仿宋_GB2312" w:eastAsia="仿宋_GB2312" w:cs="仿宋_GB2312"/>
          <w:sz w:val="32"/>
          <w:szCs w:val="32"/>
          <w:lang w:val="en-US" w:eastAsia="zh-CN"/>
        </w:rPr>
        <w:t>，及时向市知识产权局报送工作动态。项目承担单位不配合我局工作的，不再列入汕尾市知识产权局各类项目申报单位。</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（三）各县（市、区）知识产权局负责指导并组织辖区内的有关单位按照要求做好申报工作，统一将各项目申报单位的申报材料纸件（一式五份）报送市局知识产权保护科。</w:t>
      </w:r>
      <w:r>
        <w:rPr>
          <w:rFonts w:hint="default"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CN"/>
        </w:rPr>
        <w:t>管</w:t>
      </w:r>
      <w:r>
        <w:rPr>
          <w:rFonts w:hint="default" w:ascii="仿宋_GB2312" w:hAnsi="仿宋_GB2312" w:eastAsia="仿宋_GB2312" w:cs="仿宋_GB2312"/>
          <w:sz w:val="32"/>
          <w:szCs w:val="32"/>
          <w:lang w:val="en-US" w:eastAsia="zh-CN"/>
        </w:rPr>
        <w:t>单位及外市单位的</w:t>
      </w:r>
      <w:r>
        <w:rPr>
          <w:rFonts w:hint="eastAsia" w:ascii="仿宋_GB2312" w:hAnsi="仿宋_GB2312" w:eastAsia="仿宋_GB2312" w:cs="仿宋_GB2312"/>
          <w:sz w:val="32"/>
          <w:szCs w:val="32"/>
          <w:lang w:val="en-US" w:eastAsia="zh-CN"/>
        </w:rPr>
        <w:t>申报材料于项目申报截止时间前</w:t>
      </w:r>
      <w:r>
        <w:rPr>
          <w:rFonts w:hint="default" w:ascii="仿宋_GB2312" w:hAnsi="仿宋_GB2312" w:eastAsia="仿宋_GB2312" w:cs="仿宋_GB2312"/>
          <w:sz w:val="32"/>
          <w:szCs w:val="32"/>
          <w:lang w:val="en-US" w:eastAsia="zh-CN"/>
        </w:rPr>
        <w:t>直接报送</w:t>
      </w:r>
      <w:r>
        <w:rPr>
          <w:rFonts w:hint="eastAsia" w:ascii="仿宋_GB2312" w:hAnsi="仿宋_GB2312" w:eastAsia="仿宋_GB2312" w:cs="仿宋_GB2312"/>
          <w:sz w:val="32"/>
          <w:szCs w:val="32"/>
          <w:lang w:val="en-US" w:eastAsia="zh-CN"/>
        </w:rPr>
        <w:t>至</w:t>
      </w:r>
      <w:r>
        <w:rPr>
          <w:rFonts w:hint="default"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lang w:val="en-US" w:eastAsia="zh-CN"/>
        </w:rPr>
        <w:t>保护</w:t>
      </w:r>
      <w:r>
        <w:rPr>
          <w:rFonts w:hint="default"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所有项目申报材料均需同时</w:t>
      </w:r>
      <w:r>
        <w:rPr>
          <w:rFonts w:hint="eastAsia" w:ascii="仿宋_GB2312" w:hAnsi="仿宋_GB2312" w:eastAsia="仿宋_GB2312" w:cs="仿宋_GB2312"/>
          <w:sz w:val="32"/>
          <w:szCs w:val="32"/>
          <w:lang w:val="en-US" w:eastAsia="zh-CN"/>
        </w:rPr>
        <w:t>将</w:t>
      </w:r>
      <w:r>
        <w:rPr>
          <w:rFonts w:hint="default" w:ascii="仿宋_GB2312" w:hAnsi="仿宋_GB2312" w:eastAsia="仿宋_GB2312" w:cs="仿宋_GB2312"/>
          <w:sz w:val="32"/>
          <w:szCs w:val="32"/>
          <w:lang w:val="en-US" w:eastAsia="zh-CN"/>
        </w:rPr>
        <w:t>电子件</w:t>
      </w:r>
      <w:r>
        <w:rPr>
          <w:rFonts w:hint="default" w:ascii="Times New Roman" w:hAnsi="Times New Roman" w:eastAsia="仿宋_GB2312" w:cs="Times New Roman"/>
          <w:spacing w:val="0"/>
          <w:w w:val="95"/>
          <w:sz w:val="32"/>
          <w:szCs w:val="32"/>
        </w:rPr>
        <w:t>（word版及PDF</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盖章版）</w:t>
      </w:r>
      <w:r>
        <w:rPr>
          <w:rFonts w:hint="default" w:ascii="仿宋_GB2312" w:hAnsi="仿宋_GB2312" w:eastAsia="仿宋_GB2312" w:cs="仿宋_GB2312"/>
          <w:sz w:val="32"/>
          <w:szCs w:val="32"/>
          <w:lang w:val="en-US" w:eastAsia="zh-CN"/>
        </w:rPr>
        <w:t>发送至电子邮箱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x2.qq.com/cgi-bin/mmwebwx-bin/webwxcheckurl?requrl=http%3A%2F%2Fstipofgk%40163.com&amp;skey=%40crypt_4dda5951_d096966ca86cb7623558e500bf5571ce&amp;deviceid=e112790042864491&amp;pass_ticket=undefined&amp;opcode=2&amp;scene=1&amp;username=@e8346d43c9ffe386d2d8a04013a02a2681d2752bd3d382c6d74e81f56204fff7" \t "_blank"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swzsbhk</w:t>
      </w:r>
      <w:r>
        <w:rPr>
          <w:rFonts w:hint="default" w:ascii="Times New Roman" w:hAnsi="Times New Roman" w:eastAsia="仿宋_GB2312" w:cs="Times New Roman"/>
          <w:sz w:val="32"/>
          <w:szCs w:val="32"/>
        </w:rPr>
        <w:t>@</w:t>
      </w:r>
      <w:bookmarkStart w:id="0" w:name="_GoBack"/>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.c</w:t>
      </w:r>
      <w:bookmarkEnd w:id="0"/>
      <w:r>
        <w:rPr>
          <w:rFonts w:hint="default" w:ascii="Times New Roman" w:hAnsi="Times New Roman" w:eastAsia="仿宋_GB2312" w:cs="Times New Roman"/>
          <w:sz w:val="32"/>
          <w:szCs w:val="32"/>
        </w:rPr>
        <w:t>om</w:t>
      </w:r>
      <w:r>
        <w:rPr>
          <w:rFonts w:hint="default" w:ascii="Times New Roman" w:hAnsi="Times New Roman" w:eastAsia="仿宋_GB2312" w:cs="Times New Roman"/>
          <w:sz w:val="32"/>
          <w:szCs w:val="32"/>
        </w:rPr>
        <w:fldChar w:fldCharType="end"/>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缺少纸件或电子件均视为材料不齐全，不进入专家评审环节。</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（四）各项目申报单位需同时在汕尾市市场监督管理局（知识产权局）</w:t>
      </w:r>
      <w:r>
        <w:rPr>
          <w:rFonts w:hint="eastAsia" w:ascii="Times New Roman" w:hAnsi="Times New Roman" w:eastAsia="仿宋_GB2312" w:cs="Times New Roman"/>
          <w:sz w:val="32"/>
          <w:szCs w:val="32"/>
          <w:lang w:val="en-US" w:eastAsia="zh-CN"/>
        </w:rPr>
        <w:t>http://www.shanwei.gov.cn/swscjdglj/</w:t>
      </w:r>
      <w:r>
        <w:rPr>
          <w:rFonts w:hint="eastAsia" w:ascii="仿宋_GB2312" w:hAnsi="仿宋_GB2312" w:eastAsia="仿宋_GB2312" w:cs="仿宋_GB2312"/>
          <w:sz w:val="32"/>
          <w:szCs w:val="32"/>
          <w:lang w:val="en-US" w:eastAsia="zh-CN"/>
        </w:rPr>
        <w:t xml:space="preserve">官网，在通知公告栏下载项目申报书与汇总表等附件材料，并将相关材料填写完毕签章。 </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（五）项目申报截止时间</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:00时</w:t>
      </w:r>
      <w:r>
        <w:rPr>
          <w:rFonts w:hint="eastAsia" w:ascii="仿宋_GB2312" w:hAnsi="仿宋_GB2312" w:eastAsia="仿宋_GB2312" w:cs="仿宋_GB2312"/>
          <w:sz w:val="32"/>
          <w:szCs w:val="32"/>
          <w:lang w:val="en-US" w:eastAsia="zh-CN"/>
        </w:rPr>
        <w:t>，逾期不再受理。</w:t>
      </w:r>
    </w:p>
    <w:p>
      <w:pPr>
        <w:keepNext w:val="0"/>
        <w:keepLines w:val="0"/>
        <w:pageBreakBefore w:val="0"/>
        <w:numPr>
          <w:ilvl w:val="0"/>
          <w:numId w:val="0"/>
        </w:numPr>
        <w:kinsoku/>
        <w:wordWrap/>
        <w:overflowPunct/>
        <w:topLinePunct w:val="0"/>
        <w:autoSpaceDE/>
        <w:bidi w:val="0"/>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bidi w:val="0"/>
        <w:spacing w:line="600" w:lineRule="exact"/>
        <w:ind w:left="2238" w:leftChars="304" w:hanging="1600" w:hangingChars="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附件9-1：2024年汕尾市强化展会、专业市场、电商平台知识产权保护项目申报书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numPr>
          <w:ilvl w:val="0"/>
          <w:numId w:val="0"/>
        </w:numPr>
        <w:jc w:val="left"/>
        <w:rPr>
          <w:rFonts w:hint="eastAsia" w:ascii="方正小标宋简体" w:hAnsi="方正小标宋简体" w:eastAsia="方正小标宋简体" w:cs="方正小标宋简体"/>
          <w:b w:val="0"/>
          <w:bCs w:val="0"/>
          <w:i w:val="0"/>
          <w:caps w:val="0"/>
          <w:color w:val="4C5157"/>
          <w:spacing w:val="0"/>
          <w:sz w:val="44"/>
          <w:szCs w:val="44"/>
          <w:shd w:val="clear" w:fill="FFFFFF"/>
          <w:lang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附件9-1</w:t>
      </w: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bidi w:val="0"/>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kern w:val="0"/>
          <w:sz w:val="44"/>
          <w:szCs w:val="44"/>
          <w:lang w:val="en-US" w:eastAsia="zh-CN" w:bidi="ar-SA"/>
        </w:rPr>
        <w:t>2024年汕尾市强化展会、专业市场、电商平台知识产权保护</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申报书</w:t>
      </w:r>
    </w:p>
    <w:p>
      <w:pPr>
        <w:spacing w:line="360" w:lineRule="auto"/>
        <w:ind w:firstLine="840" w:firstLineChars="400"/>
        <w:rPr>
          <w:rFonts w:hint="eastAsia" w:ascii="楷体" w:hAnsi="楷体" w:eastAsia="楷体"/>
          <w:szCs w:val="32"/>
        </w:rPr>
      </w:pPr>
    </w:p>
    <w:p>
      <w:pPr>
        <w:spacing w:line="360" w:lineRule="auto"/>
        <w:ind w:firstLine="1440" w:firstLineChars="400"/>
        <w:rPr>
          <w:rFonts w:hint="eastAsia" w:ascii="楷体_GB2312" w:hAnsi="楷体" w:eastAsia="楷体_GB2312"/>
          <w:sz w:val="36"/>
          <w:szCs w:val="36"/>
        </w:rPr>
      </w:pPr>
    </w:p>
    <w:p>
      <w:pPr>
        <w:spacing w:line="360" w:lineRule="auto"/>
        <w:ind w:firstLine="1280" w:firstLineChars="400"/>
        <w:rPr>
          <w:rFonts w:hint="eastAsia" w:ascii="楷体" w:hAnsi="楷体" w:eastAsia="楷体"/>
          <w:szCs w:val="32"/>
        </w:rPr>
      </w:pPr>
      <w:r>
        <w:rPr>
          <w:rFonts w:hint="eastAsia" w:ascii="楷体_GB2312" w:hAnsi="楷体" w:eastAsia="楷体_GB2312"/>
          <w:sz w:val="32"/>
          <w:szCs w:val="32"/>
        </w:rPr>
        <w:t>项目名称</w:t>
      </w:r>
      <w:r>
        <w:rPr>
          <w:rFonts w:hint="eastAsia" w:ascii="楷体_GB2312" w:hAnsi="楷体" w:eastAsia="楷体_GB2312"/>
          <w:sz w:val="36"/>
          <w:szCs w:val="36"/>
          <w:lang w:val="en-US" w:eastAsia="zh-CN"/>
        </w:rPr>
        <w:t xml:space="preserve"> </w:t>
      </w:r>
      <w:r>
        <w:rPr>
          <w:rFonts w:hint="eastAsia" w:ascii="楷体_GB2312" w:hAnsi="楷体" w:eastAsia="楷体_GB2312"/>
          <w:sz w:val="32"/>
          <w:szCs w:val="32"/>
        </w:rPr>
        <w:t>：</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ascii="楷体" w:hAnsi="楷体" w:eastAsia="楷体"/>
          <w:szCs w:val="32"/>
        </w:rPr>
        <w:t xml:space="preserve">                   </w:t>
      </w:r>
    </w:p>
    <w:p>
      <w:pPr>
        <w:spacing w:line="360" w:lineRule="auto"/>
        <w:ind w:firstLine="1280" w:firstLineChars="400"/>
        <w:rPr>
          <w:rFonts w:hint="eastAsia" w:ascii="楷体_GB2312" w:hAnsi="楷体" w:eastAsia="楷体_GB2312"/>
          <w:sz w:val="32"/>
          <w:szCs w:val="32"/>
        </w:rPr>
      </w:pPr>
      <w:r>
        <w:rPr>
          <w:rFonts w:hint="eastAsia" w:ascii="楷体_GB2312" w:hAnsi="楷体" w:eastAsia="楷体_GB2312"/>
          <w:sz w:val="32"/>
          <w:szCs w:val="32"/>
        </w:rPr>
        <w:t>单位名称：</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ascii="楷体_GB2312" w:hAnsi="楷体" w:eastAsia="楷体_GB2312"/>
          <w:sz w:val="32"/>
          <w:szCs w:val="32"/>
        </w:rPr>
        <w:t>（签章）</w:t>
      </w:r>
    </w:p>
    <w:p>
      <w:pPr>
        <w:spacing w:line="360" w:lineRule="auto"/>
        <w:ind w:firstLine="1280" w:firstLineChars="400"/>
        <w:rPr>
          <w:rFonts w:eastAsia="楷体_GB2312"/>
          <w:sz w:val="36"/>
          <w:szCs w:val="36"/>
        </w:rPr>
      </w:pPr>
      <w:r>
        <w:rPr>
          <w:rFonts w:hint="eastAsia" w:ascii="楷体_GB2312" w:hAnsi="楷体" w:eastAsia="楷体_GB2312"/>
          <w:sz w:val="32"/>
          <w:szCs w:val="32"/>
        </w:rPr>
        <w:t>项目联系人：</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部门及职务：</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固定电话：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移动电话：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电子邮箱：</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rPr>
      </w:pPr>
      <w:r>
        <w:rPr>
          <w:rFonts w:hint="eastAsia" w:ascii="楷体_GB2312" w:hAnsi="楷体" w:eastAsia="楷体_GB2312"/>
          <w:sz w:val="32"/>
          <w:szCs w:val="32"/>
        </w:rPr>
        <w:t>填报日期：</w:t>
      </w:r>
      <w:r>
        <w:rPr>
          <w:rFonts w:hint="eastAsia" w:eastAsia="楷体_GB2312"/>
          <w:sz w:val="36"/>
          <w:szCs w:val="36"/>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center"/>
        <w:rPr>
          <w:rFonts w:eastAsia="楷体_GB2312"/>
          <w:bCs/>
          <w:sz w:val="36"/>
        </w:rPr>
      </w:pPr>
      <w:r>
        <w:rPr>
          <w:rFonts w:hint="eastAsia" w:eastAsia="楷体_GB2312"/>
          <w:bCs/>
          <w:sz w:val="36"/>
          <w:lang w:eastAsia="zh-CN"/>
        </w:rPr>
        <w:t>汕尾市市场监督管理局（知识产权局）</w:t>
      </w:r>
      <w:r>
        <w:rPr>
          <w:rFonts w:eastAsia="楷体_GB2312"/>
          <w:bCs/>
          <w:sz w:val="36"/>
        </w:rPr>
        <w:t>编制</w:t>
      </w:r>
    </w:p>
    <w:p>
      <w:pPr>
        <w:spacing w:line="360" w:lineRule="auto"/>
        <w:jc w:val="center"/>
        <w:rPr>
          <w:rFonts w:ascii="小标宋" w:hAnsi="黑体" w:eastAsia="小标宋"/>
          <w:sz w:val="44"/>
          <w:szCs w:val="44"/>
        </w:rPr>
      </w:pPr>
      <w:r>
        <w:rPr>
          <w:rFonts w:hint="eastAsia" w:ascii="楷体_GB2312" w:eastAsia="楷体_GB2312"/>
          <w:bCs/>
          <w:sz w:val="36"/>
          <w:lang w:val="en-US" w:eastAsia="zh-CN"/>
        </w:rPr>
        <w:t>2024</w:t>
      </w:r>
      <w:r>
        <w:rPr>
          <w:rFonts w:hint="eastAsia" w:ascii="楷体_GB2312" w:eastAsia="楷体_GB2312"/>
          <w:bCs/>
          <w:sz w:val="36"/>
        </w:rPr>
        <w:t>年</w:t>
      </w:r>
      <w:r>
        <w:rPr>
          <w:rFonts w:ascii="楷体_GB2312" w:eastAsia="楷体_GB2312"/>
          <w:bCs/>
          <w:sz w:val="36"/>
        </w:rPr>
        <w:br w:type="page"/>
      </w:r>
      <w:r>
        <w:rPr>
          <w:rFonts w:hint="eastAsia" w:ascii="方正小标宋简体" w:hAnsi="方正小标宋简体" w:eastAsia="方正小标宋简体" w:cs="方正小标宋简体"/>
          <w:sz w:val="44"/>
          <w:szCs w:val="44"/>
        </w:rPr>
        <w:t>填写说明</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书适用于</w:t>
      </w:r>
      <w:r>
        <w:rPr>
          <w:rFonts w:hint="eastAsia" w:ascii="仿宋_GB2312" w:hAnsi="仿宋_GB2312" w:eastAsia="仿宋_GB2312" w:cs="仿宋_GB2312"/>
          <w:sz w:val="32"/>
          <w:szCs w:val="32"/>
          <w:lang w:eastAsia="zh-CN"/>
        </w:rPr>
        <w:t>汕尾市知识产权保护类资金项目的申报，包括省级下放我市专项资金项目和市本级专项资金项目。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二、封面中项目编号由</w:t>
      </w:r>
      <w:r>
        <w:rPr>
          <w:rFonts w:hint="eastAsia" w:ascii="仿宋_GB2312" w:hAnsi="仿宋_GB2312" w:eastAsia="仿宋_GB2312" w:cs="仿宋_GB2312"/>
          <w:sz w:val="32"/>
          <w:szCs w:val="32"/>
          <w:lang w:eastAsia="zh-CN"/>
        </w:rPr>
        <w:t>汕尾市市场监督管理</w:t>
      </w:r>
      <w:r>
        <w:rPr>
          <w:rFonts w:hint="eastAsia" w:ascii="仿宋_GB2312" w:hAnsi="仿宋_GB2312" w:eastAsia="仿宋_GB2312" w:cs="仿宋_GB2312"/>
          <w:sz w:val="32"/>
          <w:szCs w:val="32"/>
        </w:rPr>
        <w:t>局填写。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三、项目名称请选择所申报项目对应的项目类别及项目具体名称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四、项目任务请填写申报指南中各项目下的对应任务。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五、申报单位对本申请材料以及所附材料的合法性、真实性、准确性负责。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六、申请书规格为A4纸，各栏不够填写时，请自行加页。申请书宜双面打印，并于左侧装订成册，一式5份（至少有2份为加盖公章的原件，其余可为原件的复印件）。提交同时，须附电子件。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bl>
      <w:tblPr>
        <w:tblStyle w:val="7"/>
        <w:tblpPr w:leftFromText="180" w:rightFromText="180" w:vertAnchor="text" w:horzAnchor="page" w:tblpX="1454" w:tblpY="634"/>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73"/>
        <w:gridCol w:w="1206"/>
        <w:gridCol w:w="1320"/>
        <w:gridCol w:w="892"/>
        <w:gridCol w:w="1"/>
        <w:gridCol w:w="712"/>
        <w:gridCol w:w="713"/>
        <w:gridCol w:w="569"/>
        <w:gridCol w:w="428"/>
        <w:gridCol w:w="28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项目名称</w:t>
            </w:r>
          </w:p>
        </w:tc>
        <w:tc>
          <w:tcPr>
            <w:tcW w:w="7998" w:type="dxa"/>
            <w:gridSpan w:val="10"/>
            <w:vAlign w:val="top"/>
          </w:tcPr>
          <w:p>
            <w:pPr>
              <w:spacing w:line="400" w:lineRule="exact"/>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项目起止</w:t>
            </w:r>
          </w:p>
        </w:tc>
        <w:tc>
          <w:tcPr>
            <w:tcW w:w="7998" w:type="dxa"/>
            <w:gridSpan w:val="10"/>
            <w:vAlign w:val="center"/>
          </w:tcPr>
          <w:p>
            <w:pPr>
              <w:spacing w:line="400" w:lineRule="exact"/>
              <w:jc w:val="center"/>
              <w:rPr>
                <w:spacing w:val="-20"/>
                <w:sz w:val="28"/>
                <w:szCs w:val="28"/>
              </w:rPr>
            </w:pPr>
            <w:r>
              <w:rPr>
                <w:rFonts w:hint="eastAsia" w:ascii="仿宋_GB2312" w:hAnsi="仿宋_GB2312" w:eastAsia="仿宋_GB2312" w:cs="仿宋_GB2312"/>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00" w:type="dxa"/>
            <w:gridSpan w:val="12"/>
            <w:vAlign w:val="center"/>
          </w:tcPr>
          <w:p>
            <w:pPr>
              <w:spacing w:line="4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restart"/>
            <w:vAlign w:val="center"/>
          </w:tcPr>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项</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目</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申</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请</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单</w:t>
            </w:r>
          </w:p>
          <w:p>
            <w:pPr>
              <w:spacing w:line="400" w:lineRule="exact"/>
              <w:jc w:val="center"/>
              <w:rPr>
                <w:spacing w:val="-20"/>
                <w:sz w:val="28"/>
                <w:szCs w:val="28"/>
              </w:rPr>
            </w:pPr>
            <w:r>
              <w:rPr>
                <w:rFonts w:hint="eastAsia" w:ascii="黑体" w:hAnsi="黑体" w:eastAsia="黑体" w:cs="黑体"/>
                <w:spacing w:val="-20"/>
                <w:sz w:val="28"/>
                <w:szCs w:val="28"/>
              </w:rPr>
              <w:t>位</w:t>
            </w: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单位名称</w:t>
            </w:r>
          </w:p>
        </w:tc>
        <w:tc>
          <w:tcPr>
            <w:tcW w:w="6792" w:type="dxa"/>
            <w:gridSpan w:val="9"/>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成立时间</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单位注册地</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注册登记部门</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注册登记类型</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法定代表人</w:t>
            </w:r>
          </w:p>
        </w:tc>
        <w:tc>
          <w:tcPr>
            <w:tcW w:w="1320" w:type="dxa"/>
            <w:vAlign w:val="center"/>
          </w:tcPr>
          <w:p>
            <w:pPr>
              <w:spacing w:line="400" w:lineRule="exact"/>
              <w:rPr>
                <w:rFonts w:hint="eastAsia" w:ascii="仿宋_GB2312" w:hAnsi="仿宋_GB2312" w:eastAsia="仿宋_GB2312" w:cs="仿宋_GB2312"/>
                <w:sz w:val="28"/>
                <w:szCs w:val="28"/>
              </w:rPr>
            </w:pPr>
          </w:p>
        </w:tc>
        <w:tc>
          <w:tcPr>
            <w:tcW w:w="893" w:type="dxa"/>
            <w:gridSpan w:val="2"/>
            <w:vAlign w:val="center"/>
          </w:tcPr>
          <w:p>
            <w:pPr>
              <w:spacing w:line="400" w:lineRule="exact"/>
              <w:ind w:left="-71" w:leftChars="-34" w:firstLine="117" w:firstLine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425" w:type="dxa"/>
            <w:gridSpan w:val="2"/>
            <w:vAlign w:val="center"/>
          </w:tcPr>
          <w:p>
            <w:pPr>
              <w:spacing w:line="400" w:lineRule="exact"/>
              <w:rPr>
                <w:rFonts w:hint="eastAsia" w:ascii="仿宋_GB2312" w:hAnsi="仿宋_GB2312" w:eastAsia="仿宋_GB2312" w:cs="仿宋_GB2312"/>
                <w:sz w:val="28"/>
                <w:szCs w:val="28"/>
              </w:rPr>
            </w:pPr>
          </w:p>
        </w:tc>
        <w:tc>
          <w:tcPr>
            <w:tcW w:w="1283"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87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单位开户银行</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银行帐号</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负</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责</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人</w:t>
            </w: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人</w:t>
            </w: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widowControl/>
              <w:spacing w:line="400" w:lineRule="exact"/>
              <w:jc w:val="left"/>
              <w:rPr>
                <w:sz w:val="28"/>
                <w:szCs w:val="28"/>
              </w:rPr>
            </w:pPr>
          </w:p>
        </w:tc>
        <w:tc>
          <w:tcPr>
            <w:tcW w:w="873"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29" w:type="dxa"/>
            <w:vMerge w:val="continue"/>
            <w:vAlign w:val="center"/>
          </w:tcPr>
          <w:p>
            <w:pPr>
              <w:widowControl/>
              <w:spacing w:line="400" w:lineRule="exact"/>
              <w:jc w:val="left"/>
              <w:rPr>
                <w:sz w:val="28"/>
                <w:szCs w:val="28"/>
              </w:rPr>
            </w:pPr>
          </w:p>
        </w:tc>
        <w:tc>
          <w:tcPr>
            <w:tcW w:w="873" w:type="dxa"/>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邮编及地址</w:t>
            </w:r>
          </w:p>
        </w:tc>
        <w:tc>
          <w:tcPr>
            <w:tcW w:w="7998" w:type="dxa"/>
            <w:gridSpan w:val="10"/>
            <w:vAlign w:val="center"/>
          </w:tcPr>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502" w:type="dxa"/>
            <w:gridSpan w:val="2"/>
            <w:vAlign w:val="center"/>
          </w:tcPr>
          <w:p>
            <w:pPr>
              <w:spacing w:line="500" w:lineRule="exact"/>
              <w:jc w:val="center"/>
              <w:rPr>
                <w:sz w:val="28"/>
                <w:szCs w:val="28"/>
              </w:rPr>
            </w:pPr>
            <w:r>
              <w:rPr>
                <w:rFonts w:hint="eastAsia" w:ascii="黑体" w:hAnsi="黑体" w:eastAsia="黑体" w:cs="黑体"/>
                <w:sz w:val="28"/>
              </w:rPr>
              <w:t>基本概况</w:t>
            </w:r>
          </w:p>
        </w:tc>
        <w:tc>
          <w:tcPr>
            <w:tcW w:w="7998" w:type="dxa"/>
            <w:gridSpan w:val="1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本单位主要业务，主要业绩、主要荣誉简介</w:t>
            </w:r>
            <w:r>
              <w:rPr>
                <w:rFonts w:hint="eastAsia" w:ascii="仿宋_GB2312" w:hAnsi="仿宋_GB2312" w:eastAsia="仿宋_GB2312" w:cs="仿宋_GB2312"/>
                <w:sz w:val="28"/>
              </w:rPr>
              <w:t>，开展该项目的基本条件、资源及优势介绍。可另附页</w:t>
            </w:r>
            <w:r>
              <w:rPr>
                <w:rFonts w:hint="eastAsia" w:ascii="仿宋_GB2312" w:hAnsi="仿宋_GB2312" w:eastAsia="仿宋_GB2312" w:cs="仿宋_GB2312"/>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numPr>
          <w:ilvl w:val="0"/>
          <w:numId w:val="3"/>
        </w:numPr>
        <w:spacing w:line="360" w:lineRule="auto"/>
        <w:rPr>
          <w:rFonts w:hAnsi="黑体" w:eastAsia="黑体"/>
          <w:sz w:val="32"/>
          <w:szCs w:val="32"/>
        </w:rPr>
      </w:pPr>
      <w:r>
        <w:rPr>
          <w:rFonts w:hAnsi="黑体" w:eastAsia="黑体"/>
          <w:sz w:val="32"/>
          <w:szCs w:val="32"/>
        </w:rPr>
        <w:t>申报项目名称及单位信息</w:t>
      </w:r>
    </w:p>
    <w:p>
      <w:pPr>
        <w:widowControl w:val="0"/>
        <w:numPr>
          <w:ilvl w:val="0"/>
          <w:numId w:val="0"/>
        </w:numPr>
        <w:spacing w:line="360" w:lineRule="auto"/>
        <w:jc w:val="both"/>
        <w:rPr>
          <w:rFonts w:hAnsi="黑体" w:eastAsia="黑体"/>
          <w:sz w:val="28"/>
          <w:szCs w:val="28"/>
        </w:rPr>
      </w:pPr>
    </w:p>
    <w:p>
      <w:pPr>
        <w:spacing w:line="360" w:lineRule="auto"/>
      </w:pPr>
      <w:r>
        <w:br w:type="page"/>
      </w:r>
    </w:p>
    <w:p>
      <w:pPr>
        <w:spacing w:line="560" w:lineRule="exact"/>
        <w:jc w:val="left"/>
        <w:rPr>
          <w:rFonts w:eastAsia="黑体"/>
          <w:sz w:val="32"/>
          <w:szCs w:val="32"/>
        </w:rPr>
      </w:pPr>
      <w:r>
        <w:rPr>
          <w:rFonts w:hint="eastAsia" w:eastAsia="黑体"/>
          <w:sz w:val="32"/>
          <w:szCs w:val="32"/>
          <w:lang w:eastAsia="zh-CN"/>
        </w:rPr>
        <w:t>二</w:t>
      </w:r>
      <w:r>
        <w:rPr>
          <w:rFonts w:eastAsia="黑体"/>
          <w:sz w:val="32"/>
          <w:szCs w:val="32"/>
        </w:rPr>
        <w:t>、项目方案</w:t>
      </w:r>
    </w:p>
    <w:tbl>
      <w:tblPr>
        <w:tblStyle w:val="7"/>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项目</w:t>
            </w:r>
          </w:p>
          <w:p>
            <w:pPr>
              <w:spacing w:line="500" w:lineRule="exact"/>
              <w:jc w:val="center"/>
              <w:rPr>
                <w:rFonts w:hint="eastAsia" w:ascii="黑体" w:hAnsi="黑体" w:eastAsia="黑体" w:cs="黑体"/>
                <w:sz w:val="28"/>
              </w:rPr>
            </w:pPr>
            <w:r>
              <w:rPr>
                <w:rFonts w:hint="eastAsia" w:ascii="黑体" w:hAnsi="黑体" w:eastAsia="黑体" w:cs="黑体"/>
                <w:sz w:val="28"/>
              </w:rPr>
              <w:t>内容</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申报</w:t>
            </w:r>
          </w:p>
          <w:p>
            <w:pPr>
              <w:spacing w:line="500" w:lineRule="exact"/>
              <w:jc w:val="center"/>
              <w:rPr>
                <w:rFonts w:eastAsia="黑体"/>
                <w:sz w:val="28"/>
              </w:rPr>
            </w:pPr>
            <w:r>
              <w:rPr>
                <w:rFonts w:hint="eastAsia" w:ascii="黑体" w:hAnsi="黑体" w:eastAsia="黑体" w:cs="黑体"/>
                <w:sz w:val="28"/>
              </w:rPr>
              <w:t>理由(可行性论证)</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（包括项目实施的重要意义，实施背景和工作目标，项目具体内容、主要措施和具体实施方式，可另附页。）</w:t>
            </w:r>
          </w:p>
          <w:p>
            <w:pPr>
              <w:tabs>
                <w:tab w:val="left" w:pos="751"/>
              </w:tabs>
              <w:bidi w:val="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预期</w:t>
            </w:r>
          </w:p>
          <w:p>
            <w:pPr>
              <w:spacing w:line="500" w:lineRule="exact"/>
              <w:jc w:val="center"/>
              <w:rPr>
                <w:rFonts w:hint="eastAsia" w:ascii="黑体" w:hAnsi="黑体" w:eastAsia="黑体" w:cs="黑体"/>
                <w:sz w:val="28"/>
              </w:rPr>
            </w:pPr>
            <w:r>
              <w:rPr>
                <w:rFonts w:hint="eastAsia" w:ascii="黑体" w:hAnsi="黑体" w:eastAsia="黑体" w:cs="黑体"/>
                <w:sz w:val="28"/>
              </w:rPr>
              <w:t>目标</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成果</w:t>
            </w:r>
          </w:p>
          <w:p>
            <w:pPr>
              <w:spacing w:line="500" w:lineRule="exact"/>
              <w:jc w:val="center"/>
              <w:rPr>
                <w:sz w:val="28"/>
              </w:rPr>
            </w:pPr>
            <w:r>
              <w:rPr>
                <w:rFonts w:hint="eastAsia" w:ascii="黑体" w:hAnsi="黑体" w:eastAsia="黑体" w:cs="黑体"/>
                <w:sz w:val="28"/>
              </w:rPr>
              <w:t xml:space="preserve">形式 </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（项目实施后的预期目标、成果和具体可考核指标，可另附页。）</w:t>
            </w: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 xml:space="preserve">项目 </w:t>
            </w:r>
          </w:p>
          <w:p>
            <w:pPr>
              <w:spacing w:line="500" w:lineRule="exact"/>
              <w:jc w:val="center"/>
              <w:rPr>
                <w:rFonts w:hint="eastAsia" w:ascii="黑体" w:hAnsi="黑体" w:eastAsia="黑体" w:cs="黑体"/>
                <w:sz w:val="28"/>
              </w:rPr>
            </w:pPr>
            <w:r>
              <w:rPr>
                <w:rFonts w:hint="eastAsia" w:ascii="黑体" w:hAnsi="黑体" w:eastAsia="黑体" w:cs="黑体"/>
                <w:sz w:val="28"/>
              </w:rPr>
              <w:t xml:space="preserve">实施 </w:t>
            </w:r>
          </w:p>
          <w:p>
            <w:pPr>
              <w:spacing w:line="500" w:lineRule="exact"/>
              <w:jc w:val="center"/>
              <w:rPr>
                <w:rFonts w:eastAsia="黑体"/>
                <w:sz w:val="28"/>
              </w:rPr>
            </w:pPr>
            <w:r>
              <w:rPr>
                <w:rFonts w:hint="eastAsia" w:ascii="黑体" w:hAnsi="黑体" w:eastAsia="黑体" w:cs="黑体"/>
                <w:sz w:val="28"/>
              </w:rPr>
              <w:t>计划</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（总体进度时间安排，确保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日前提交项目</w:t>
            </w:r>
            <w:r>
              <w:rPr>
                <w:rFonts w:hint="eastAsia" w:ascii="仿宋_GB2312" w:hAnsi="仿宋_GB2312" w:eastAsia="仿宋_GB2312" w:cs="仿宋_GB2312"/>
                <w:sz w:val="28"/>
                <w:szCs w:val="28"/>
                <w:lang w:eastAsia="zh-CN"/>
              </w:rPr>
              <w:t>中期</w:t>
            </w:r>
            <w:r>
              <w:rPr>
                <w:rFonts w:hint="eastAsia" w:ascii="仿宋_GB2312" w:hAnsi="仿宋_GB2312" w:eastAsia="仿宋_GB2312" w:cs="仿宋_GB2312"/>
                <w:sz w:val="28"/>
                <w:szCs w:val="28"/>
              </w:rPr>
              <w:t>总结报告，</w:t>
            </w:r>
            <w:r>
              <w:rPr>
                <w:rFonts w:hint="eastAsia" w:ascii="仿宋_GB2312" w:hAnsi="仿宋_GB2312" w:eastAsia="仿宋_GB2312" w:cs="仿宋_GB2312"/>
                <w:sz w:val="28"/>
                <w:szCs w:val="28"/>
                <w:lang w:val="en-US" w:eastAsia="zh-CN"/>
              </w:rPr>
              <w:t xml:space="preserve">  年  月  日提交项目总结报告，</w:t>
            </w:r>
            <w:r>
              <w:rPr>
                <w:rFonts w:hint="eastAsia" w:ascii="仿宋_GB2312" w:hAnsi="仿宋_GB2312" w:eastAsia="仿宋_GB2312" w:cs="仿宋_GB2312"/>
                <w:sz w:val="28"/>
                <w:szCs w:val="28"/>
              </w:rPr>
              <w:t>可另附页）</w:t>
            </w: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保障</w:t>
            </w:r>
          </w:p>
          <w:p>
            <w:pPr>
              <w:spacing w:line="500" w:lineRule="exact"/>
              <w:jc w:val="center"/>
              <w:rPr>
                <w:rFonts w:eastAsia="黑体"/>
                <w:sz w:val="28"/>
              </w:rPr>
            </w:pPr>
            <w:r>
              <w:rPr>
                <w:rFonts w:hint="eastAsia" w:ascii="黑体" w:hAnsi="黑体" w:eastAsia="黑体" w:cs="黑体"/>
                <w:sz w:val="28"/>
              </w:rPr>
              <w:t>措施</w:t>
            </w:r>
          </w:p>
        </w:tc>
        <w:tc>
          <w:tcPr>
            <w:tcW w:w="88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（申请本项目所具备的工作基础、制度规范，相关经验和优势资源，项目团队、智力支持、信息化设施等相关条件，推进项目顺利实施的保障性举措等。可另附页）</w:t>
            </w:r>
          </w:p>
          <w:p>
            <w:pPr>
              <w:spacing w:line="500" w:lineRule="exact"/>
              <w:rPr>
                <w:sz w:val="28"/>
              </w:rPr>
            </w:pPr>
          </w:p>
          <w:p>
            <w:pPr>
              <w:spacing w:line="500" w:lineRule="exact"/>
              <w:ind w:firstLine="560" w:firstLineChars="200"/>
              <w:rPr>
                <w:sz w:val="28"/>
              </w:rPr>
            </w:pPr>
          </w:p>
          <w:p>
            <w:pPr>
              <w:spacing w:line="500" w:lineRule="exact"/>
              <w:ind w:firstLine="560" w:firstLineChars="200"/>
              <w:rPr>
                <w:sz w:val="28"/>
              </w:rPr>
            </w:pPr>
          </w:p>
        </w:tc>
      </w:tr>
    </w:tbl>
    <w:p>
      <w:pPr>
        <w:spacing w:line="560" w:lineRule="exact"/>
        <w:sectPr>
          <w:pgSz w:w="11906" w:h="16838"/>
          <w:pgMar w:top="1701" w:right="1588" w:bottom="1474" w:left="1588" w:header="851" w:footer="1418" w:gutter="0"/>
          <w:cols w:space="720" w:num="1"/>
          <w:titlePg/>
          <w:docGrid w:linePitch="312" w:charSpace="0"/>
        </w:sectPr>
      </w:pPr>
    </w:p>
    <w:p>
      <w:pPr>
        <w:rPr>
          <w:sz w:val="30"/>
          <w:szCs w:val="30"/>
        </w:rPr>
      </w:pPr>
      <w:r>
        <w:rPr>
          <w:rFonts w:hint="eastAsia" w:eastAsia="黑体"/>
          <w:sz w:val="32"/>
          <w:szCs w:val="32"/>
          <w:lang w:eastAsia="zh-CN"/>
        </w:rPr>
        <w:t>三</w:t>
      </w:r>
      <w:r>
        <w:rPr>
          <w:rFonts w:eastAsia="黑体"/>
          <w:sz w:val="32"/>
          <w:szCs w:val="32"/>
        </w:rPr>
        <w:t>、项目负责人及项目组成员</w:t>
      </w:r>
      <w:r>
        <w:rPr>
          <w:rFonts w:hint="eastAsia" w:ascii="黑体" w:hAnsi="黑体" w:eastAsia="黑体" w:cs="黑体"/>
          <w:sz w:val="32"/>
          <w:szCs w:val="32"/>
        </w:rPr>
        <w:t>（可加页）</w:t>
      </w:r>
    </w:p>
    <w:tbl>
      <w:tblPr>
        <w:tblStyle w:val="7"/>
        <w:tblpPr w:leftFromText="180" w:rightFromText="180" w:vertAnchor="text" w:horzAnchor="page" w:tblpX="1064" w:tblpY="60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18"/>
        <w:gridCol w:w="856"/>
        <w:gridCol w:w="1146"/>
        <w:gridCol w:w="2168"/>
        <w:gridCol w:w="1446"/>
        <w:gridCol w:w="1878"/>
        <w:gridCol w:w="1849"/>
        <w:gridCol w:w="216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姓名</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性别</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出生</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年月</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单位</w:t>
            </w: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职务/</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职称</w:t>
            </w: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所学专业</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及学历</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现从事专业</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在项目中任务</w:t>
            </w: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left w:val="single" w:color="auto" w:sz="4" w:space="0"/>
              <w:bottom w:val="single" w:color="auto" w:sz="4" w:space="0"/>
              <w:right w:val="single" w:color="auto" w:sz="4" w:space="0"/>
            </w:tcBorders>
            <w:vAlign w:val="top"/>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负责人</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restart"/>
            <w:tcBorders>
              <w:top w:val="single" w:color="auto" w:sz="4" w:space="0"/>
              <w:left w:val="single" w:color="auto" w:sz="4" w:space="0"/>
              <w:right w:val="single" w:color="auto" w:sz="4" w:space="0"/>
            </w:tcBorders>
            <w:vAlign w:val="top"/>
          </w:tcPr>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8"/>
                <w:szCs w:val="28"/>
              </w:rPr>
            </w:pP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主要成员</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rPr>
          <w:rFonts w:eastAsia="黑体"/>
          <w:sz w:val="32"/>
          <w:szCs w:val="32"/>
        </w:rPr>
      </w:pPr>
      <w:r>
        <w:rPr>
          <w:rFonts w:hint="eastAsia" w:eastAsia="黑体"/>
          <w:sz w:val="32"/>
          <w:szCs w:val="32"/>
          <w:lang w:eastAsia="zh-CN"/>
        </w:rPr>
        <w:t>四</w:t>
      </w:r>
      <w:r>
        <w:rPr>
          <w:rFonts w:eastAsia="黑体"/>
          <w:sz w:val="32"/>
          <w:szCs w:val="32"/>
        </w:rPr>
        <w:t>、项目支出预算明细表</w:t>
      </w:r>
    </w:p>
    <w:p>
      <w:pPr>
        <w:wordWrap w:val="0"/>
        <w:spacing w:before="240" w:beforeLines="0" w:line="560" w:lineRule="exact"/>
        <w:jc w:val="right"/>
      </w:pPr>
      <w:r>
        <w:rPr>
          <w:rFonts w:hint="eastAsia" w:ascii="仿宋_GB2312" w:hAnsi="仿宋_GB2312" w:eastAsia="仿宋_GB2312" w:cs="仿宋_GB2312"/>
          <w:sz w:val="32"/>
          <w:szCs w:val="32"/>
        </w:rPr>
        <w:t xml:space="preserve">单位：万元 </w:t>
      </w:r>
      <w:r>
        <w:t xml:space="preserve"> </w:t>
      </w: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46"/>
        <w:gridCol w:w="4110"/>
        <w:gridCol w:w="130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资</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金</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来</w:t>
            </w:r>
          </w:p>
          <w:p>
            <w:pPr>
              <w:spacing w:line="400" w:lineRule="exact"/>
              <w:rPr>
                <w:rFonts w:eastAsia="黑体"/>
                <w:sz w:val="28"/>
              </w:rPr>
            </w:pPr>
            <w:r>
              <w:rPr>
                <w:rFonts w:hint="eastAsia" w:ascii="仿宋_GB2312" w:hAnsi="仿宋_GB2312" w:eastAsia="仿宋_GB2312" w:cs="仿宋_GB2312"/>
                <w:sz w:val="28"/>
                <w:lang w:eastAsia="zh-CN"/>
              </w:rPr>
              <w:t>源</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资金来源</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jc w:val="center"/>
              <w:rPr>
                <w:rFonts w:eastAsia="黑体"/>
                <w:sz w:val="28"/>
              </w:rPr>
            </w:pPr>
            <w:r>
              <w:rPr>
                <w:rFonts w:hint="eastAsia" w:ascii="仿宋_GB2312" w:hAnsi="仿宋_GB2312" w:eastAsia="仿宋_GB2312" w:cs="仿宋_GB2312"/>
                <w:sz w:val="28"/>
              </w:rPr>
              <w:t>合  计</w:t>
            </w:r>
          </w:p>
        </w:tc>
        <w:tc>
          <w:tcPr>
            <w:tcW w:w="1307" w:type="dxa"/>
            <w:vAlign w:val="center"/>
          </w:tcPr>
          <w:p>
            <w:pPr>
              <w:spacing w:line="400" w:lineRule="exact"/>
              <w:jc w:val="center"/>
              <w:rPr>
                <w:rFonts w:eastAsia="黑体"/>
                <w:sz w:val="28"/>
              </w:rPr>
            </w:pPr>
          </w:p>
        </w:tc>
        <w:tc>
          <w:tcPr>
            <w:tcW w:w="2191"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rPr>
              <w:t>1.</w:t>
            </w:r>
            <w:r>
              <w:rPr>
                <w:rFonts w:hint="eastAsia" w:ascii="仿宋_GB2312" w:hAnsi="仿宋_GB2312" w:eastAsia="仿宋_GB2312" w:cs="仿宋_GB2312"/>
                <w:sz w:val="28"/>
                <w:lang w:eastAsia="zh-CN"/>
              </w:rPr>
              <w:t>财政资金</w:t>
            </w:r>
          </w:p>
        </w:tc>
        <w:tc>
          <w:tcPr>
            <w:tcW w:w="1307" w:type="dxa"/>
            <w:vMerge w:val="restart"/>
            <w:vAlign w:val="top"/>
          </w:tcPr>
          <w:p>
            <w:pPr>
              <w:spacing w:line="400" w:lineRule="exact"/>
              <w:rPr>
                <w:sz w:val="28"/>
              </w:rPr>
            </w:pPr>
          </w:p>
        </w:tc>
        <w:tc>
          <w:tcPr>
            <w:tcW w:w="2191"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2.其他来源</w:t>
            </w:r>
          </w:p>
        </w:tc>
        <w:tc>
          <w:tcPr>
            <w:tcW w:w="1307" w:type="dxa"/>
            <w:vMerge w:val="continue"/>
            <w:vAlign w:val="top"/>
          </w:tcPr>
          <w:p>
            <w:pPr>
              <w:spacing w:line="400" w:lineRule="exact"/>
              <w:rPr>
                <w:sz w:val="28"/>
              </w:rPr>
            </w:pPr>
          </w:p>
        </w:tc>
        <w:tc>
          <w:tcPr>
            <w:tcW w:w="2191"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拨</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款</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支</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出</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明</w:t>
            </w:r>
          </w:p>
          <w:p>
            <w:pPr>
              <w:spacing w:line="400" w:lineRule="exact"/>
              <w:rPr>
                <w:rFonts w:eastAsia="黑体"/>
                <w:sz w:val="28"/>
              </w:rPr>
            </w:pPr>
            <w:r>
              <w:rPr>
                <w:rFonts w:hint="eastAsia" w:ascii="仿宋_GB2312" w:hAnsi="仿宋_GB2312" w:eastAsia="仿宋_GB2312" w:cs="仿宋_GB2312"/>
                <w:sz w:val="28"/>
                <w:lang w:eastAsia="zh-CN"/>
              </w:rPr>
              <w:t>细</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支出项目内容</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rFonts w:eastAsia="黑体"/>
                <w:sz w:val="28"/>
              </w:rPr>
            </w:pPr>
          </w:p>
        </w:tc>
        <w:tc>
          <w:tcPr>
            <w:tcW w:w="1307" w:type="dxa"/>
            <w:vAlign w:val="top"/>
          </w:tcPr>
          <w:p>
            <w:pPr>
              <w:spacing w:line="400" w:lineRule="exact"/>
              <w:jc w:val="center"/>
              <w:rPr>
                <w:rFonts w:eastAsia="黑体"/>
                <w:sz w:val="28"/>
              </w:rPr>
            </w:pPr>
          </w:p>
        </w:tc>
        <w:tc>
          <w:tcPr>
            <w:tcW w:w="2191"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bl>
    <w:p>
      <w:pPr>
        <w:adjustRightInd w:val="0"/>
        <w:snapToGrid w:val="0"/>
        <w:spacing w:line="560" w:lineRule="exact"/>
        <w:rPr>
          <w:rFonts w:hint="eastAsia" w:ascii="仿宋_GB2312" w:hAnsi="仿宋_GB2312" w:eastAsia="仿宋_GB2312" w:cs="仿宋_GB2312"/>
          <w:i w:val="0"/>
          <w:caps w:val="0"/>
          <w:color w:val="424242"/>
          <w:spacing w:val="0"/>
          <w:sz w:val="32"/>
          <w:szCs w:val="32"/>
          <w:shd w:val="clear" w:fill="FFFFFF"/>
          <w:lang w:val="en-US" w:eastAsia="zh-CN"/>
        </w:rPr>
      </w:pP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五、相关单位意见</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hint="eastAsia" w:eastAsia="黑体" w:asciiTheme="minorHAnsi" w:hAnsiTheme="minorHAnsi" w:cstheme="minorBidi"/>
                <w:kern w:val="2"/>
                <w:sz w:val="28"/>
                <w:szCs w:val="24"/>
                <w:lang w:val="en-US" w:eastAsia="zh-CN" w:bidi="ar-SA"/>
              </w:rPr>
            </w:pPr>
            <w:r>
              <w:rPr>
                <w:rFonts w:hint="eastAsia" w:eastAsia="黑体"/>
                <w:sz w:val="28"/>
              </w:rPr>
              <w:t>申报单位意见</w:t>
            </w:r>
          </w:p>
        </w:tc>
        <w:tc>
          <w:tcPr>
            <w:tcW w:w="7755" w:type="dxa"/>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本单位保证所提供的材料真实有效，并承担因虚报材料引起的一切后果。</w:t>
            </w:r>
          </w:p>
          <w:p>
            <w:pPr>
              <w:keepNext w:val="0"/>
              <w:keepLines w:val="0"/>
              <w:pageBreakBefore w:val="0"/>
              <w:kinsoku/>
              <w:overflowPunct/>
              <w:topLinePunct w:val="0"/>
              <w:autoSpaceDE/>
              <w:autoSpaceDN/>
              <w:bidi w:val="0"/>
              <w:spacing w:line="560" w:lineRule="exact"/>
              <w:textAlignment w:val="auto"/>
              <w:rPr>
                <w:rFonts w:hint="eastAsia"/>
                <w:sz w:val="28"/>
              </w:rPr>
            </w:pPr>
          </w:p>
          <w:p>
            <w:pPr>
              <w:spacing w:line="500" w:lineRule="exact"/>
              <w:ind w:firstLine="5040" w:firstLineChars="1800"/>
              <w:jc w:val="both"/>
              <w:rPr>
                <w:rFonts w:hint="eastAsia"/>
                <w:sz w:val="28"/>
                <w:szCs w:val="28"/>
                <w:lang w:eastAsia="zh-CN"/>
              </w:rPr>
            </w:pPr>
          </w:p>
          <w:p>
            <w:pPr>
              <w:spacing w:line="500" w:lineRule="exact"/>
              <w:ind w:firstLine="5040" w:firstLineChars="1800"/>
              <w:jc w:val="both"/>
              <w:rPr>
                <w:rFonts w:hint="eastAsia" w:ascii="仿宋_GB2312" w:hAnsi="仿宋_GB2312" w:eastAsia="仿宋_GB2312" w:cs="仿宋_GB2312"/>
                <w:sz w:val="28"/>
                <w:szCs w:val="28"/>
                <w:lang w:eastAsia="zh-CN"/>
              </w:rPr>
            </w:pP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szCs w:val="28"/>
                <w:lang w:eastAsia="zh-CN"/>
              </w:rPr>
              <w:t>单位负责人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 xml:space="preserve">                    </w:t>
            </w: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rPr>
              <w:t>单位（盖章）</w:t>
            </w:r>
          </w:p>
          <w:p>
            <w:pPr>
              <w:keepNext w:val="0"/>
              <w:keepLines w:val="0"/>
              <w:pageBreakBefore w:val="0"/>
              <w:kinsoku/>
              <w:overflowPunct/>
              <w:topLinePunct w:val="0"/>
              <w:autoSpaceDE/>
              <w:autoSpaceDN/>
              <w:bidi w:val="0"/>
              <w:spacing w:line="560" w:lineRule="exact"/>
              <w:ind w:firstLine="560" w:firstLineChars="200"/>
              <w:jc w:val="left"/>
              <w:textAlignment w:val="auto"/>
              <w:rPr>
                <w:rFonts w:hint="eastAsia"/>
                <w:sz w:val="28"/>
                <w:lang w:val="en-US" w:eastAsia="zh-CN"/>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eastAsia="黑体"/>
                <w:sz w:val="28"/>
              </w:rPr>
            </w:pPr>
            <w:r>
              <w:rPr>
                <w:rFonts w:hint="eastAsia" w:eastAsia="黑体"/>
                <w:sz w:val="28"/>
                <w:lang w:eastAsia="zh-CN"/>
              </w:rPr>
              <w:t>县（市、区）市场监督管理局</w:t>
            </w:r>
            <w:r>
              <w:rPr>
                <w:rFonts w:hint="eastAsia" w:ascii="黑体" w:hAnsi="黑体" w:eastAsia="黑体"/>
                <w:sz w:val="28"/>
                <w:szCs w:val="28"/>
              </w:rPr>
              <w:t>（知识产权局）</w:t>
            </w:r>
            <w:r>
              <w:rPr>
                <w:rFonts w:hint="eastAsia" w:ascii="黑体" w:hAnsi="黑体" w:eastAsia="黑体"/>
                <w:sz w:val="28"/>
                <w:szCs w:val="28"/>
                <w:lang w:val="en-US" w:eastAsia="zh-CN"/>
              </w:rPr>
              <w:t>/分局</w:t>
            </w:r>
            <w:r>
              <w:rPr>
                <w:rFonts w:hint="eastAsia" w:ascii="黑体" w:hAnsi="黑体" w:eastAsia="黑体"/>
                <w:sz w:val="28"/>
                <w:szCs w:val="28"/>
                <w:lang w:eastAsia="zh-CN"/>
              </w:rPr>
              <w:t>审核</w:t>
            </w:r>
            <w:r>
              <w:rPr>
                <w:rFonts w:hint="eastAsia" w:eastAsia="黑体"/>
                <w:sz w:val="28"/>
              </w:rPr>
              <w:t>推荐意见</w:t>
            </w:r>
          </w:p>
        </w:tc>
        <w:tc>
          <w:tcPr>
            <w:tcW w:w="7755"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center"/>
              <w:rPr>
                <w:rFonts w:hint="eastAsia"/>
                <w:sz w:val="28"/>
                <w:lang w:val="en-US" w:eastAsia="zh-CN"/>
              </w:rPr>
            </w:pPr>
            <w:r>
              <w:rPr>
                <w:rFonts w:hint="eastAsia"/>
                <w:sz w:val="28"/>
                <w:lang w:val="en-US" w:eastAsia="zh-CN"/>
              </w:rPr>
              <w:t xml:space="preserve">                 </w:t>
            </w:r>
          </w:p>
          <w:p>
            <w:pPr>
              <w:spacing w:line="500" w:lineRule="exact"/>
              <w:jc w:val="center"/>
              <w:rPr>
                <w:rFonts w:hint="eastAsia" w:ascii="仿宋_GB2312" w:hAnsi="仿宋_GB2312" w:eastAsia="仿宋_GB2312" w:cs="仿宋_GB2312"/>
                <w:sz w:val="28"/>
              </w:rPr>
            </w:pPr>
            <w:r>
              <w:rPr>
                <w:rFonts w:hint="eastAsia"/>
                <w:sz w:val="28"/>
                <w:lang w:val="en-US" w:eastAsia="zh-CN"/>
              </w:rPr>
              <w:t xml:space="preserve">                  </w:t>
            </w:r>
            <w:r>
              <w:rPr>
                <w:rFonts w:hint="eastAsia" w:ascii="仿宋_GB2312" w:hAnsi="仿宋_GB2312" w:eastAsia="仿宋_GB2312" w:cs="仿宋_GB2312"/>
                <w:sz w:val="28"/>
              </w:rPr>
              <w:t>单位（盖章）</w:t>
            </w:r>
          </w:p>
          <w:p>
            <w:pPr>
              <w:spacing w:line="500" w:lineRule="exact"/>
              <w:jc w:val="center"/>
              <w:rPr>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360" w:type="dxa"/>
            <w:vAlign w:val="center"/>
          </w:tcPr>
          <w:p>
            <w:pPr>
              <w:spacing w:line="440" w:lineRule="exact"/>
              <w:jc w:val="center"/>
              <w:rPr>
                <w:rFonts w:hint="eastAsia" w:ascii="黑体" w:hAnsi="黑体" w:eastAsia="黑体"/>
                <w:sz w:val="28"/>
                <w:szCs w:val="28"/>
              </w:rPr>
            </w:pPr>
            <w:r>
              <w:rPr>
                <w:rFonts w:hint="eastAsia" w:ascii="黑体" w:hAnsi="黑体" w:eastAsia="黑体"/>
                <w:sz w:val="28"/>
                <w:szCs w:val="28"/>
              </w:rPr>
              <w:t>汕尾市市场监督管理局（知识产权局）审批意见</w:t>
            </w:r>
          </w:p>
        </w:tc>
        <w:tc>
          <w:tcPr>
            <w:tcW w:w="7755" w:type="dxa"/>
            <w:vAlign w:val="center"/>
          </w:tcPr>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440" w:lineRule="exact"/>
              <w:jc w:val="left"/>
              <w:rPr>
                <w:rFonts w:hint="eastAsia"/>
                <w:sz w:val="28"/>
                <w:szCs w:val="28"/>
              </w:rPr>
            </w:pPr>
            <w:r>
              <w:rPr>
                <w:rFonts w:hint="eastAsia" w:ascii="仿宋_GB2312" w:hAnsi="仿宋_GB2312" w:eastAsia="仿宋_GB2312" w:cs="仿宋_GB2312"/>
                <w:sz w:val="28"/>
                <w:szCs w:val="28"/>
              </w:rPr>
              <w:t xml:space="preserve">                                年  月  日</w:t>
            </w:r>
          </w:p>
        </w:tc>
      </w:tr>
    </w:tbl>
    <w:p>
      <w:pPr>
        <w:pStyle w:val="2"/>
        <w:numPr>
          <w:ilvl w:val="0"/>
          <w:numId w:val="0"/>
        </w:numPr>
        <w:jc w:val="both"/>
        <w:rPr>
          <w:rFonts w:hint="eastAsia"/>
        </w:rPr>
      </w:pPr>
    </w:p>
    <w:p>
      <w:pPr>
        <w:pStyle w:val="9"/>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p>
    <w:p>
      <w:pPr>
        <w:keepNext w:val="0"/>
        <w:keepLines w:val="0"/>
        <w:pageBreakBefore w:val="0"/>
        <w:kinsoku/>
        <w:wordWrap/>
        <w:overflowPunct/>
        <w:topLinePunct w:val="0"/>
        <w:autoSpaceDE/>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CA6E4"/>
    <w:multiLevelType w:val="singleLevel"/>
    <w:tmpl w:val="9EECA6E4"/>
    <w:lvl w:ilvl="0" w:tentative="0">
      <w:start w:val="1"/>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D7AA0"/>
    <w:rsid w:val="09173D16"/>
    <w:rsid w:val="154D7AA0"/>
    <w:rsid w:val="25D55584"/>
    <w:rsid w:val="2C83785E"/>
    <w:rsid w:val="359A68FA"/>
    <w:rsid w:val="35F16264"/>
    <w:rsid w:val="37E5495A"/>
    <w:rsid w:val="3F064CDC"/>
    <w:rsid w:val="41417032"/>
    <w:rsid w:val="4AD04B79"/>
    <w:rsid w:val="5154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3"/>
    <w:basedOn w:val="1"/>
    <w:next w:val="1"/>
    <w:qFormat/>
    <w:uiPriority w:val="0"/>
    <w:pPr>
      <w:keepNext/>
      <w:keepLines/>
      <w:numPr>
        <w:ilvl w:val="0"/>
        <w:numId w:val="2"/>
      </w:numPr>
      <w:outlineLvl w:val="2"/>
    </w:pPr>
    <w:rPr>
      <w:rFonts w:ascii="Calibri" w:hAnsi="Calibri"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qFormat/>
    <w:uiPriority w:val="34"/>
    <w:pPr>
      <w:ind w:firstLine="420" w:firstLineChars="200"/>
    </w:pPr>
  </w:style>
  <w:style w:type="paragraph" w:customStyle="1" w:styleId="11">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2023-02-13T10:01:00Z</dcterms:created>
  <dc:creator>Administrator</dc:creator>
  <cp:lastModifiedBy>Administrator</cp:lastModifiedBy>
  <cp:lastPrinted>2023-02-15T00:59:00Z</cp:lastPrinted>
  <dcterms:modified xsi:type="dcterms:W3CDTF">2024-01-24T03:46:36Z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