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both"/>
        <w:rPr>
          <w:rFonts w:ascii="仿宋" w:hAnsi="仿宋" w:eastAsia="仿宋" w:cs="仿宋"/>
          <w:szCs w:val="32"/>
        </w:rPr>
      </w:pPr>
      <w:r>
        <w:rPr>
          <w:rFonts w:hint="eastAsia" w:ascii="仿宋" w:hAnsi="仿宋" w:eastAsia="仿宋" w:cs="仿宋"/>
          <w:szCs w:val="32"/>
        </w:rPr>
        <w:t>附件</w:t>
      </w:r>
      <w:r>
        <w:rPr>
          <w:rFonts w:ascii="仿宋" w:hAnsi="仿宋" w:eastAsia="仿宋" w:cs="仿宋"/>
          <w:szCs w:val="32"/>
        </w:rPr>
        <w:t>1</w:t>
      </w:r>
      <w:r>
        <w:rPr>
          <w:rFonts w:hint="eastAsia" w:ascii="仿宋" w:hAnsi="仿宋" w:eastAsia="仿宋" w:cs="仿宋"/>
          <w:szCs w:val="32"/>
        </w:rPr>
        <w:t>：</w:t>
      </w:r>
    </w:p>
    <w:p>
      <w:pPr>
        <w:adjustRightInd w:val="0"/>
        <w:snapToGrid w:val="0"/>
        <w:spacing w:line="592" w:lineRule="exact"/>
        <w:jc w:val="both"/>
        <w:rPr>
          <w:rFonts w:ascii="仿宋" w:hAnsi="仿宋" w:eastAsia="仿宋" w:cs="仿宋"/>
          <w:szCs w:val="32"/>
        </w:rPr>
      </w:pPr>
    </w:p>
    <w:p>
      <w:pPr>
        <w:adjustRightInd w:val="0"/>
        <w:snapToGrid w:val="0"/>
        <w:spacing w:line="592" w:lineRule="exact"/>
        <w:jc w:val="center"/>
        <w:rPr>
          <w:rFonts w:ascii="宋体" w:hAnsi="宋体" w:eastAsia="宋体" w:cs="宋体"/>
          <w:b/>
          <w:bCs/>
          <w:sz w:val="44"/>
          <w:szCs w:val="44"/>
        </w:rPr>
      </w:pPr>
      <w:r>
        <w:rPr>
          <w:rFonts w:ascii="宋体" w:hAnsi="宋体" w:eastAsia="宋体" w:cs="宋体"/>
          <w:b/>
          <w:bCs/>
          <w:sz w:val="44"/>
          <w:szCs w:val="44"/>
        </w:rPr>
        <w:t>20</w:t>
      </w:r>
      <w:r>
        <w:rPr>
          <w:rFonts w:hint="default" w:ascii="宋体" w:hAnsi="宋体" w:eastAsia="宋体" w:cs="宋体"/>
          <w:b/>
          <w:bCs/>
          <w:sz w:val="44"/>
          <w:szCs w:val="44"/>
          <w:lang w:val="en-US"/>
        </w:rPr>
        <w:t>23</w:t>
      </w:r>
      <w:r>
        <w:rPr>
          <w:rFonts w:hint="eastAsia" w:ascii="宋体" w:hAnsi="宋体" w:eastAsia="宋体" w:cs="宋体"/>
          <w:b/>
          <w:bCs/>
          <w:sz w:val="44"/>
          <w:szCs w:val="44"/>
        </w:rPr>
        <w:t>年度</w:t>
      </w:r>
      <w:r>
        <w:rPr>
          <w:rFonts w:hint="eastAsia" w:ascii="宋体" w:hAnsi="宋体" w:eastAsia="宋体" w:cs="宋体"/>
          <w:b/>
          <w:bCs/>
          <w:color w:val="000000" w:themeColor="text1"/>
          <w:sz w:val="44"/>
          <w:szCs w:val="44"/>
          <w14:textFill>
            <w14:solidFill>
              <w14:schemeClr w14:val="tx1"/>
            </w14:solidFill>
          </w14:textFill>
        </w:rPr>
        <w:t>汕尾市科技创新专项</w:t>
      </w:r>
      <w:r>
        <w:rPr>
          <w:rFonts w:hint="eastAsia" w:ascii="宋体" w:hAnsi="宋体" w:eastAsia="宋体" w:cs="宋体"/>
          <w:b/>
          <w:bCs/>
          <w:color w:val="000000" w:themeColor="text1"/>
          <w:sz w:val="44"/>
          <w:szCs w:val="44"/>
          <w:lang w:val="en-US" w:eastAsia="zh-CN"/>
          <w14:textFill>
            <w14:solidFill>
              <w14:schemeClr w14:val="tx1"/>
            </w14:solidFill>
          </w14:textFill>
        </w:rPr>
        <w:t>奖补</w:t>
      </w:r>
      <w:r>
        <w:rPr>
          <w:rFonts w:hint="eastAsia" w:ascii="宋体" w:hAnsi="宋体" w:eastAsia="宋体" w:cs="宋体"/>
          <w:b/>
          <w:bCs/>
          <w:sz w:val="44"/>
          <w:szCs w:val="44"/>
        </w:rPr>
        <w:t>资金</w:t>
      </w:r>
      <w:r>
        <w:rPr>
          <w:rFonts w:hint="eastAsia" w:ascii="宋体" w:hAnsi="宋体" w:eastAsia="宋体" w:cs="宋体"/>
          <w:b/>
          <w:bCs/>
          <w:sz w:val="44"/>
          <w:szCs w:val="44"/>
          <w:lang w:eastAsia="zh-CN"/>
        </w:rPr>
        <w:t>申请工作指引</w:t>
      </w:r>
    </w:p>
    <w:p>
      <w:pPr>
        <w:adjustRightInd w:val="0"/>
        <w:snapToGrid w:val="0"/>
        <w:spacing w:line="592" w:lineRule="exact"/>
        <w:jc w:val="center"/>
        <w:rPr>
          <w:rFonts w:ascii="仿宋_GB2312" w:cs="仿宋_GB2312"/>
          <w:b/>
          <w:bCs/>
          <w:sz w:val="44"/>
          <w:szCs w:val="44"/>
        </w:rPr>
      </w:pPr>
    </w:p>
    <w:p>
      <w:pPr>
        <w:adjustRightInd w:val="0"/>
        <w:snapToGrid w:val="0"/>
        <w:spacing w:line="592" w:lineRule="exact"/>
        <w:rPr>
          <w:rFonts w:ascii="仿宋" w:hAnsi="仿宋" w:eastAsia="仿宋" w:cs="仿宋"/>
          <w:color w:val="000000"/>
          <w:szCs w:val="32"/>
        </w:rPr>
      </w:pPr>
      <w:r>
        <w:rPr>
          <w:rFonts w:ascii="仿宋" w:hAnsi="仿宋" w:eastAsia="仿宋" w:cs="仿宋"/>
          <w:color w:val="000000"/>
          <w:szCs w:val="32"/>
        </w:rPr>
        <w:t xml:space="preserve">    </w:t>
      </w:r>
      <w:r>
        <w:rPr>
          <w:rFonts w:ascii="仿宋" w:hAnsi="仿宋" w:eastAsia="仿宋" w:cs="仿宋"/>
          <w:szCs w:val="32"/>
        </w:rPr>
        <w:t>20</w:t>
      </w:r>
      <w:r>
        <w:rPr>
          <w:rFonts w:hint="default" w:ascii="仿宋" w:hAnsi="仿宋" w:eastAsia="仿宋" w:cs="仿宋"/>
          <w:szCs w:val="32"/>
          <w:lang w:val="en-US"/>
        </w:rPr>
        <w:t>23</w:t>
      </w:r>
      <w:r>
        <w:rPr>
          <w:rFonts w:hint="eastAsia" w:ascii="仿宋" w:hAnsi="仿宋" w:eastAsia="仿宋" w:cs="仿宋"/>
          <w:szCs w:val="32"/>
        </w:rPr>
        <w:t>年度汕尾市科技创新专项</w:t>
      </w:r>
      <w:r>
        <w:rPr>
          <w:rFonts w:hint="eastAsia" w:ascii="仿宋" w:hAnsi="仿宋" w:eastAsia="仿宋" w:cs="仿宋"/>
          <w:szCs w:val="32"/>
          <w:lang w:val="en-US" w:eastAsia="zh-CN"/>
        </w:rPr>
        <w:t>奖补</w:t>
      </w:r>
      <w:r>
        <w:rPr>
          <w:rFonts w:hint="eastAsia" w:ascii="仿宋" w:hAnsi="仿宋" w:eastAsia="仿宋" w:cs="仿宋"/>
          <w:szCs w:val="32"/>
        </w:rPr>
        <w:t>资金</w:t>
      </w:r>
      <w:r>
        <w:rPr>
          <w:rFonts w:hint="eastAsia" w:ascii="仿宋" w:hAnsi="仿宋" w:eastAsia="仿宋" w:cs="仿宋"/>
          <w:color w:val="000000"/>
          <w:szCs w:val="32"/>
        </w:rPr>
        <w:t>主要包括以下</w:t>
      </w:r>
      <w:r>
        <w:rPr>
          <w:rFonts w:hint="eastAsia" w:ascii="仿宋" w:hAnsi="仿宋" w:eastAsia="仿宋" w:cs="仿宋"/>
          <w:color w:val="000000"/>
          <w:szCs w:val="32"/>
          <w:lang w:eastAsia="zh-CN"/>
        </w:rPr>
        <w:t>六</w:t>
      </w:r>
      <w:r>
        <w:rPr>
          <w:rFonts w:hint="eastAsia" w:ascii="仿宋" w:hAnsi="仿宋" w:eastAsia="仿宋" w:cs="仿宋"/>
          <w:color w:val="000000"/>
          <w:szCs w:val="32"/>
        </w:rPr>
        <w:t>个补助专项：</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补助专项一</w:t>
      </w:r>
      <w:r>
        <w:rPr>
          <w:rFonts w:hint="eastAsia" w:ascii="黑体" w:hAnsi="黑体" w:eastAsia="黑体" w:cs="黑体"/>
          <w:color w:val="000000"/>
          <w:szCs w:val="32"/>
          <w:lang w:val="en-US" w:eastAsia="zh-CN"/>
        </w:rPr>
        <w:t>:</w:t>
      </w:r>
      <w:r>
        <w:rPr>
          <w:rFonts w:hint="eastAsia" w:ascii="黑体" w:hAnsi="黑体" w:eastAsia="黑体" w:cs="黑体"/>
          <w:color w:val="000000"/>
          <w:szCs w:val="32"/>
        </w:rPr>
        <w:t>鼓励技术创新类补助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eastAsia" w:eastAsia="仿宋_GB2312"/>
          <w:lang w:val="en-US" w:eastAsia="zh-CN"/>
        </w:rPr>
      </w:pPr>
      <w:r>
        <w:t>20</w:t>
      </w:r>
      <w:r>
        <w:rPr>
          <w:rFonts w:hint="default"/>
          <w:lang w:val="en-US"/>
        </w:rPr>
        <w:t>23</w:t>
      </w:r>
      <w:r>
        <w:rPr>
          <w:rFonts w:hint="eastAsia"/>
        </w:rPr>
        <w:t>年度</w:t>
      </w:r>
      <w:r>
        <w:rPr>
          <w:rFonts w:hint="eastAsia"/>
          <w:lang w:val="en-US" w:eastAsia="zh-CN"/>
        </w:rPr>
        <w:t>获得</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国家自然科学奖、国家技术发明奖、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国家科学技术进步奖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广东省自然科学奖、技术发明奖、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科技进步奖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广东省青年科技创新奖、科技成果推广奖</w:t>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高新技术产品认定（认证）</w:t>
      </w:r>
      <w:r>
        <w:rPr>
          <w:rFonts w:hint="eastAsia" w:ascii="仿宋_GB2312" w:hAnsi="仿宋_GB2312" w:cs="仿宋_GB2312"/>
          <w:color w:val="000000" w:themeColor="text1"/>
          <w:sz w:val="32"/>
          <w:szCs w:val="32"/>
          <w:lang w:val="en-US" w:eastAsia="zh-CN"/>
          <w14:textFill>
            <w14:solidFill>
              <w14:schemeClr w14:val="tx1"/>
            </w14:solidFill>
          </w14:textFill>
        </w:rPr>
        <w:t>的。</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对第一完成人为本市的企事业单位，获得国家自然科学奖、国家技术发明奖、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国家科学技术进步奖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的，按照一、二等奖分别给予一次性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0万元的奖励；获得广东省自然科学奖、技术发明奖、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科技进步奖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的，按照一、二等奖分别给予一次性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获得广东省青年科技创新奖、科技成果推广奖的，分别给予一次性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w:t>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szCs w:val="32"/>
        </w:rPr>
        <w:t>获得</w:t>
      </w:r>
      <w:r>
        <w:rPr>
          <w:rFonts w:hint="eastAsia" w:ascii="仿宋_GB2312" w:hAnsi="仿宋_GB2312" w:eastAsia="仿宋_GB2312" w:cs="仿宋_GB2312"/>
          <w:color w:val="000000" w:themeColor="text1"/>
          <w:sz w:val="32"/>
          <w:szCs w:val="32"/>
          <w14:textFill>
            <w14:solidFill>
              <w14:schemeClr w14:val="tx1"/>
            </w14:solidFill>
          </w14:textFill>
        </w:rPr>
        <w:t>高新技术产品认定（认证），一次性给予申请单位单项产品2万元奖励。</w:t>
      </w:r>
    </w:p>
    <w:p>
      <w:pPr>
        <w:adjustRightInd w:val="0"/>
        <w:snapToGrid w:val="0"/>
        <w:spacing w:line="592" w:lineRule="exact"/>
        <w:ind w:firstLine="681" w:firstLineChars="213"/>
      </w:pP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年度财务报表、认定文件（或证书）等复印件。</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补助专项二</w:t>
      </w:r>
      <w:r>
        <w:rPr>
          <w:rFonts w:hint="eastAsia" w:ascii="黑体" w:hAnsi="黑体" w:eastAsia="黑体" w:cs="黑体"/>
          <w:color w:val="000000"/>
          <w:szCs w:val="32"/>
          <w:lang w:eastAsia="zh-CN"/>
        </w:rPr>
        <w:t>：</w:t>
      </w:r>
      <w:r>
        <w:rPr>
          <w:rFonts w:hint="eastAsia" w:ascii="黑体" w:hAnsi="黑体" w:eastAsia="黑体" w:cs="黑体"/>
          <w:color w:val="000000"/>
          <w:szCs w:val="32"/>
        </w:rPr>
        <w:t>创新主体引</w:t>
      </w:r>
      <w:r>
        <w:rPr>
          <w:rFonts w:hint="eastAsia" w:ascii="仿宋_GB2312" w:hAnsi="仿宋_GB2312" w:eastAsia="仿宋_GB2312" w:cs="仿宋_GB2312"/>
          <w:b/>
          <w:bCs/>
          <w:color w:val="000000" w:themeColor="text1"/>
          <w:sz w:val="32"/>
          <w:szCs w:val="32"/>
          <w14:textFill>
            <w14:solidFill>
              <w14:schemeClr w14:val="tx1"/>
            </w14:solidFill>
          </w14:textFill>
        </w:rPr>
        <w:t>培</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1</w:t>
      </w:r>
      <w:r>
        <w:rPr>
          <w:rFonts w:hint="eastAsia" w:ascii="楷体" w:hAnsi="楷体" w:eastAsia="楷体" w:cs="楷体"/>
          <w:bCs/>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w:t>
      </w:r>
      <w:r>
        <w:rPr>
          <w:rFonts w:hint="default" w:ascii="仿宋_GB2312" w:hAnsi="仿宋_GB2312" w:cs="仿宋_GB2312"/>
          <w:bCs/>
          <w:color w:val="000000"/>
          <w:szCs w:val="32"/>
          <w:lang w:val="en-US"/>
        </w:rPr>
        <w:t>23</w:t>
      </w:r>
      <w:r>
        <w:rPr>
          <w:rFonts w:hint="eastAsia" w:ascii="仿宋_GB2312" w:hAnsi="仿宋_GB2312" w:cs="仿宋_GB2312"/>
          <w:bCs/>
          <w:color w:val="000000"/>
          <w:szCs w:val="32"/>
        </w:rPr>
        <w:t>年度获得</w:t>
      </w:r>
      <w:r>
        <w:rPr>
          <w:rFonts w:hint="eastAsia"/>
        </w:rPr>
        <w:t>国家高新技术企业</w:t>
      </w:r>
      <w:r>
        <w:rPr>
          <w:rFonts w:hint="eastAsia"/>
          <w:lang w:val="en-US" w:eastAsia="zh-CN"/>
        </w:rPr>
        <w:t>认定的企业</w:t>
      </w:r>
      <w:r>
        <w:rPr>
          <w:rFonts w:hint="eastAsia"/>
          <w:lang w:eastAsia="zh-CN"/>
        </w:rPr>
        <w:t>、</w:t>
      </w:r>
      <w:r>
        <w:rPr>
          <w:rFonts w:hint="eastAsia" w:ascii="仿宋_GB2312" w:hAnsi="仿宋_GB2312" w:eastAsia="仿宋_GB2312" w:cs="仿宋_GB2312"/>
          <w:color w:val="000000" w:themeColor="text1"/>
          <w:spacing w:val="0"/>
          <w:sz w:val="32"/>
          <w:szCs w:val="32"/>
          <w14:textFill>
            <w14:solidFill>
              <w14:schemeClr w14:val="tx1"/>
            </w14:solidFill>
          </w14:textFill>
        </w:rPr>
        <w:t>整体引进</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且进入我市后仍具备高企资质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2年以上（含</w:t>
      </w:r>
      <w:r>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pacing w:val="0"/>
          <w:sz w:val="32"/>
          <w:szCs w:val="32"/>
          <w14:textFill>
            <w14:solidFill>
              <w14:schemeClr w14:val="tx1"/>
            </w14:solidFill>
          </w14:textFill>
        </w:rPr>
        <w:t>的国家高新技术企业</w:t>
      </w:r>
      <w:r>
        <w:rPr>
          <w:rFonts w:hint="eastAsia" w:ascii="仿宋" w:hAnsi="仿宋" w:eastAsia="仿宋" w:cs="仿宋"/>
          <w:color w:val="000000"/>
          <w:szCs w:val="32"/>
        </w:rPr>
        <w:t>。</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rPr>
          <w:rFonts w:hint="eastAsia" w:ascii="仿宋_GB2312"/>
          <w:szCs w:val="32"/>
        </w:rPr>
        <w:t>获得国家高新技术企业的，给予</w:t>
      </w:r>
      <w:r>
        <w:rPr>
          <w:rFonts w:ascii="仿宋_GB2312"/>
          <w:szCs w:val="32"/>
        </w:rPr>
        <w:t>20</w:t>
      </w:r>
      <w:r>
        <w:rPr>
          <w:rFonts w:hint="eastAsia" w:ascii="仿宋_GB2312"/>
          <w:szCs w:val="32"/>
        </w:rPr>
        <w:t>万元的补助</w:t>
      </w:r>
      <w:r>
        <w:rPr>
          <w:rFonts w:ascii="仿宋_GB2312"/>
          <w:szCs w:val="32"/>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整体引进的国家高新技术企业给予一次性</w:t>
      </w:r>
      <w:r>
        <w:rPr>
          <w:rFonts w:hint="eastAsia" w:ascii="仿宋_GB2312" w:hAnsi="仿宋_GB2312" w:eastAsia="仿宋_GB2312" w:cs="仿宋_GB2312"/>
          <w:color w:val="000000" w:themeColor="text1"/>
          <w:spacing w:val="0"/>
          <w:sz w:val="32"/>
          <w:szCs w:val="32"/>
          <w:lang w:val="en-US"/>
          <w14:textFill>
            <w14:solidFill>
              <w14:schemeClr w14:val="tx1"/>
            </w14:solidFill>
          </w14:textFill>
        </w:rPr>
        <w:t>10</w:t>
      </w:r>
      <w:r>
        <w:rPr>
          <w:rFonts w:hint="eastAsia" w:ascii="仿宋_GB2312" w:hAnsi="仿宋_GB2312" w:eastAsia="仿宋_GB2312" w:cs="仿宋_GB2312"/>
          <w:color w:val="000000" w:themeColor="text1"/>
          <w:spacing w:val="0"/>
          <w:sz w:val="32"/>
          <w:szCs w:val="32"/>
          <w14:textFill>
            <w14:solidFill>
              <w14:schemeClr w14:val="tx1"/>
            </w14:solidFill>
          </w14:textFill>
        </w:rPr>
        <w:t>0万元的资助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pPr>
        <w:adjustRightInd w:val="0"/>
        <w:snapToGrid w:val="0"/>
        <w:spacing w:line="592" w:lineRule="exact"/>
        <w:ind w:firstLine="66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color w:val="000000" w:themeColor="text1"/>
          <w:lang w:val="en-US" w:eastAsia="zh-CN"/>
          <w14:textFill>
            <w14:solidFill>
              <w14:schemeClr w14:val="tx1"/>
            </w14:solidFill>
          </w14:textFill>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年度财务报表、认定文件（或证书）等复印件。</w:t>
      </w:r>
      <w:r>
        <w:rPr>
          <w:rFonts w:hint="eastAsia" w:ascii="仿宋_GB2312"/>
          <w:color w:val="000000" w:themeColor="text1"/>
          <w:szCs w:val="32"/>
          <w:lang w:val="en-US" w:eastAsia="zh-CN"/>
          <w14:textFill>
            <w14:solidFill>
              <w14:schemeClr w14:val="tx1"/>
            </w14:solidFill>
          </w14:textFill>
        </w:rPr>
        <w:t>高企整体引进的还需提供变更手续证明材料（包括变更申报表、变更（备案）通知书、公示、迁移通知书、清税证明、同意迁入通知书、核准迁入登记通知书等）。</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补助专项三</w:t>
      </w:r>
      <w:r>
        <w:rPr>
          <w:rFonts w:hint="eastAsia" w:ascii="黑体" w:hAnsi="黑体" w:eastAsia="黑体" w:cs="黑体"/>
          <w:color w:val="000000"/>
          <w:szCs w:val="32"/>
          <w:lang w:eastAsia="zh-CN"/>
        </w:rPr>
        <w:t>：</w:t>
      </w:r>
      <w:r>
        <w:rPr>
          <w:rFonts w:hint="eastAsia" w:ascii="黑体" w:hAnsi="黑体" w:eastAsia="黑体" w:cs="黑体"/>
          <w:color w:val="000000"/>
          <w:szCs w:val="32"/>
        </w:rPr>
        <w:t>创新平台建设类补助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w:t>
      </w:r>
      <w:r>
        <w:rPr>
          <w:rFonts w:hint="default" w:ascii="仿宋_GB2312" w:hAnsi="仿宋_GB2312" w:cs="仿宋_GB2312"/>
          <w:bCs/>
          <w:color w:val="000000"/>
          <w:szCs w:val="32"/>
          <w:lang w:val="en-US"/>
        </w:rPr>
        <w:t>23</w:t>
      </w:r>
      <w:r>
        <w:rPr>
          <w:rFonts w:hint="eastAsia" w:ascii="仿宋_GB2312" w:hAnsi="仿宋_GB2312" w:cs="仿宋_GB2312"/>
          <w:bCs/>
          <w:color w:val="000000"/>
          <w:szCs w:val="32"/>
        </w:rPr>
        <w:t>年度获得</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国家实验室、国家重点实验室、国家工程研究中心</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省重点实验室、省工程技术研究中心、省级新型研发机构</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市级新型研发机构</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市级</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企业研究开发中心等创新平台</w:t>
      </w:r>
      <w:r>
        <w:rPr>
          <w:rFonts w:hint="eastAsia" w:ascii="仿宋_GB2312" w:hAnsi="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认定</w:t>
      </w:r>
      <w:r>
        <w:rPr>
          <w:rFonts w:hint="eastAsia"/>
        </w:rPr>
        <w:t>的</w:t>
      </w:r>
      <w:r>
        <w:rPr>
          <w:rFonts w:hint="eastAsia" w:ascii="仿宋_GB2312" w:hAnsi="仿宋_GB2312" w:cs="仿宋_GB2312"/>
          <w:bCs/>
          <w:color w:val="000000"/>
          <w:szCs w:val="32"/>
        </w:rPr>
        <w:t>单位</w:t>
      </w:r>
      <w:r>
        <w:rPr>
          <w:rFonts w:hint="eastAsia" w:ascii="仿宋" w:hAnsi="仿宋" w:eastAsia="仿宋" w:cs="仿宋"/>
          <w:color w:val="000000"/>
          <w:szCs w:val="32"/>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对组建并获认定的国家实验室、国家重点实验室、国家工程研究中心等国家级创新平台，给予一次性100万元</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资助；对组建并获认定的省重点实验室、省工程技术研究中心、省级新型研发机构等省级创新平台，给予一次性30万元资助；对组建并获认定的市级新型研发机构给予一次性20万元资助；对组建并获得认定的企业研究开发中心，给予一次性10万元资助</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年度财务报表、认定文件（或证书）等复印件。</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四</w:t>
      </w:r>
      <w:r>
        <w:rPr>
          <w:rFonts w:hint="eastAsia" w:ascii="黑体" w:hAnsi="黑体" w:eastAsia="黑体" w:cs="黑体"/>
          <w:color w:val="000000"/>
          <w:szCs w:val="32"/>
          <w:lang w:eastAsia="zh-CN"/>
        </w:rPr>
        <w:t>：</w:t>
      </w:r>
      <w:r>
        <w:rPr>
          <w:rFonts w:hint="eastAsia" w:ascii="黑体" w:hAnsi="黑体" w:eastAsia="黑体" w:cs="黑体"/>
          <w:color w:val="000000"/>
          <w:szCs w:val="32"/>
        </w:rPr>
        <w:t>孵化育成体系建设类补助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w:t>
      </w:r>
      <w:r>
        <w:rPr>
          <w:rFonts w:hint="default" w:ascii="仿宋_GB2312" w:hAnsi="仿宋_GB2312" w:cs="仿宋_GB2312"/>
          <w:bCs/>
          <w:color w:val="000000"/>
          <w:szCs w:val="32"/>
          <w:lang w:val="en-US"/>
        </w:rPr>
        <w:t>23</w:t>
      </w:r>
      <w:r>
        <w:rPr>
          <w:rFonts w:hint="eastAsia" w:ascii="仿宋_GB2312" w:hAnsi="仿宋_GB2312" w:cs="仿宋_GB2312"/>
          <w:bCs/>
          <w:color w:val="000000"/>
          <w:szCs w:val="32"/>
        </w:rPr>
        <w:t>年度获得国家级、省级、市级众创空间和科技企业孵化器或加速器</w:t>
      </w:r>
      <w:r>
        <w:rPr>
          <w:rFonts w:hint="eastAsia" w:ascii="仿宋_GB2312" w:hAnsi="仿宋_GB2312" w:cs="仿宋_GB2312"/>
          <w:bCs/>
          <w:color w:val="000000"/>
          <w:szCs w:val="32"/>
          <w:lang w:eastAsia="zh-CN"/>
        </w:rPr>
        <w:t>、</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省级大学科技园</w:t>
      </w:r>
      <w:r>
        <w:rPr>
          <w:rFonts w:hint="eastAsia" w:ascii="仿宋_GB2312" w:hAnsi="仿宋_GB2312" w:cs="仿宋_GB2312"/>
          <w:bCs/>
          <w:color w:val="000000"/>
          <w:szCs w:val="32"/>
        </w:rPr>
        <w:t>认定</w:t>
      </w:r>
      <w:r>
        <w:rPr>
          <w:rFonts w:hint="eastAsia"/>
        </w:rPr>
        <w:t>的</w:t>
      </w:r>
      <w:r>
        <w:rPr>
          <w:rFonts w:hint="eastAsia" w:ascii="仿宋_GB2312" w:hAnsi="仿宋_GB2312" w:cs="仿宋_GB2312"/>
          <w:bCs/>
          <w:color w:val="000000"/>
          <w:szCs w:val="32"/>
        </w:rPr>
        <w:t>单位</w:t>
      </w:r>
      <w:r>
        <w:rPr>
          <w:rFonts w:hint="eastAsia" w:ascii="仿宋" w:hAnsi="仿宋" w:eastAsia="仿宋" w:cs="仿宋"/>
          <w:color w:val="000000"/>
          <w:szCs w:val="32"/>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adjustRightInd w:val="0"/>
        <w:snapToGrid w:val="0"/>
        <w:spacing w:line="592" w:lineRule="exact"/>
        <w:ind w:firstLine="681" w:firstLineChars="213"/>
        <w:rPr>
          <w:rFonts w:ascii="仿宋_GB2312" w:hAnsi="宋体" w:cs="宋体"/>
          <w:szCs w:val="32"/>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pacing w:val="0"/>
          <w:sz w:val="32"/>
          <w:szCs w:val="32"/>
          <w14:textFill>
            <w14:solidFill>
              <w14:schemeClr w14:val="tx1"/>
            </w14:solidFill>
          </w14:textFill>
        </w:rPr>
        <w:t>科技企业孵化器、加速器的资助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按下列标准执行</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获得国家认定的，按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200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元/㎡给予一次性补贴；获得省级认定的，按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100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元/㎡给予一次性补贴；获得市级认定的，按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50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众创空间按科技企业孵化器、加速器的50%补贴</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kern w:val="0"/>
          <w:sz w:val="32"/>
          <w:szCs w:val="32"/>
          <w:u w:val="none"/>
          <w:lang w:val="en-US" w:eastAsia="zh-CN" w:bidi="ar"/>
          <w14:textFill>
            <w14:solidFill>
              <w14:schemeClr w14:val="tx1"/>
            </w14:solidFill>
          </w14:textFill>
        </w:rPr>
        <w:t>对获</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认定为省级大学科技园的，</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每家给予一次性100万元的奖励</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年度财务报表、认定文件（或证书）等复印件。</w:t>
      </w:r>
      <w:bookmarkStart w:id="0" w:name="_GoBack"/>
      <w:r>
        <w:rPr>
          <w:rFonts w:hint="eastAsia" w:ascii="仿宋_GB2312"/>
          <w:color w:val="000000" w:themeColor="text1"/>
          <w:szCs w:val="32"/>
          <w:lang w:val="en-US" w:eastAsia="zh-CN"/>
          <w14:textFill>
            <w14:solidFill>
              <w14:schemeClr w14:val="tx1"/>
            </w14:solidFill>
          </w14:textFill>
        </w:rPr>
        <w:t>孵化器及众创空间认定的还需提供申报书、场地证明、入驻企业名单等证明材料。</w:t>
      </w:r>
      <w:bookmarkEnd w:id="0"/>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五:科技成果中试基地建设</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default" w:ascii="仿宋" w:hAnsi="仿宋" w:eastAsia="仿宋" w:cs="仿宋"/>
          <w:color w:val="000000"/>
          <w:szCs w:val="32"/>
          <w:lang w:val="en-US"/>
        </w:rPr>
      </w:pPr>
      <w:r>
        <w:rPr>
          <w:rFonts w:ascii="仿宋_GB2312" w:hAnsi="仿宋_GB2312" w:cs="仿宋_GB2312"/>
          <w:bCs/>
          <w:color w:val="000000"/>
          <w:szCs w:val="32"/>
        </w:rPr>
        <w:t>20</w:t>
      </w:r>
      <w:r>
        <w:rPr>
          <w:rFonts w:hint="default" w:ascii="仿宋_GB2312" w:hAnsi="仿宋_GB2312" w:cs="仿宋_GB2312"/>
          <w:bCs/>
          <w:color w:val="000000"/>
          <w:szCs w:val="32"/>
          <w:lang w:val="en-US"/>
        </w:rPr>
        <w:t>23</w:t>
      </w:r>
      <w:r>
        <w:rPr>
          <w:rFonts w:hint="eastAsia" w:ascii="仿宋_GB2312" w:hAnsi="仿宋_GB2312" w:cs="仿宋_GB2312"/>
          <w:bCs/>
          <w:color w:val="000000"/>
          <w:szCs w:val="32"/>
        </w:rPr>
        <w:t>年度</w:t>
      </w:r>
      <w:r>
        <w:rPr>
          <w:rFonts w:hint="eastAsia" w:ascii="仿宋_GB2312" w:hAnsi="仿宋_GB2312" w:cs="仿宋_GB2312"/>
          <w:bCs/>
          <w:color w:val="000000"/>
          <w:szCs w:val="32"/>
          <w:lang w:val="en-US" w:eastAsia="zh-CN"/>
        </w:rPr>
        <w:t>认定</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市级科技成果中试基地</w:t>
      </w:r>
      <w:r>
        <w:rPr>
          <w:rFonts w:hint="eastAsia" w:ascii="仿宋_GB2312" w:hAnsi="仿宋_GB2312" w:cs="仿宋_GB2312"/>
          <w:b w:val="0"/>
          <w:bCs/>
          <w:color w:val="000000" w:themeColor="text1"/>
          <w:spacing w:val="0"/>
          <w:sz w:val="32"/>
          <w:szCs w:val="32"/>
          <w:lang w:val="en-US" w:eastAsia="zh-CN"/>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adjustRightInd w:val="0"/>
        <w:snapToGrid w:val="0"/>
        <w:spacing w:line="592" w:lineRule="exact"/>
        <w:ind w:firstLine="681" w:firstLineChars="213"/>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对经认定为市级科技成果中试基地的，在科技成果中试设备购置上给予一次性100万元的补助。</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eastAsia" w:ascii="仿宋_GB2312"/>
          <w:szCs w:val="3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年度财务报表、认定文件（或证书）等复印件。</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六</w:t>
      </w:r>
      <w:r>
        <w:rPr>
          <w:rFonts w:hint="eastAsia" w:ascii="黑体" w:hAnsi="黑体" w:eastAsia="黑体" w:cs="黑体"/>
          <w:color w:val="000000"/>
          <w:szCs w:val="32"/>
          <w:lang w:eastAsia="zh-CN"/>
        </w:rPr>
        <w:t>：</w:t>
      </w:r>
      <w:r>
        <w:rPr>
          <w:rFonts w:hint="eastAsia" w:ascii="黑体" w:hAnsi="黑体" w:eastAsia="黑体" w:cs="黑体"/>
          <w:color w:val="000000"/>
          <w:szCs w:val="32"/>
          <w:lang w:val="en-US" w:eastAsia="zh-CN"/>
        </w:rPr>
        <w:t>科技成果转化运用</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default" w:ascii="仿宋" w:hAnsi="仿宋" w:eastAsia="仿宋" w:cs="仿宋"/>
          <w:color w:val="000000"/>
          <w:szCs w:val="32"/>
          <w:lang w:val="en-US"/>
        </w:rPr>
      </w:pPr>
      <w:r>
        <w:rPr>
          <w:rFonts w:ascii="仿宋_GB2312" w:hAnsi="仿宋_GB2312" w:cs="仿宋_GB2312"/>
          <w:bCs/>
          <w:color w:val="000000"/>
          <w:szCs w:val="32"/>
        </w:rPr>
        <w:t>20</w:t>
      </w:r>
      <w:r>
        <w:rPr>
          <w:rFonts w:hint="default" w:ascii="仿宋_GB2312" w:hAnsi="仿宋_GB2312" w:cs="仿宋_GB2312"/>
          <w:bCs/>
          <w:color w:val="000000"/>
          <w:szCs w:val="32"/>
          <w:lang w:val="en-US"/>
        </w:rPr>
        <w:t>23</w:t>
      </w:r>
      <w:r>
        <w:rPr>
          <w:rFonts w:hint="eastAsia" w:ascii="仿宋_GB2312" w:hAnsi="仿宋_GB2312" w:cs="仿宋_GB2312"/>
          <w:bCs/>
          <w:color w:val="000000"/>
          <w:szCs w:val="32"/>
        </w:rPr>
        <w:t>年度</w:t>
      </w:r>
      <w:r>
        <w:rPr>
          <w:rFonts w:hint="eastAsia" w:ascii="仿宋_GB2312" w:hAnsi="仿宋_GB2312" w:cs="仿宋_GB2312"/>
          <w:bCs/>
          <w:color w:val="000000"/>
          <w:szCs w:val="32"/>
          <w:lang w:val="en-US" w:eastAsia="zh-CN"/>
        </w:rPr>
        <w:t>经</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本市技术合同认定登记机构认定登记且在本市转化实施的科技成果转化单位</w:t>
      </w:r>
      <w:r>
        <w:rPr>
          <w:rFonts w:hint="eastAsia" w:ascii="仿宋_GB2312" w:hAnsi="仿宋_GB2312" w:cs="仿宋_GB2312"/>
          <w:color w:val="000000" w:themeColor="text1"/>
          <w:spacing w:val="0"/>
          <w:kern w:val="2"/>
          <w:sz w:val="32"/>
          <w:szCs w:val="32"/>
          <w:lang w:val="en-US" w:eastAsia="zh-CN" w:bidi="ar-SA"/>
          <w14:textFill>
            <w14:solidFill>
              <w14:schemeClr w14:val="tx1"/>
            </w14:solidFill>
          </w14:textFill>
        </w:rPr>
        <w:t>并与</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持有人签订技术转让合同</w:t>
      </w:r>
      <w:r>
        <w:rPr>
          <w:rFonts w:hint="eastAsia" w:ascii="仿宋_GB2312" w:hAnsi="仿宋_GB2312" w:cs="仿宋_GB2312"/>
          <w:b w:val="0"/>
          <w:bCs/>
          <w:color w:val="000000" w:themeColor="text1"/>
          <w:spacing w:val="0"/>
          <w:sz w:val="32"/>
          <w:szCs w:val="32"/>
          <w:lang w:val="en-US" w:eastAsia="zh-CN"/>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本市有关科技成果转化单位与科技成果持有人签订技术转让合同,并经技术合同认定登记机构认定登记且在本市转化实施的,按单一科技成果转让交易额的50%、且最高不超过 100 万元的额度,给予科技成果转化单位资金补贴。</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2023</w:t>
      </w:r>
      <w:r>
        <w:rPr>
          <w:rFonts w:hint="eastAsia" w:ascii="仿宋_GB2312"/>
          <w:szCs w:val="32"/>
          <w:lang w:val="en-US" w:eastAsia="zh-CN"/>
        </w:rPr>
        <w:t>年度财务报表、认定文件（或证书）、技术转让合同、认定登记证明材料等复印件。</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D7B29"/>
    <w:rsid w:val="00322409"/>
    <w:rsid w:val="003336A5"/>
    <w:rsid w:val="00400A10"/>
    <w:rsid w:val="00647773"/>
    <w:rsid w:val="00880B37"/>
    <w:rsid w:val="009955D0"/>
    <w:rsid w:val="009A30A9"/>
    <w:rsid w:val="00BE122A"/>
    <w:rsid w:val="00E356CD"/>
    <w:rsid w:val="00E9696E"/>
    <w:rsid w:val="08290816"/>
    <w:rsid w:val="08CD7B29"/>
    <w:rsid w:val="0C73278C"/>
    <w:rsid w:val="0D3D0C14"/>
    <w:rsid w:val="10325978"/>
    <w:rsid w:val="163954D5"/>
    <w:rsid w:val="2962400B"/>
    <w:rsid w:val="2A734CAF"/>
    <w:rsid w:val="41C55AD1"/>
    <w:rsid w:val="577B6AA9"/>
    <w:rsid w:val="60305F69"/>
    <w:rsid w:val="60B92E24"/>
    <w:rsid w:val="641B2AFD"/>
    <w:rsid w:val="6E18189B"/>
    <w:rsid w:val="72A82338"/>
    <w:rsid w:val="74972205"/>
    <w:rsid w:val="BF07E3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imes New Roman"/>
      <w:kern w:val="0"/>
      <w:sz w:val="32"/>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link w:val="7"/>
    <w:qFormat/>
    <w:uiPriority w:val="99"/>
    <w:pPr>
      <w:tabs>
        <w:tab w:val="center" w:pos="4153"/>
        <w:tab w:val="right" w:pos="8306"/>
      </w:tabs>
      <w:snapToGrid w:val="0"/>
    </w:pPr>
    <w:rPr>
      <w:sz w:val="18"/>
    </w:rPr>
  </w:style>
  <w:style w:type="paragraph" w:styleId="4">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Footer Char"/>
    <w:basedOn w:val="6"/>
    <w:link w:val="3"/>
    <w:semiHidden/>
    <w:qFormat/>
    <w:locked/>
    <w:uiPriority w:val="99"/>
    <w:rPr>
      <w:rFonts w:eastAsia="仿宋_GB2312" w:cs="Times New Roman"/>
      <w:kern w:val="0"/>
      <w:sz w:val="18"/>
      <w:szCs w:val="18"/>
    </w:rPr>
  </w:style>
  <w:style w:type="character" w:customStyle="1" w:styleId="8">
    <w:name w:val="Header Char"/>
    <w:basedOn w:val="6"/>
    <w:link w:val="4"/>
    <w:semiHidden/>
    <w:qFormat/>
    <w:locked/>
    <w:uiPriority w:val="99"/>
    <w:rPr>
      <w:rFonts w:eastAsia="仿宋_GB2312"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Company>
  <Pages>3</Pages>
  <Words>604</Words>
  <Characters>701</Characters>
  <Lines>0</Lines>
  <Paragraphs>0</Paragraphs>
  <TotalTime>24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2019-06-18T17:05:00Z</dcterms:created>
  <dc:creator>林思颖</dc:creator>
  <cp:lastModifiedBy>峰</cp:lastModifiedBy>
  <cp:lastPrinted>2019-06-18T17:10:00Z</cp:lastPrinted>
  <dcterms:modified xsi:type="dcterms:W3CDTF">2024-08-20T07:35:03Z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35F57AD1EF6E490D8C7E71FEC6B764E0</vt:lpwstr>
  </property>
</Properties>
</file>