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auto"/>
          <w:kern w:val="0"/>
          <w:sz w:val="32"/>
          <w:szCs w:val="32"/>
          <w:lang w:bidi="ar"/>
        </w:rPr>
        <w:t>附件2</w:t>
      </w:r>
    </w:p>
    <w:p>
      <w:pPr>
        <w:widowControl/>
        <w:spacing w:line="540" w:lineRule="exact"/>
        <w:rPr>
          <w:rFonts w:hint="eastAsia" w:ascii="黑体" w:hAnsi="黑体" w:eastAsia="黑体" w:cs="仿宋"/>
          <w:color w:val="auto"/>
          <w:kern w:val="0"/>
          <w:sz w:val="32"/>
          <w:szCs w:val="32"/>
          <w:lang w:bidi="ar"/>
        </w:rPr>
      </w:pPr>
    </w:p>
    <w:p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汕尾市2024年实施和2023年之前已入库的农村公路危旧桥梁明细表</w:t>
      </w:r>
    </w:p>
    <w:tbl>
      <w:tblPr>
        <w:tblStyle w:val="5"/>
        <w:tblpPr w:leftFromText="180" w:rightFromText="180" w:vertAnchor="text" w:horzAnchor="page" w:tblpX="1726" w:tblpY="373"/>
        <w:tblOverlap w:val="never"/>
        <w:tblW w:w="13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485"/>
        <w:gridCol w:w="2615"/>
        <w:gridCol w:w="1971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5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县（市、区）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桥梁名称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技术等级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2024年建设目标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85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市城区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后澳桥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五类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485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前片桥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四类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485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龙溪(三)桥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五类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陆丰市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桥头桥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四类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5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海丰县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联新桥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四类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485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陆河县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田心桥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四类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485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苏坑桥（一）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四类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完工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 w:start="13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14ED1"/>
    <w:rsid w:val="19820E85"/>
    <w:rsid w:val="25000877"/>
    <w:rsid w:val="2A655A3E"/>
    <w:rsid w:val="4E6B1725"/>
    <w:rsid w:val="4ED1155E"/>
    <w:rsid w:val="4F085706"/>
    <w:rsid w:val="516972B9"/>
    <w:rsid w:val="53687568"/>
    <w:rsid w:val="5406027E"/>
    <w:rsid w:val="56E8302B"/>
    <w:rsid w:val="5C6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2024-06-24T12:20:00Z</dcterms:created>
  <dc:creator>jtj01</dc:creator>
  <cp:lastModifiedBy>吴森涛</cp:lastModifiedBy>
  <cp:lastPrinted>2024-07-16T02:00:00Z</cp:lastPrinted>
  <dcterms:modified xsi:type="dcterms:W3CDTF">2024-08-12T09:41:24Z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50B1126DAB0E415BA887171EF8F8A13D</vt:lpwstr>
  </property>
</Properties>
</file>