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End w:id="1"/>
      <w:bookmarkStart w:id="0" w:name="_Toc26659"/>
      <w:r>
        <w:rPr>
          <w:rFonts w:hint="eastAsia"/>
        </w:rPr>
        <w:t>非公司企业法人注销登记提交材料规范</w:t>
      </w:r>
      <w:bookmarkEnd w:id="0"/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szCs w:val="24"/>
        </w:rPr>
        <w:t>1.</w:t>
      </w:r>
      <w:r>
        <w:rPr>
          <w:rFonts w:hint="eastAsia" w:ascii="宋体" w:hAnsi="宋体" w:cs="仿宋_GB2312"/>
          <w:szCs w:val="24"/>
        </w:rPr>
        <w:t>《企业注销登记申请书》。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2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出资人（主管部门）批准该</w:t>
      </w:r>
      <w:r>
        <w:rPr>
          <w:rFonts w:hint="eastAsia"/>
        </w:rPr>
        <w:t>企业法人</w:t>
      </w:r>
      <w:r>
        <w:rPr>
          <w:rFonts w:hint="eastAsia" w:ascii="宋体" w:hAnsi="宋体"/>
          <w:szCs w:val="24"/>
        </w:rPr>
        <w:t>注销的文件，</w:t>
      </w:r>
      <w:r>
        <w:rPr>
          <w:rFonts w:hint="eastAsia" w:ascii="宋体" w:hAnsi="宋体" w:cs="仿宋_GB2312"/>
          <w:szCs w:val="24"/>
        </w:rPr>
        <w:t>人民法院的破产裁定、解散裁判文书，行政机关责令该</w:t>
      </w:r>
      <w:r>
        <w:rPr>
          <w:rFonts w:hint="eastAsia"/>
        </w:rPr>
        <w:t>企业法人</w:t>
      </w:r>
      <w:r>
        <w:rPr>
          <w:rFonts w:hint="eastAsia" w:ascii="宋体" w:hAnsi="宋体" w:cs="仿宋_GB2312"/>
          <w:szCs w:val="24"/>
        </w:rPr>
        <w:t>关闭、该企业依</w:t>
      </w:r>
      <w:r>
        <w:rPr>
          <w:rFonts w:hint="eastAsia" w:ascii="宋体" w:hAnsi="宋体"/>
          <w:szCs w:val="24"/>
        </w:rPr>
        <w:t>法被吊销营业执照或被</w:t>
      </w:r>
      <w:r>
        <w:rPr>
          <w:rFonts w:hint="eastAsia" w:ascii="宋体" w:hAnsi="宋体" w:cs="仿宋_GB2312"/>
          <w:szCs w:val="24"/>
        </w:rPr>
        <w:t>撤销登记的文件。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3.</w:t>
      </w:r>
      <w:r>
        <w:rPr>
          <w:rFonts w:hint="eastAsia" w:ascii="宋体" w:hAnsi="宋体"/>
          <w:szCs w:val="24"/>
        </w:rPr>
        <w:t>出资人（主管部门）、清算组织出具的负责清理债权债务的文件，或清算组织、人民法院确认的清算报告。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>4.</w:t>
      </w:r>
      <w:r>
        <w:rPr>
          <w:rFonts w:hint="eastAsia" w:ascii="宋体" w:hAnsi="宋体" w:cs="仿宋_GB2312"/>
          <w:sz w:val="24"/>
          <w:szCs w:val="24"/>
        </w:rPr>
        <w:t>清税证明材料。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5.法律、行政法规规定非公司企业法人办理注销登记必须报经批准的，提交批准文件复印件。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6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已领取纸质版营业执照的缴回营业执照正、副本。</w:t>
      </w:r>
    </w:p>
    <w:p>
      <w:pPr>
        <w:widowControl/>
        <w:overflowPunct w:val="0"/>
        <w:spacing w:line="440" w:lineRule="exact"/>
        <w:ind w:firstLine="472" w:firstLineChars="196"/>
        <w:rPr>
          <w:rFonts w:asci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依照《市场主体登记管理条例》设立的非公司企业法人申请注销登记适用本规范。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2.</w:t>
      </w:r>
      <w:r>
        <w:rPr>
          <w:rFonts w:hint="eastAsia" w:ascii="宋体" w:hAnsi="宋体"/>
          <w:szCs w:val="24"/>
        </w:rPr>
        <w:t>申请简易注销登记的，提交《简易注销全体投资人承诺书》，提交此规范第1、</w:t>
      </w:r>
      <w:r>
        <w:rPr>
          <w:rFonts w:ascii="宋体" w:hAnsi="宋体"/>
          <w:szCs w:val="24"/>
        </w:rPr>
        <w:t>6</w:t>
      </w:r>
      <w:r>
        <w:rPr>
          <w:rFonts w:hint="eastAsia" w:ascii="宋体" w:hAnsi="宋体"/>
          <w:szCs w:val="24"/>
        </w:rPr>
        <w:t>项材料。</w:t>
      </w:r>
    </w:p>
    <w:p>
      <w:r>
        <w:rPr>
          <w:rFonts w:hint="eastAsia" w:ascii="宋体" w:hAnsi="宋体" w:eastAsia="宋体" w:cs="仿宋_GB2312"/>
          <w:szCs w:val="24"/>
        </w:rPr>
        <w:t>3.经人民法院裁定宣告破产并终结破产程序、强制清算程序终结后办理注销登记的，提交此规范第1、6以及人民法院宣告破产的裁定书和终结破产程序的裁定书原件、人民法院终结强制清算程序的裁定书原件（包括以无法清算或无法全面清算为由作出的裁定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1785A"/>
    <w:rsid w:val="4EF1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2022-04-01T01:05:00Z</dcterms:created>
  <dc:creator>艺武</dc:creator>
  <cp:lastModifiedBy>艺武</cp:lastModifiedBy>
  <dcterms:modified xsi:type="dcterms:W3CDTF">2022-04-01T01:05:34Z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225EE2D1505449F0AB5A4863B1CF9139</vt:lpwstr>
  </property>
</Properties>
</file>