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第十条</w:t>
      </w:r>
      <w:r>
        <w:rPr>
          <w:rFonts w:asciiTheme="minorEastAsia" w:hAnsiTheme="minorEastAsia"/>
          <w:b/>
          <w:bCs/>
          <w:spacing w:val="-2"/>
          <w:kern w:val="0"/>
          <w:sz w:val="32"/>
        </w:rPr>
        <w:t xml:space="preserve">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 xml:space="preserve">（二）应当按期足额缴纳本章程载明的各自所认缴的出资额；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第七章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股东会可以授权董事对发行公司债券作出</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代表十分之一以上表决权的股东、董事或者监事会提议召开临时会议的，应当召开临时会议。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股东会会议由董事召集，董事不能履行或者不履行召集股东会会议职责的，由监事会召集并主持；监事会不召集的，代表十分之一以上表决权的股东可以自行召集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公司设董事</w:t>
      </w:r>
      <w:r>
        <w:rPr>
          <w:rFonts w:hint="eastAsia" w:cs="Times New Roman" w:asciiTheme="minorEastAsia" w:hAnsiTheme="minorEastAsia"/>
          <w:color w:val="FF0000"/>
          <w:spacing w:val="-2"/>
          <w:kern w:val="0"/>
          <w:sz w:val="32"/>
          <w:u w:val="single"/>
        </w:rPr>
        <w:t>1</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经理对董事负责，根据董事的授权行使职权。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w:t>
      </w:r>
      <w:r>
        <w:rPr>
          <w:rFonts w:cs="Times New Roman" w:asciiTheme="minorEastAsia" w:hAnsiTheme="minorEastAsia"/>
          <w:color w:val="FF0000"/>
          <w:spacing w:val="-2"/>
          <w:kern w:val="0"/>
          <w:sz w:val="32"/>
        </w:rPr>
        <w:t>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股东代表由股东会选举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 xml:space="preserve">第五十条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第五十六条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交易，应当就与订立合同或者进行交易有关的事项向董事或者股东会报告，并经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第五十七条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第五十八条　</w:t>
      </w:r>
      <w:r>
        <w:rPr>
          <w:rFonts w:hint="eastAsia" w:cs="Times New Roman" w:asciiTheme="minorEastAsia" w:hAnsiTheme="minorEastAsia"/>
          <w:spacing w:val="-2"/>
          <w:kern w:val="0"/>
          <w:sz w:val="32"/>
        </w:rPr>
        <w:t>董事、监事、高级管理人员未向股东会报告，并经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w:t>
      </w:r>
      <w:r>
        <w:rPr>
          <w:rFonts w:hint="eastAsia" w:cs="Times New Roman" w:asciiTheme="minorEastAsia" w:hAnsiTheme="minorEastAsia"/>
          <w:spacing w:val="-2"/>
          <w:kern w:val="0"/>
          <w:sz w:val="32"/>
        </w:rPr>
        <w:t>董事</w:t>
      </w:r>
      <w:r>
        <w:rPr>
          <w:rFonts w:cs="Times New Roman" w:asciiTheme="minorEastAsia" w:hAnsiTheme="minorEastAsia"/>
          <w:spacing w:val="-2"/>
          <w:kern w:val="0"/>
          <w:sz w:val="32"/>
        </w:rPr>
        <w:t>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第六十五条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股东会/董事/监事会（三选一）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第六十六条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董事决定/股东会决议（二选一）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34CDB"/>
    <w:rsid w:val="00A738F7"/>
    <w:rsid w:val="00B51BC1"/>
    <w:rsid w:val="04F41E13"/>
    <w:rsid w:val="1F396DFF"/>
    <w:rsid w:val="28385103"/>
    <w:rsid w:val="2E210DA6"/>
    <w:rsid w:val="30412871"/>
    <w:rsid w:val="36E53376"/>
    <w:rsid w:val="49D81F05"/>
    <w:rsid w:val="4F3B460A"/>
    <w:rsid w:val="524D4211"/>
    <w:rsid w:val="56D56C11"/>
    <w:rsid w:val="5FFE4B0C"/>
    <w:rsid w:val="61EA57B4"/>
    <w:rsid w:val="71ED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8904</Words>
  <Characters>8909</Characters>
  <Lines>68</Lines>
  <Paragraphs>19</Paragraphs>
  <TotalTime>0</TotalTime>
  <ScaleCrop>false</ScaleCrop>
  <LinksUpToDate>false</LinksUpToDate>
  <CharactersWithSpaces>9437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2024-06-28T09:49:04Z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0D33C5A9ACED48E396B16693D3C71CE6</vt:lpwstr>
  </property>
</Properties>
</file>