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32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eastAsia"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广东汕尾红海湾经济</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eastAsia" w:eastAsia="方正小标宋简体" w:cs="Times New Roman"/>
          <w:b w:val="0"/>
          <w:bCs/>
          <w:color w:val="000000"/>
          <w:kern w:val="0"/>
          <w:sz w:val="44"/>
          <w:szCs w:val="44"/>
          <w:lang w:val="en-US" w:eastAsia="zh-CN" w:bidi="ar"/>
        </w:rPr>
      </w:pPr>
      <w:r>
        <w:rPr>
          <w:rFonts w:hint="eastAsia" w:eastAsia="方正小标宋简体" w:cs="Times New Roman"/>
          <w:b w:val="0"/>
          <w:bCs/>
          <w:color w:val="000000"/>
          <w:kern w:val="0"/>
          <w:sz w:val="44"/>
          <w:szCs w:val="44"/>
          <w:lang w:val="en-US" w:eastAsia="zh-CN" w:bidi="ar"/>
        </w:rPr>
        <w:t>开发区2023年度第三批次城镇</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eastAsia" w:eastAsia="方正小标宋简体" w:cs="Times New Roman"/>
          <w:b w:val="0"/>
          <w:bCs/>
          <w:color w:val="000000"/>
          <w:kern w:val="0"/>
          <w:sz w:val="44"/>
          <w:szCs w:val="44"/>
          <w:lang w:val="en-US" w:eastAsia="zh-CN" w:bidi="ar"/>
        </w:rPr>
        <w:t>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广东汕尾红海湾经济开发区2023年度</w:t>
      </w:r>
      <w:r>
        <w:rPr>
          <w:rFonts w:hint="eastAsia" w:eastAsia="仿宋_GB2312" w:cs="Times New Roman"/>
          <w:sz w:val="32"/>
          <w:szCs w:val="32"/>
          <w:lang w:val="en-US" w:eastAsia="zh-CN"/>
        </w:rPr>
        <w:t>第三批次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217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广东汕尾红海湾经济开发区2023年度</w:t>
      </w:r>
      <w:r>
        <w:rPr>
          <w:rFonts w:hint="eastAsia" w:eastAsia="仿宋_GB2312" w:cs="Times New Roman"/>
          <w:sz w:val="32"/>
          <w:szCs w:val="32"/>
          <w:lang w:val="en-US" w:eastAsia="zh-CN"/>
        </w:rPr>
        <w:t>第三批次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5.</w:t>
      </w:r>
      <w:r>
        <w:rPr>
          <w:rFonts w:hint="default" w:eastAsia="仿宋_GB2312" w:cs="Times New Roman"/>
          <w:sz w:val="32"/>
          <w:szCs w:val="32"/>
          <w:lang w:val="en-US" w:eastAsia="zh-CN"/>
        </w:rPr>
        <w:t>6666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广东汕尾</w:t>
      </w:r>
      <w:r>
        <w:rPr>
          <w:rFonts w:hint="eastAsia" w:eastAsia="仿宋_GB2312" w:cs="Times New Roman"/>
          <w:sz w:val="32"/>
          <w:szCs w:val="32"/>
          <w:lang w:val="en-US" w:eastAsia="zh-CN"/>
        </w:rPr>
        <w:t>红海湾经济开发区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ascii="Times New Roman" w:hAnsi="Times New Roman" w:eastAsia="仿宋_GB2312" w:cs="Times New Roman"/>
          <w:sz w:val="32"/>
          <w:szCs w:val="32"/>
          <w:lang w:val="en-US" w:eastAsia="zh-CN"/>
        </w:rPr>
        <w:t>4.8131公顷（其中耕地2.3197</w:t>
      </w:r>
      <w:r>
        <w:rPr>
          <w:rFonts w:hint="default" w:ascii="Times New Roman" w:hAnsi="Times New Roman" w:eastAsia="仿宋_GB2312" w:cs="Times New Roman"/>
          <w:color w:val="000000"/>
          <w:kern w:val="0"/>
          <w:sz w:val="32"/>
          <w:szCs w:val="32"/>
          <w:lang w:val="en-US" w:eastAsia="zh-CN" w:bidi="ar"/>
        </w:rPr>
        <w:t>公顷）转为建设用</w:t>
      </w:r>
      <w:bookmarkStart w:id="0" w:name="_GoBack"/>
      <w:bookmarkEnd w:id="0"/>
      <w:r>
        <w:rPr>
          <w:rFonts w:hint="default" w:ascii="Times New Roman" w:hAnsi="Times New Roman" w:eastAsia="仿宋_GB2312" w:cs="Times New Roman"/>
          <w:color w:val="000000"/>
          <w:kern w:val="0"/>
          <w:sz w:val="32"/>
          <w:szCs w:val="32"/>
          <w:lang w:val="en-US" w:eastAsia="zh-CN" w:bidi="ar"/>
        </w:rPr>
        <w:t>地并办理征地手续；同意将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sz w:val="32"/>
          <w:szCs w:val="32"/>
          <w:lang w:val="en-US" w:eastAsia="zh-CN"/>
        </w:rPr>
        <w:t>0.8535</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5.6666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你市相关不动产登记机构以此办理集体土地所有权注销或变更登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11</w:t>
      </w:r>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0E1890"/>
    <w:rsid w:val="0A4670B7"/>
    <w:rsid w:val="0CAA0F8B"/>
    <w:rsid w:val="10AF6ED6"/>
    <w:rsid w:val="115B3742"/>
    <w:rsid w:val="11E271A7"/>
    <w:rsid w:val="14E9640E"/>
    <w:rsid w:val="15186C64"/>
    <w:rsid w:val="184D6E56"/>
    <w:rsid w:val="18C654D2"/>
    <w:rsid w:val="197C223B"/>
    <w:rsid w:val="1CBD6FD7"/>
    <w:rsid w:val="1D7238DD"/>
    <w:rsid w:val="1F66238A"/>
    <w:rsid w:val="201F301F"/>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213703"/>
    <w:rsid w:val="438E019A"/>
    <w:rsid w:val="45767C0F"/>
    <w:rsid w:val="45C9314C"/>
    <w:rsid w:val="48804A58"/>
    <w:rsid w:val="49650FBA"/>
    <w:rsid w:val="49BC7D35"/>
    <w:rsid w:val="4BB05C4A"/>
    <w:rsid w:val="4C531BAF"/>
    <w:rsid w:val="4F8F6472"/>
    <w:rsid w:val="50752B1D"/>
    <w:rsid w:val="5436230E"/>
    <w:rsid w:val="56525879"/>
    <w:rsid w:val="56EB3F93"/>
    <w:rsid w:val="57985407"/>
    <w:rsid w:val="59715274"/>
    <w:rsid w:val="5BC02CAC"/>
    <w:rsid w:val="63F36930"/>
    <w:rsid w:val="65382221"/>
    <w:rsid w:val="67E14A1A"/>
    <w:rsid w:val="692470C2"/>
    <w:rsid w:val="698F5407"/>
    <w:rsid w:val="699F0F8D"/>
    <w:rsid w:val="6AFC39B9"/>
    <w:rsid w:val="6AFC3B8C"/>
    <w:rsid w:val="6BFA7645"/>
    <w:rsid w:val="6CC96918"/>
    <w:rsid w:val="6CF044E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2024-04-28T07:39:17Z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