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粤府土审（11）〔2024〕12号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eastAsia" w:eastAsia="方正小标宋简体" w:cs="Times New Roman"/>
          <w:b w:val="0"/>
          <w:bCs/>
          <w:color w:val="000000"/>
          <w:spacing w:val="-11"/>
          <w:kern w:val="0"/>
          <w:sz w:val="44"/>
          <w:szCs w:val="44"/>
          <w:lang w:val="en-US" w:eastAsia="zh-CN" w:bidi="ar"/>
        </w:rPr>
        <w:t>陆丰市2022</w:t>
      </w:r>
      <w:r>
        <w:rPr>
          <w:rFonts w:hint="default" w:ascii="Times New Roman" w:hAnsi="Times New Roman" w:eastAsia="方正小标宋简体" w:cs="Times New Roman"/>
          <w:b w:val="0"/>
          <w:bCs/>
          <w:color w:val="000000"/>
          <w:kern w:val="0"/>
          <w:sz w:val="44"/>
          <w:szCs w:val="44"/>
          <w:lang w:val="en-US" w:eastAsia="zh-CN" w:bidi="ar"/>
        </w:rPr>
        <w:t>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w:t>
      </w:r>
      <w:r>
        <w:rPr>
          <w:rFonts w:hint="eastAsia" w:eastAsia="方正小标宋简体" w:cs="Times New Roman"/>
          <w:b w:val="0"/>
          <w:bCs/>
          <w:color w:val="000000"/>
          <w:kern w:val="0"/>
          <w:sz w:val="44"/>
          <w:szCs w:val="44"/>
          <w:lang w:val="en-US" w:eastAsia="zh-CN" w:bidi="ar"/>
        </w:rPr>
        <w:t>六十二批次城镇建设用地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陆丰市2022年度第六十二批次城镇建设用地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27</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color w:val="000000"/>
          <w:kern w:val="0"/>
          <w:sz w:val="32"/>
          <w:szCs w:val="32"/>
          <w:lang w:val="en-US" w:eastAsia="zh-CN" w:bidi="ar"/>
        </w:rPr>
        <w:t>陆丰市2022</w:t>
      </w:r>
      <w:r>
        <w:rPr>
          <w:rFonts w:hint="default" w:ascii="Times New Roman" w:hAnsi="Times New Roman" w:eastAsia="仿宋_GB2312" w:cs="Times New Roman"/>
          <w:color w:val="000000"/>
          <w:kern w:val="0"/>
          <w:sz w:val="32"/>
          <w:szCs w:val="32"/>
          <w:lang w:val="en-US" w:eastAsia="zh-CN" w:bidi="ar"/>
        </w:rPr>
        <w:t>年度第</w:t>
      </w:r>
      <w:r>
        <w:rPr>
          <w:rFonts w:hint="eastAsia" w:eastAsia="仿宋_GB2312" w:cs="Times New Roman"/>
          <w:color w:val="000000"/>
          <w:kern w:val="0"/>
          <w:sz w:val="32"/>
          <w:szCs w:val="32"/>
          <w:lang w:val="en-US" w:eastAsia="zh-CN" w:bidi="ar"/>
        </w:rPr>
        <w:t>六十二</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eastAsia" w:eastAsia="仿宋_GB2312" w:cs="Times New Roman"/>
          <w:color w:val="000000"/>
          <w:kern w:val="0"/>
          <w:sz w:val="32"/>
          <w:szCs w:val="32"/>
          <w:lang w:val="en-US" w:eastAsia="zh-CN" w:bidi="ar"/>
        </w:rPr>
        <w:t>1.1084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eastAsia="仿宋_GB2312" w:cs="Times New Roman"/>
          <w:color w:val="000000"/>
          <w:kern w:val="0"/>
          <w:sz w:val="32"/>
          <w:szCs w:val="32"/>
          <w:lang w:val="en-US" w:eastAsia="zh-CN" w:bidi="ar"/>
        </w:rPr>
        <w:t>1.1084</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不涉及耕地</w:t>
      </w:r>
      <w:r>
        <w:rPr>
          <w:rFonts w:hint="default" w:ascii="Times New Roman" w:hAnsi="Times New Roman" w:eastAsia="仿宋_GB2312" w:cs="Times New Roman"/>
          <w:color w:val="000000"/>
          <w:kern w:val="0"/>
          <w:sz w:val="32"/>
          <w:szCs w:val="32"/>
          <w:lang w:val="en-US" w:eastAsia="zh-CN" w:bidi="ar"/>
        </w:rPr>
        <w:t>）转为建设用地</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上述</w:t>
      </w:r>
      <w:r>
        <w:rPr>
          <w:rFonts w:hint="eastAsia" w:eastAsia="仿宋_GB2312" w:cs="Times New Roman"/>
          <w:color w:val="000000"/>
          <w:kern w:val="0"/>
          <w:sz w:val="32"/>
          <w:szCs w:val="32"/>
          <w:lang w:val="en-US" w:eastAsia="zh-CN" w:bidi="ar"/>
        </w:rPr>
        <w:t>1.1084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w:t>
      </w:r>
      <w:r>
        <w:rPr>
          <w:rFonts w:hint="eastAsia" w:eastAsia="仿宋_GB2312" w:cs="Times New Roman"/>
          <w:color w:val="000000"/>
          <w:kern w:val="0"/>
          <w:sz w:val="32"/>
          <w:szCs w:val="32"/>
          <w:u w:val="none"/>
          <w:lang w:val="en-US" w:eastAsia="zh-CN" w:bidi="ar"/>
        </w:rPr>
        <w:t>国土空间总体规划确定的用途</w:t>
      </w:r>
      <w:r>
        <w:rPr>
          <w:rFonts w:hint="default" w:ascii="Times New Roman" w:hAnsi="Times New Roman" w:eastAsia="仿宋_GB2312" w:cs="Times New Roman"/>
          <w:color w:val="000000"/>
          <w:kern w:val="0"/>
          <w:sz w:val="32"/>
          <w:szCs w:val="32"/>
          <w:u w:val="none"/>
          <w:lang w:val="en-US" w:eastAsia="zh-CN" w:bidi="ar"/>
        </w:rPr>
        <w:t>供应，用于</w:t>
      </w:r>
      <w:r>
        <w:rPr>
          <w:rFonts w:hint="eastAsia" w:eastAsia="仿宋_GB2312" w:cs="Times New Roman"/>
          <w:color w:val="000000"/>
          <w:kern w:val="0"/>
          <w:sz w:val="32"/>
          <w:szCs w:val="32"/>
          <w:u w:val="none"/>
          <w:lang w:val="en-US" w:eastAsia="zh-CN" w:bidi="ar"/>
        </w:rPr>
        <w:t>村集体</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000000"/>
          <w:kern w:val="0"/>
          <w:sz w:val="32"/>
          <w:szCs w:val="32"/>
          <w:lang w:val="en-US" w:eastAsia="zh-CN" w:bidi="ar"/>
        </w:rPr>
        <w:t>、</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 xml:space="preserve">广东省人民政府 </w:t>
      </w: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202</w:t>
      </w:r>
      <w:r>
        <w:rPr>
          <w:rFonts w:hint="eastAsia" w:ascii="Times New Roman" w:hAnsi="Times New Roman" w:eastAsia="仿宋_GB2312" w:cs="Times New Roman"/>
          <w:color w:val="000000"/>
          <w:kern w:val="0"/>
          <w:sz w:val="32"/>
          <w:szCs w:val="32"/>
          <w:lang w:val="en-US" w:eastAsia="zh-CN" w:bidi="ar"/>
        </w:rPr>
        <w:t>4</w:t>
      </w:r>
      <w:r>
        <w:rPr>
          <w:rFonts w:hint="default" w:ascii="Times New Roman" w:hAnsi="Times New Roman" w:eastAsia="仿宋_GB2312" w:cs="Times New Roman"/>
          <w:color w:val="000000"/>
          <w:kern w:val="0"/>
          <w:sz w:val="32"/>
          <w:szCs w:val="32"/>
          <w:lang w:val="en-US" w:eastAsia="zh-CN" w:bidi="ar"/>
        </w:rPr>
        <w:t>年</w:t>
      </w:r>
      <w:r>
        <w:rPr>
          <w:rFonts w:hint="eastAsia" w:ascii="Times New Roman" w:hAnsi="Times New Roman" w:eastAsia="仿宋_GB2312" w:cs="Times New Roman"/>
          <w:color w:val="000000"/>
          <w:kern w:val="0"/>
          <w:sz w:val="32"/>
          <w:szCs w:val="32"/>
          <w:lang w:val="en-US" w:eastAsia="zh-CN" w:bidi="ar"/>
        </w:rPr>
        <w:t>1</w:t>
      </w:r>
      <w:r>
        <w:rPr>
          <w:rFonts w:hint="default" w:ascii="Times New Roman" w:hAnsi="Times New Roman" w:eastAsia="仿宋_GB2312" w:cs="Times New Roman"/>
          <w:color w:val="000000"/>
          <w:kern w:val="0"/>
          <w:sz w:val="32"/>
          <w:szCs w:val="32"/>
          <w:lang w:val="en-US" w:eastAsia="zh-CN" w:bidi="ar"/>
        </w:rPr>
        <w:t>月</w:t>
      </w:r>
      <w:r>
        <w:rPr>
          <w:rFonts w:hint="eastAsia" w:ascii="Times New Roman" w:hAnsi="Times New Roman" w:eastAsia="仿宋_GB2312" w:cs="Times New Roman"/>
          <w:color w:val="000000"/>
          <w:kern w:val="0"/>
          <w:sz w:val="32"/>
          <w:szCs w:val="32"/>
          <w:lang w:val="en-US" w:eastAsia="zh-CN" w:bidi="ar"/>
        </w:rPr>
        <w:t>5</w:t>
      </w:r>
      <w:bookmarkStart w:id="0" w:name="_GoBack"/>
      <w:bookmarkEnd w:id="0"/>
      <w:r>
        <w:rPr>
          <w:rFonts w:hint="default" w:ascii="Times New Roman" w:hAnsi="Times New Roman" w:eastAsia="仿宋_GB2312" w:cs="Times New Roman"/>
          <w:color w:val="000000"/>
          <w:kern w:val="0"/>
          <w:sz w:val="32"/>
          <w:szCs w:val="32"/>
          <w:lang w:val="en-US" w:eastAsia="zh-CN" w:bidi="ar"/>
        </w:rPr>
        <w:t>日</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eastAsia" w:eastAsia="仿宋_GB2312" w:cs="Times New Roman"/>
          <w:color w:val="000000"/>
          <w:kern w:val="0"/>
          <w:sz w:val="32"/>
          <w:szCs w:val="32"/>
          <w:lang w:val="en-US" w:eastAsia="zh-CN" w:bidi="ar"/>
        </w:rPr>
      </w:pPr>
      <w:r>
        <w:rPr>
          <w:rFonts w:hint="eastAsia" w:eastAsia="仿宋_GB2312" w:cs="Times New Roman"/>
          <w:color w:val="000000"/>
          <w:kern w:val="0"/>
          <w:sz w:val="32"/>
          <w:szCs w:val="32"/>
          <w:lang w:val="en-US" w:eastAsia="zh-CN" w:bidi="ar"/>
        </w:rPr>
        <w:t>（此页无正文）</w:t>
      </w: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rPr>
          <w:rFonts w:hint="default" w:ascii="Times New Roman" w:hAnsi="Times New Roman" w:cs="Times New Roman"/>
          <w:color w:val="auto"/>
          <w:lang w:val="en-US" w:eastAsia="zh-CN"/>
        </w:rPr>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AFD06F6"/>
    <w:rsid w:val="0CAA0F8B"/>
    <w:rsid w:val="0FDE79EC"/>
    <w:rsid w:val="10AF6ED6"/>
    <w:rsid w:val="115B3742"/>
    <w:rsid w:val="11E271A7"/>
    <w:rsid w:val="14E9640E"/>
    <w:rsid w:val="15186C64"/>
    <w:rsid w:val="15D16AD3"/>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797872"/>
    <w:rsid w:val="45C9314C"/>
    <w:rsid w:val="48804A58"/>
    <w:rsid w:val="49650FBA"/>
    <w:rsid w:val="49BC7D35"/>
    <w:rsid w:val="4BB05C4A"/>
    <w:rsid w:val="4C531BAF"/>
    <w:rsid w:val="4F1842D3"/>
    <w:rsid w:val="4F8F6472"/>
    <w:rsid w:val="50752B1D"/>
    <w:rsid w:val="50B76DD4"/>
    <w:rsid w:val="56525879"/>
    <w:rsid w:val="56EB3F93"/>
    <w:rsid w:val="59715274"/>
    <w:rsid w:val="5EDB010B"/>
    <w:rsid w:val="63F36930"/>
    <w:rsid w:val="65382221"/>
    <w:rsid w:val="67E14A1A"/>
    <w:rsid w:val="692470C2"/>
    <w:rsid w:val="698F5407"/>
    <w:rsid w:val="699F0F8D"/>
    <w:rsid w:val="6AFC39B9"/>
    <w:rsid w:val="6AFC3B8C"/>
    <w:rsid w:val="6BFA7645"/>
    <w:rsid w:val="6D3E4767"/>
    <w:rsid w:val="76CA0F2A"/>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2024-01-05T15:48:22Z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