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39</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eastAsia="zh-CN" w:bidi="ar"/>
        </w:rPr>
        <w:t>汕尾市华侨管理区2024年度第二批次</w:t>
      </w:r>
      <w:r>
        <w:rPr>
          <w:rFonts w:hint="eastAsia" w:eastAsia="方正小标宋简体"/>
          <w:bCs/>
          <w:color w:val="000000"/>
          <w:kern w:val="0"/>
          <w:sz w:val="44"/>
          <w:szCs w:val="44"/>
          <w:lang w:bidi="ar"/>
        </w:rPr>
        <w:t>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lang w:eastAsia="zh-CN"/>
        </w:rPr>
        <w:t>汕尾市华侨管理区2024年度第二批次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432</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lang w:eastAsia="zh-CN"/>
        </w:rPr>
        <w:t>汕尾市华侨管理区2024年度第二批次</w:t>
      </w:r>
      <w:r>
        <w:rPr>
          <w:rFonts w:eastAsia="仿宋_GB2312"/>
          <w:color w:val="000000"/>
          <w:kern w:val="0"/>
          <w:szCs w:val="32"/>
          <w:lang w:val="zh-CN" w:bidi="ar"/>
        </w:rPr>
        <w:t>使用</w:t>
      </w:r>
      <w:r>
        <w:rPr>
          <w:rFonts w:hint="default" w:eastAsia="仿宋_GB2312"/>
          <w:szCs w:val="32"/>
          <w:lang w:val="en-US"/>
        </w:rPr>
        <w:t>2.0642</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汕尾市</w:t>
      </w:r>
      <w:bookmarkStart w:id="0" w:name="_GoBack"/>
      <w:bookmarkEnd w:id="0"/>
      <w:r>
        <w:rPr>
          <w:rFonts w:hint="eastAsia" w:eastAsia="仿宋_GB2312"/>
          <w:szCs w:val="32"/>
        </w:rPr>
        <w:t>华侨管理区</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0.0155</w:t>
      </w:r>
      <w:r>
        <w:rPr>
          <w:rFonts w:eastAsia="仿宋_GB2312"/>
          <w:color w:val="000000"/>
          <w:kern w:val="0"/>
          <w:szCs w:val="32"/>
          <w:lang w:bidi="ar"/>
        </w:rPr>
        <w:t>公顷（其中耕地</w:t>
      </w:r>
      <w:r>
        <w:rPr>
          <w:rFonts w:hint="default" w:eastAsia="仿宋_GB2312"/>
          <w:color w:val="000000"/>
          <w:kern w:val="0"/>
          <w:szCs w:val="32"/>
          <w:lang w:val="en-US" w:bidi="ar"/>
        </w:rPr>
        <w:t>0.0155</w:t>
      </w:r>
      <w:r>
        <w:rPr>
          <w:rFonts w:eastAsia="仿宋_GB2312"/>
          <w:color w:val="000000"/>
          <w:kern w:val="0"/>
          <w:szCs w:val="32"/>
          <w:lang w:bidi="ar"/>
        </w:rPr>
        <w:t>公顷）转为建设用地</w:t>
      </w:r>
      <w:r>
        <w:rPr>
          <w:rFonts w:hint="eastAsia" w:eastAsia="仿宋_GB2312"/>
          <w:color w:val="000000"/>
          <w:kern w:val="0"/>
          <w:szCs w:val="32"/>
          <w:lang w:eastAsia="zh-CN" w:bidi="ar"/>
        </w:rPr>
        <w:t>；</w:t>
      </w:r>
      <w:r>
        <w:rPr>
          <w:rFonts w:hint="eastAsia" w:eastAsia="仿宋_GB2312"/>
          <w:color w:val="000000"/>
          <w:kern w:val="0"/>
          <w:szCs w:val="32"/>
          <w:lang w:val="en-US" w:eastAsia="zh-CN" w:bidi="ar"/>
        </w:rPr>
        <w:t>另同意使用国有</w:t>
      </w:r>
      <w:r>
        <w:rPr>
          <w:rFonts w:hint="eastAsia" w:eastAsia="仿宋_GB2312"/>
          <w:color w:val="000000"/>
          <w:kern w:val="0"/>
          <w:szCs w:val="32"/>
          <w:lang w:eastAsia="zh-CN" w:bidi="ar"/>
        </w:rPr>
        <w:t>建设用地2.0487公顷</w:t>
      </w:r>
      <w:r>
        <w:rPr>
          <w:rFonts w:eastAsia="仿宋_GB2312"/>
          <w:color w:val="000000"/>
          <w:kern w:val="0"/>
          <w:szCs w:val="32"/>
          <w:lang w:bidi="ar"/>
        </w:rPr>
        <w:t>。上述</w:t>
      </w:r>
      <w:r>
        <w:rPr>
          <w:rFonts w:hint="eastAsia" w:eastAsia="仿宋_GB2312"/>
          <w:szCs w:val="32"/>
        </w:rPr>
        <w:t>2.0642</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w:t>
      </w:r>
      <w:r>
        <w:rPr>
          <w:rFonts w:hint="eastAsia" w:eastAsia="仿宋_GB2312"/>
          <w:color w:val="000000"/>
          <w:kern w:val="0"/>
          <w:szCs w:val="32"/>
          <w:lang w:val="en-US" w:eastAsia="zh-CN" w:bidi="ar"/>
        </w:rPr>
        <w:t>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11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4ED61BF"/>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1B3864"/>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3E4C40"/>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2FC25ED"/>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5</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2024-07-11T09:05:24Z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