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rPr>
          <w:rFonts w:hint="eastAsia" w:ascii="方正小标宋简体" w:hAnsi="方正小标宋简体" w:eastAsia="方正小标宋简体" w:cs="方正小标宋简体"/>
          <w:b w:val="0"/>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sz w:val="44"/>
          <w:szCs w:val="44"/>
          <w14:textFill>
            <w14:solidFill>
              <w14:schemeClr w14:val="tx1"/>
            </w14:solidFill>
          </w14:textFill>
        </w:rPr>
        <w:t>关于进一步加强</w:t>
      </w:r>
      <w:r>
        <w:rPr>
          <w:rFonts w:hint="eastAsia" w:ascii="方正小标宋简体" w:hAnsi="方正小标宋简体" w:eastAsia="方正小标宋简体" w:cs="方正小标宋简体"/>
          <w:b w:val="0"/>
          <w:i w:val="0"/>
          <w:caps w:val="0"/>
          <w:color w:val="000000" w:themeColor="text1"/>
          <w:spacing w:val="0"/>
          <w:sz w:val="44"/>
          <w:szCs w:val="44"/>
          <w:lang w:eastAsia="zh-CN"/>
          <w14:textFill>
            <w14:solidFill>
              <w14:schemeClr w14:val="tx1"/>
            </w14:solidFill>
          </w14:textFill>
        </w:rPr>
        <w:t>汕尾市</w:t>
      </w:r>
      <w:r>
        <w:rPr>
          <w:rFonts w:hint="eastAsia" w:ascii="方正小标宋简体" w:hAnsi="方正小标宋简体" w:eastAsia="方正小标宋简体" w:cs="方正小标宋简体"/>
          <w:b w:val="0"/>
          <w:i w:val="0"/>
          <w:caps w:val="0"/>
          <w:color w:val="000000" w:themeColor="text1"/>
          <w:spacing w:val="0"/>
          <w:sz w:val="44"/>
          <w:szCs w:val="44"/>
          <w14:textFill>
            <w14:solidFill>
              <w14:schemeClr w14:val="tx1"/>
            </w14:solidFill>
          </w14:textFill>
        </w:rPr>
        <w:t>政府性融资担保体系建设的</w:t>
      </w:r>
      <w:r>
        <w:rPr>
          <w:rFonts w:hint="eastAsia" w:ascii="方正小标宋简体" w:hAnsi="方正小标宋简体" w:eastAsia="方正小标宋简体" w:cs="方正小标宋简体"/>
          <w:b w:val="0"/>
          <w:i w:val="0"/>
          <w:caps w:val="0"/>
          <w:color w:val="000000" w:themeColor="text1"/>
          <w:spacing w:val="0"/>
          <w:sz w:val="44"/>
          <w:szCs w:val="44"/>
          <w:lang w:eastAsia="zh-CN"/>
          <w14:textFill>
            <w14:solidFill>
              <w14:schemeClr w14:val="tx1"/>
            </w14:solidFill>
          </w14:textFill>
        </w:rPr>
        <w:t>工作</w:t>
      </w:r>
      <w:r>
        <w:rPr>
          <w:rFonts w:hint="eastAsia" w:ascii="方正小标宋简体" w:hAnsi="方正小标宋简体" w:eastAsia="方正小标宋简体" w:cs="方正小标宋简体"/>
          <w:b w:val="0"/>
          <w:i w:val="0"/>
          <w:caps w:val="0"/>
          <w:color w:val="000000" w:themeColor="text1"/>
          <w:spacing w:val="0"/>
          <w:sz w:val="44"/>
          <w:szCs w:val="44"/>
          <w14:textFill>
            <w14:solidFill>
              <w14:schemeClr w14:val="tx1"/>
            </w14:solidFill>
          </w14:textFill>
        </w:rPr>
        <w:t>意见</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（征求意见</w:t>
      </w:r>
      <w:bookmarkStart w:id="0" w:name="_GoBack"/>
      <w:bookmarkEnd w:id="0"/>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稿）</w:t>
      </w:r>
    </w:p>
    <w:p>
      <w:pPr>
        <w:keepNext w:val="0"/>
        <w:keepLines w:val="0"/>
        <w:pageBreakBefore w:val="0"/>
        <w:widowControl w:val="0"/>
        <w:kinsoku/>
        <w:wordWrap/>
        <w:topLinePunct w:val="0"/>
        <w:autoSpaceDE/>
        <w:autoSpaceDN/>
        <w:bidi w:val="0"/>
        <w:adjustRightInd/>
        <w:snapToGrid/>
        <w:spacing w:line="560" w:lineRule="exact"/>
        <w:textAlignment w:val="auto"/>
        <w:rPr>
          <w:rFonts w:hint="eastAsia" w:ascii="微软雅黑" w:hAnsi="微软雅黑" w:eastAsia="微软雅黑" w:cs="微软雅黑"/>
          <w:b w:val="0"/>
          <w:i w:val="0"/>
          <w:caps w:val="0"/>
          <w:color w:val="000000" w:themeColor="text1"/>
          <w:spacing w:val="0"/>
          <w:sz w:val="36"/>
          <w:szCs w:val="36"/>
          <w14:textFill>
            <w14:solidFill>
              <w14:schemeClr w14:val="tx1"/>
            </w14:solidFill>
          </w14:textFill>
        </w:rPr>
      </w:pPr>
    </w:p>
    <w:p>
      <w:pPr>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为进一步强化金融服务实体经济</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效能</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，破解</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汕尾市</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中小微企业“融资难”“融资贵”</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问题</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，促进全市经济持续、健康、高质量发展，根据《国务院办公厅关于有效发挥政府性融资担保基金作用切实支持小微企业和“三农”发展的指导意见》（国办发〔2019〕6号）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》《广东省财政厅关于进一步发挥政府性融资担保作用 加大小微企业和“三农”主体支持的意见》（粤财金</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〔20</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20</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22</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）《广东省委省政府办公厅</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关于促进民营经济高质量发展的若干政策措施》（粤办发〔2018〕43号）和《广东省支持中小企业融资的若干政策措施》（粤金监〔2019〕58号）</w:t>
      </w:r>
      <w:r>
        <w:rPr>
          <w:rFonts w:hint="eastAsia" w:ascii="仿宋_GB2312" w:hAnsi="仿宋_GB2312" w:eastAsia="仿宋_GB2312" w:cs="仿宋_GB2312"/>
          <w:color w:val="000000" w:themeColor="text1"/>
          <w:spacing w:val="0"/>
          <w:sz w:val="32"/>
          <w:szCs w:val="32"/>
          <w:shd w:val="clear" w:fill="FFFFFF"/>
          <w:lang w:eastAsia="zh-CN"/>
          <w14:textFill>
            <w14:solidFill>
              <w14:schemeClr w14:val="tx1"/>
            </w14:solidFill>
          </w14:textFill>
        </w:rPr>
        <w:t>等文件精神，结合市领导有关批示要求，现就进一步加强汕尾市政府性融资担保体系建设、破解中小微企业（含小微企业主，下同）融资难题提出本工作意见。</w:t>
      </w:r>
    </w:p>
    <w:p>
      <w:pPr>
        <w:keepNext w:val="0"/>
        <w:keepLines w:val="0"/>
        <w:pageBreakBefore w:val="0"/>
        <w:widowControl w:val="0"/>
        <w:numPr>
          <w:ilvl w:val="-1"/>
          <w:numId w:val="0"/>
        </w:numPr>
        <w:kinsoku/>
        <w:wordWrap/>
        <w:topLinePunct w:val="0"/>
        <w:autoSpaceDE/>
        <w:autoSpaceDN/>
        <w:bidi w:val="0"/>
        <w:adjustRightInd/>
        <w:snapToGrid/>
        <w:spacing w:line="580" w:lineRule="exact"/>
        <w:ind w:firstLine="624" w:firstLineChars="200"/>
        <w:textAlignment w:val="auto"/>
        <w:rPr>
          <w:rFonts w:ascii="仿宋" w:hAnsi="仿宋" w:eastAsia="仿宋" w:cs="Times New Roman"/>
          <w:color w:val="000000" w:themeColor="text1"/>
          <w:spacing w:val="-4"/>
          <w:kern w:val="2"/>
          <w:sz w:val="32"/>
          <w:szCs w:val="32"/>
          <w:lang w:val="en-US" w:eastAsia="zh-CN" w:bidi="ar-SA"/>
          <w14:textFill>
            <w14:solidFill>
              <w14:schemeClr w14:val="tx1"/>
            </w14:solidFill>
          </w14:textFill>
        </w:rPr>
      </w:pPr>
      <w:r>
        <w:rPr>
          <w:rFonts w:hint="eastAsia" w:ascii="黑体" w:hAnsi="黑体" w:eastAsia="黑体" w:cs="黑体"/>
          <w:color w:val="000000" w:themeColor="text1"/>
          <w:spacing w:val="-4"/>
          <w:sz w:val="32"/>
          <w:szCs w:val="32"/>
          <w:lang w:val="en-US" w:eastAsia="zh-CN"/>
          <w14:textFill>
            <w14:solidFill>
              <w14:schemeClr w14:val="tx1"/>
            </w14:solidFill>
          </w14:textFill>
        </w:rPr>
        <w:t>一、</w:t>
      </w:r>
      <w:r>
        <w:rPr>
          <w:rFonts w:hint="eastAsia" w:ascii="黑体" w:hAnsi="黑体" w:eastAsia="黑体" w:cs="黑体"/>
          <w:color w:val="000000" w:themeColor="text1"/>
          <w:spacing w:val="-4"/>
          <w:sz w:val="32"/>
          <w:szCs w:val="32"/>
          <w:lang w:eastAsia="zh-CN"/>
          <w14:textFill>
            <w14:solidFill>
              <w14:schemeClr w14:val="tx1"/>
            </w14:solidFill>
          </w14:textFill>
        </w:rPr>
        <w:t>总体要求</w:t>
      </w:r>
    </w:p>
    <w:p>
      <w:pPr>
        <w:keepNext w:val="0"/>
        <w:keepLines w:val="0"/>
        <w:pageBreakBefore w:val="0"/>
        <w:widowControl w:val="0"/>
        <w:numPr>
          <w:ilvl w:val="0"/>
          <w:numId w:val="0"/>
        </w:numPr>
        <w:kinsoku/>
        <w:wordWrap/>
        <w:topLinePunct w:val="0"/>
        <w:autoSpaceDE/>
        <w:autoSpaceDN/>
        <w:bidi w:val="0"/>
        <w:adjustRightInd/>
        <w:snapToGrid/>
        <w:spacing w:line="580" w:lineRule="exact"/>
        <w:ind w:firstLine="625" w:firstLineChars="200"/>
        <w:textAlignment w:val="auto"/>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pPr>
      <w:r>
        <w:rPr>
          <w:rFonts w:hint="eastAsia" w:ascii="华文楷体" w:hAnsi="华文楷体" w:eastAsia="华文楷体" w:cs="华文楷体"/>
          <w:b/>
          <w:bCs/>
          <w:color w:val="000000" w:themeColor="text1"/>
          <w:spacing w:val="-4"/>
          <w:kern w:val="2"/>
          <w:sz w:val="32"/>
          <w:szCs w:val="32"/>
          <w:lang w:val="en-US" w:eastAsia="zh-CN" w:bidi="ar-SA"/>
          <w14:textFill>
            <w14:solidFill>
              <w14:schemeClr w14:val="tx1"/>
            </w14:solidFill>
          </w14:textFill>
        </w:rPr>
        <w:t>（一）指导思想。</w:t>
      </w:r>
      <w:r>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t>认真贯彻落实党中央、国务院决策部署，紧紧围绕市委、市政府工</w:t>
      </w:r>
      <w:r>
        <w:rPr>
          <w:rFonts w:hint="eastAsia" w:ascii="仿宋_GB2312" w:hAnsi="仿宋_GB2312" w:eastAsia="仿宋_GB2312" w:cs="仿宋_GB2312"/>
          <w:color w:val="000000" w:themeColor="text1"/>
          <w:spacing w:val="-4"/>
          <w:sz w:val="32"/>
          <w:szCs w:val="32"/>
          <w:lang w:val="en-US" w:eastAsia="zh-CN"/>
          <w14:textFill>
            <w14:solidFill>
              <w14:schemeClr w14:val="tx1"/>
            </w14:solidFill>
          </w14:textFill>
        </w:rPr>
        <w:t>作要求，</w:t>
      </w:r>
      <w:r>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t>通过</w:t>
      </w:r>
      <w:r>
        <w:rPr>
          <w:rFonts w:hint="eastAsia" w:ascii="仿宋_GB2312" w:hAnsi="仿宋_GB2312" w:eastAsia="仿宋_GB2312" w:cs="仿宋_GB2312"/>
          <w:color w:val="000000" w:themeColor="text1"/>
          <w:spacing w:val="-4"/>
          <w:sz w:val="32"/>
          <w:szCs w:val="32"/>
          <w14:textFill>
            <w14:solidFill>
              <w14:schemeClr w14:val="tx1"/>
            </w14:solidFill>
          </w14:textFill>
        </w:rPr>
        <w:t>建立政银担合作机制、风险共担机制，以小微企业和“三农”为</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主要</w:t>
      </w:r>
      <w:r>
        <w:rPr>
          <w:rFonts w:hint="eastAsia" w:ascii="仿宋_GB2312" w:hAnsi="仿宋_GB2312" w:eastAsia="仿宋_GB2312" w:cs="仿宋_GB2312"/>
          <w:color w:val="000000" w:themeColor="text1"/>
          <w:spacing w:val="-4"/>
          <w:sz w:val="32"/>
          <w:szCs w:val="32"/>
          <w14:textFill>
            <w14:solidFill>
              <w14:schemeClr w14:val="tx1"/>
            </w14:solidFill>
          </w14:textFill>
        </w:rPr>
        <w:t>服务对象，加快推进政府性融资担保体系建设，进一步提升政府性融资担保机构服务能力，助推</w:t>
      </w:r>
      <w:r>
        <w:rPr>
          <w:rFonts w:hint="eastAsia" w:ascii="仿宋_GB2312" w:hAnsi="仿宋_GB2312" w:eastAsia="仿宋_GB2312" w:cs="仿宋_GB2312"/>
          <w:color w:val="000000" w:themeColor="text1"/>
          <w:spacing w:val="-4"/>
          <w:sz w:val="32"/>
          <w:szCs w:val="32"/>
          <w:lang w:eastAsia="zh-CN"/>
          <w14:textFill>
            <w14:solidFill>
              <w14:schemeClr w14:val="tx1"/>
            </w14:solidFill>
          </w14:textFill>
        </w:rPr>
        <w:t>汕尾市</w:t>
      </w:r>
      <w:r>
        <w:rPr>
          <w:rFonts w:hint="eastAsia" w:ascii="仿宋_GB2312" w:hAnsi="仿宋_GB2312" w:eastAsia="仿宋_GB2312" w:cs="仿宋_GB2312"/>
          <w:color w:val="000000" w:themeColor="text1"/>
          <w:spacing w:val="-4"/>
          <w:sz w:val="32"/>
          <w:szCs w:val="32"/>
          <w14:textFill>
            <w14:solidFill>
              <w14:schemeClr w14:val="tx1"/>
            </w14:solidFill>
          </w14:textFill>
        </w:rPr>
        <w:t>经济社会发展。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textAlignment w:val="auto"/>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pPr>
      <w:r>
        <w:rPr>
          <w:rFonts w:hint="eastAsia" w:ascii="华文楷体" w:hAnsi="华文楷体" w:eastAsia="华文楷体" w:cs="华文楷体"/>
          <w:b/>
          <w:bCs/>
          <w:color w:val="000000" w:themeColor="text1"/>
          <w:spacing w:val="-4"/>
          <w:kern w:val="2"/>
          <w:sz w:val="32"/>
          <w:szCs w:val="32"/>
          <w:lang w:val="en-US" w:eastAsia="zh-CN" w:bidi="ar-SA"/>
          <w14:textFill>
            <w14:solidFill>
              <w14:schemeClr w14:val="tx1"/>
            </w14:solidFill>
          </w14:textFill>
        </w:rPr>
        <w:t>（二）发展目标。</w:t>
      </w:r>
      <w:r>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t>推进政府性融资担保机构“提质升级”、做精做强，形成以小微企业和“三农”融资担保业务为导向的政策扶持体系，构建覆盖全市的政府性融资担保体系。到2021年底，政府性融资担保公司融资性担保额累计突破5亿元，担保服务中小微企业300家以上，在保余额3亿元以上；实现支小支农担保业务占比70%和支小支农融资担保费率不超过1%的目标。信保基金、融资专项资金等项目投入运作，支持中小微企业融资效果逐步显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textAlignment w:val="auto"/>
        <w:rPr>
          <w:rFonts w:hint="eastAsia" w:ascii="黑体" w:hAnsi="黑体" w:eastAsia="黑体" w:cs="黑体"/>
          <w:color w:val="000000" w:themeColor="text1"/>
          <w:spacing w:val="-4"/>
          <w:kern w:val="2"/>
          <w:sz w:val="32"/>
          <w:szCs w:val="32"/>
          <w:lang w:val="en-US" w:eastAsia="zh-CN" w:bidi="ar-SA"/>
          <w14:textFill>
            <w14:solidFill>
              <w14:schemeClr w14:val="tx1"/>
            </w14:solidFill>
          </w14:textFill>
        </w:rPr>
      </w:pPr>
      <w:r>
        <w:rPr>
          <w:rFonts w:hint="eastAsia" w:ascii="黑体" w:hAnsi="黑体" w:eastAsia="黑体" w:cs="黑体"/>
          <w:color w:val="000000" w:themeColor="text1"/>
          <w:spacing w:val="-4"/>
          <w:kern w:val="2"/>
          <w:sz w:val="32"/>
          <w:szCs w:val="32"/>
          <w:lang w:val="en-US" w:eastAsia="zh-CN" w:bidi="ar-SA"/>
          <w14:textFill>
            <w14:solidFill>
              <w14:schemeClr w14:val="tx1"/>
            </w14:solidFill>
          </w14:textFill>
        </w:rPr>
        <w:t>二、工作要求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textAlignment w:val="auto"/>
        <w:rPr>
          <w:rFonts w:hint="eastAsia" w:ascii="华文楷体" w:hAnsi="华文楷体" w:eastAsia="华文楷体" w:cs="华文楷体"/>
          <w:b/>
          <w:bCs/>
          <w:color w:val="000000" w:themeColor="text1"/>
          <w:spacing w:val="-4"/>
          <w:kern w:val="2"/>
          <w:sz w:val="32"/>
          <w:szCs w:val="32"/>
          <w:lang w:val="en-US" w:eastAsia="zh-CN" w:bidi="ar-SA"/>
          <w14:textFill>
            <w14:solidFill>
              <w14:schemeClr w14:val="tx1"/>
            </w14:solidFill>
          </w14:textFill>
        </w:rPr>
      </w:pPr>
      <w:r>
        <w:rPr>
          <w:rFonts w:hint="eastAsia" w:ascii="华文楷体" w:hAnsi="华文楷体" w:eastAsia="华文楷体" w:cs="华文楷体"/>
          <w:b/>
          <w:bCs/>
          <w:color w:val="000000" w:themeColor="text1"/>
          <w:spacing w:val="-4"/>
          <w:kern w:val="2"/>
          <w:sz w:val="32"/>
          <w:szCs w:val="32"/>
          <w:lang w:val="en-US" w:eastAsia="zh-CN" w:bidi="ar-SA"/>
          <w14:textFill>
            <w14:solidFill>
              <w14:schemeClr w14:val="tx1"/>
            </w14:solidFill>
          </w14:textFill>
        </w:rPr>
        <w:t>（一）做优做强政府性融资担保机构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jc w:val="left"/>
        <w:textAlignment w:val="auto"/>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4"/>
          <w:kern w:val="2"/>
          <w:sz w:val="32"/>
          <w:szCs w:val="32"/>
          <w:lang w:val="en-US" w:eastAsia="zh-CN" w:bidi="ar-SA"/>
          <w14:textFill>
            <w14:solidFill>
              <w14:schemeClr w14:val="tx1"/>
            </w14:solidFill>
          </w14:textFill>
        </w:rPr>
        <w:t>1、明确机构定位，突出重点服务对象。</w:t>
      </w:r>
      <w:r>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t>政府性融资担保机构是由政府出资为主，履行政府性、准公共性、政策性职能，以小微企业和“三农”融资担保为主业的融资担保机构。其经营要不以营利为目的，坚持保本微利，在可持续经营的前提下，降低担保服务门槛，保持较低费率水平，聚焦支小支农，不断提高支小支农担保业务规模和占比，不得偏离主业盲目扩大业务范围，不得向非融资担保机构进行股权投资。（市国资委，市投控公司，粤财汕尾担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jc w:val="left"/>
        <w:textAlignment w:val="auto"/>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4"/>
          <w:kern w:val="2"/>
          <w:sz w:val="32"/>
          <w:szCs w:val="32"/>
          <w:lang w:val="en-US" w:eastAsia="zh-CN" w:bidi="ar-SA"/>
          <w14:textFill>
            <w14:solidFill>
              <w14:schemeClr w14:val="tx1"/>
            </w14:solidFill>
          </w14:textFill>
        </w:rPr>
        <w:t>2、优化机构布局，扩大服务覆盖面。</w:t>
      </w:r>
      <w:r>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t>建立以粤财普惠金融（汕尾）融资担保股份有限公司（以下简称“粤财汕尾担保”）牵头的政府性担保机构体系，按照全市政府性融资担保体系建设的总体部署，加大统筹力度，鼓励粤财汕尾担保加强银担合作，扩大服务县区覆盖面。通过市、县联动，大力支持县域小微企业及“三农”等普惠金融发展，抢抓开发性、政策性金融机遇，全面提升政府性融资担保体系服务县域经济的能力。（各县&lt;市、区&gt;政府，粤财汕尾担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jc w:val="left"/>
        <w:textAlignment w:val="auto"/>
        <w:rPr>
          <w:rFonts w:hint="eastAsia" w:ascii="华文楷体" w:hAnsi="华文楷体" w:eastAsia="华文楷体" w:cs="华文楷体"/>
          <w:b/>
          <w:bCs/>
          <w:color w:val="000000" w:themeColor="text1"/>
          <w:spacing w:val="-4"/>
          <w:kern w:val="2"/>
          <w:sz w:val="32"/>
          <w:szCs w:val="32"/>
          <w:lang w:val="en-US" w:eastAsia="zh-CN" w:bidi="ar-SA"/>
          <w14:textFill>
            <w14:solidFill>
              <w14:schemeClr w14:val="tx1"/>
            </w14:solidFill>
          </w14:textFill>
        </w:rPr>
      </w:pPr>
      <w:r>
        <w:rPr>
          <w:rFonts w:hint="eastAsia" w:ascii="华文楷体" w:hAnsi="华文楷体" w:eastAsia="华文楷体" w:cs="华文楷体"/>
          <w:b/>
          <w:bCs/>
          <w:color w:val="000000" w:themeColor="text1"/>
          <w:spacing w:val="-4"/>
          <w:kern w:val="2"/>
          <w:sz w:val="32"/>
          <w:szCs w:val="32"/>
          <w:lang w:val="en-US" w:eastAsia="zh-CN" w:bidi="ar-SA"/>
          <w14:textFill>
            <w14:solidFill>
              <w14:schemeClr w14:val="tx1"/>
            </w14:solidFill>
          </w14:textFill>
        </w:rPr>
        <w:t>（二）建立新型政银担合作机制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jc w:val="left"/>
        <w:textAlignment w:val="auto"/>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4"/>
          <w:kern w:val="2"/>
          <w:sz w:val="32"/>
          <w:szCs w:val="32"/>
          <w:lang w:val="en-US" w:eastAsia="zh-CN" w:bidi="ar-SA"/>
          <w14:textFill>
            <w14:solidFill>
              <w14:schemeClr w14:val="tx1"/>
            </w14:solidFill>
          </w14:textFill>
        </w:rPr>
        <w:t>3、建立汕尾市信用担保基金。</w:t>
      </w:r>
      <w:r>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t>整合汕尾市各类企业贷款风险补偿资金，推行市、县联动，设立汕尾市中小微企业信用担保基金。根据市场需求和运作效果，逐步增加资本金，形成不少于5亿元的基金规模。发挥财政资金的撬动作用，鼓励金融机构参与，构建更加适合汕尾市实体经济发展需要的政府性融资担保生态联盟，引导银行信贷资金积极支持汕尾市中小微企业和“三农”发展，做大融资担保规模，缓解融资难题。（</w:t>
      </w:r>
      <w:r>
        <w:rPr>
          <w:rFonts w:hint="eastAsia" w:ascii="仿宋_GB2312" w:hAnsi="宋体" w:eastAsia="仿宋_GB2312"/>
          <w:bCs/>
          <w:color w:val="000000" w:themeColor="text1"/>
          <w:sz w:val="32"/>
          <w:szCs w:val="32"/>
          <w14:textFill>
            <w14:solidFill>
              <w14:schemeClr w14:val="tx1"/>
            </w14:solidFill>
          </w14:textFill>
        </w:rPr>
        <w:t>市金融局，市财政局，各县&lt;市、区&gt;政府，市工信局，市农业农村局，</w:t>
      </w:r>
      <w:r>
        <w:rPr>
          <w:rFonts w:hint="eastAsia" w:ascii="仿宋_GB2312" w:hAnsi="宋体" w:eastAsia="仿宋_GB2312"/>
          <w:bCs/>
          <w:color w:val="000000" w:themeColor="text1"/>
          <w:sz w:val="32"/>
          <w:szCs w:val="32"/>
          <w:lang w:eastAsia="zh-CN"/>
          <w14:textFill>
            <w14:solidFill>
              <w14:schemeClr w14:val="tx1"/>
            </w14:solidFill>
          </w14:textFill>
        </w:rPr>
        <w:t>市市监局，</w:t>
      </w:r>
      <w:r>
        <w:rPr>
          <w:rFonts w:hint="eastAsia" w:ascii="仿宋_GB2312" w:hAnsi="宋体" w:eastAsia="仿宋_GB2312"/>
          <w:bCs/>
          <w:color w:val="000000" w:themeColor="text1"/>
          <w:sz w:val="32"/>
          <w:szCs w:val="32"/>
          <w14:textFill>
            <w14:solidFill>
              <w14:schemeClr w14:val="tx1"/>
            </w14:solidFill>
          </w14:textFill>
        </w:rPr>
        <w:t>市国资委，市投控公司</w:t>
      </w:r>
      <w:r>
        <w:rPr>
          <w:rFonts w:hint="eastAsia" w:ascii="仿宋_GB2312" w:hAnsi="宋体" w:eastAsia="仿宋_GB2312"/>
          <w:bCs/>
          <w:color w:val="000000" w:themeColor="text1"/>
          <w:sz w:val="32"/>
          <w:szCs w:val="32"/>
          <w:lang w:eastAsia="zh-CN"/>
          <w14:textFill>
            <w14:solidFill>
              <w14:schemeClr w14:val="tx1"/>
            </w14:solidFill>
          </w14:textFill>
        </w:rPr>
        <w:t>，人民银行汕尾中支，汕尾银保监分局，</w:t>
      </w:r>
      <w:r>
        <w:rPr>
          <w:rFonts w:hint="eastAsia" w:ascii="仿宋_GB2312" w:hAnsi="宋体" w:eastAsia="仿宋_GB2312"/>
          <w:bCs/>
          <w:color w:val="000000" w:themeColor="text1"/>
          <w:sz w:val="32"/>
          <w:szCs w:val="32"/>
          <w14:textFill>
            <w14:solidFill>
              <w14:schemeClr w14:val="tx1"/>
            </w14:solidFill>
          </w14:textFill>
        </w:rPr>
        <w:t>粤财汕尾担保</w:t>
      </w:r>
      <w:r>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t>）</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19"/>
        <w:jc w:val="both"/>
        <w:textAlignment w:val="auto"/>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4"/>
          <w:kern w:val="2"/>
          <w:sz w:val="32"/>
          <w:szCs w:val="32"/>
          <w:lang w:val="en-US" w:eastAsia="zh-CN" w:bidi="ar-SA"/>
          <w14:textFill>
            <w14:solidFill>
              <w14:schemeClr w14:val="tx1"/>
            </w14:solidFill>
          </w14:textFill>
        </w:rPr>
        <w:t>4、设立扶持企业融资专项资金。</w:t>
      </w:r>
      <w:r>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t>设立汕尾市支持中小微企业融资专项资金，为符合银行信贷条件、贷款即将到期而足额还贷出现暂时困难的中小微企业和有实体经营的个人按期还贷、续贷提供短期周转的政策性资金，由市、县两级政府按照一定比例出资，形成总规模8000万元的资本金，委托政府性融资担保机构进行资金管理与运作，提高资金使用效率，最大化发挥专项资金作用。（</w:t>
      </w:r>
      <w:r>
        <w:rPr>
          <w:rFonts w:hint="eastAsia" w:ascii="仿宋_GB2312" w:hAnsi="宋体" w:eastAsia="仿宋_GB2312"/>
          <w:bCs/>
          <w:color w:val="000000" w:themeColor="text1"/>
          <w:sz w:val="32"/>
          <w:szCs w:val="32"/>
          <w14:textFill>
            <w14:solidFill>
              <w14:schemeClr w14:val="tx1"/>
            </w14:solidFill>
          </w14:textFill>
        </w:rPr>
        <w:t>市金融局，市财政局，市国资委，市投控公司，</w:t>
      </w:r>
      <w:r>
        <w:rPr>
          <w:rFonts w:hint="eastAsia" w:ascii="仿宋_GB2312" w:hAnsi="宋体" w:eastAsia="仿宋_GB2312"/>
          <w:bCs/>
          <w:color w:val="000000" w:themeColor="text1"/>
          <w:sz w:val="32"/>
          <w:szCs w:val="32"/>
          <w:lang w:eastAsia="zh-CN"/>
          <w14:textFill>
            <w14:solidFill>
              <w14:schemeClr w14:val="tx1"/>
            </w14:solidFill>
          </w14:textFill>
        </w:rPr>
        <w:t>人民银行汕尾中支，汕尾银保监分局，</w:t>
      </w:r>
      <w:r>
        <w:rPr>
          <w:rFonts w:hint="eastAsia" w:ascii="仿宋_GB2312" w:hAnsi="宋体" w:eastAsia="仿宋_GB2312"/>
          <w:bCs/>
          <w:color w:val="000000" w:themeColor="text1"/>
          <w:sz w:val="32"/>
          <w:szCs w:val="32"/>
          <w14:textFill>
            <w14:solidFill>
              <w14:schemeClr w14:val="tx1"/>
            </w14:solidFill>
          </w14:textFill>
        </w:rPr>
        <w:t>粤财普惠汕尾担保，各银行机构</w:t>
      </w:r>
      <w:r>
        <w:rPr>
          <w:rFonts w:hint="eastAsia" w:ascii="仿宋_GB2312" w:hAnsi="宋体" w:eastAsia="仿宋_GB2312"/>
          <w:bCs/>
          <w:color w:val="000000" w:themeColor="text1"/>
          <w:sz w:val="32"/>
          <w:szCs w:val="32"/>
          <w:lang w:eastAsia="zh-CN"/>
          <w14:textFill>
            <w14:solidFill>
              <w14:schemeClr w14:val="tx1"/>
            </w14:solidFill>
          </w14:textFill>
        </w:rPr>
        <w:t>）</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19"/>
        <w:jc w:val="both"/>
        <w:textAlignment w:val="auto"/>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pacing w:val="-4"/>
          <w:kern w:val="2"/>
          <w:sz w:val="32"/>
          <w:szCs w:val="32"/>
          <w:lang w:val="en-US" w:eastAsia="zh-CN" w:bidi="ar-SA"/>
          <w14:textFill>
            <w14:solidFill>
              <w14:schemeClr w14:val="tx1"/>
            </w14:solidFill>
          </w14:textFill>
        </w:rPr>
        <w:t>5、落实风险分担责任及资本金持续补充机制。</w:t>
      </w:r>
      <w:r>
        <w:rPr>
          <w:rFonts w:hint="eastAsia" w:ascii="仿宋_GB2312" w:hAnsi="仿宋_GB2312" w:eastAsia="仿宋_GB2312" w:cs="仿宋_GB2312"/>
          <w:color w:val="000000" w:themeColor="text1"/>
          <w:spacing w:val="-4"/>
          <w:kern w:val="2"/>
          <w:sz w:val="32"/>
          <w:szCs w:val="32"/>
          <w:lang w:val="en-US" w:eastAsia="zh-CN" w:bidi="ar-SA"/>
          <w14:textFill>
            <w14:solidFill>
              <w14:schemeClr w14:val="tx1"/>
            </w14:solidFill>
          </w14:textFill>
        </w:rPr>
        <w:t>在政府性融资担保体系建设过程中，将风险分担落实到每一具体事项中。在融资担保业务开展、信保基金及融资专项资金管理运作过程中，要明确不同出资对象和合作机构的风险分担比例，按照“先代偿、后分险”原则，落实代偿和分险责任，</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强化风险识别与防控。</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合作</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银行要积极开发新型政银担信贷产品，主动融入、深度参与新型政银担合作机制。要建立与中小微企业担保贷款增长相适应的资本金持续补充机制，</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在综合考虑在保余额、放大倍数、资本金使用效率、业务发展需要等因素的基础上，鼓励各地统筹整合现有财政资金或盘活财政存量资金，不断加大对政府性融资担保机构资本金投入力度。</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（市金融局，</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市财政局，</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各县</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&lt;市、区&gt;政府，各银行机构</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jc w:val="left"/>
        <w:textAlignment w:val="auto"/>
        <w:rPr>
          <w:rFonts w:hint="eastAsia" w:ascii="华文楷体" w:hAnsi="华文楷体" w:eastAsia="华文楷体" w:cs="华文楷体"/>
          <w:b/>
          <w:bCs/>
          <w:color w:val="000000" w:themeColor="text1"/>
          <w:spacing w:val="-4"/>
          <w:kern w:val="2"/>
          <w:sz w:val="32"/>
          <w:szCs w:val="32"/>
          <w:lang w:val="en-US" w:eastAsia="zh-CN" w:bidi="ar-SA"/>
          <w14:textFill>
            <w14:solidFill>
              <w14:schemeClr w14:val="tx1"/>
            </w14:solidFill>
          </w14:textFill>
        </w:rPr>
      </w:pPr>
      <w:r>
        <w:rPr>
          <w:rFonts w:hint="eastAsia" w:ascii="华文楷体" w:hAnsi="华文楷体" w:eastAsia="华文楷体" w:cs="华文楷体"/>
          <w:b/>
          <w:bCs/>
          <w:color w:val="000000" w:themeColor="text1"/>
          <w:spacing w:val="-4"/>
          <w:kern w:val="2"/>
          <w:sz w:val="32"/>
          <w:szCs w:val="32"/>
          <w:lang w:val="en-US" w:eastAsia="zh-CN" w:bidi="ar-SA"/>
          <w14:textFill>
            <w14:solidFill>
              <w14:schemeClr w14:val="tx1"/>
            </w14:solidFill>
          </w14:textFill>
        </w:rPr>
        <w:t>（三）提升担保服务水平</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19"/>
        <w:jc w:val="both"/>
        <w:textAlignment w:val="auto"/>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宋体" w:eastAsia="仿宋_GB2312" w:cs="仿宋_GB2312"/>
          <w:b/>
          <w:bCs/>
          <w:color w:val="000000" w:themeColor="text1"/>
          <w:sz w:val="32"/>
          <w:szCs w:val="32"/>
          <w:shd w:val="clear" w:color="auto" w:fill="FFFFFF"/>
          <w:lang w:val="en-US" w:eastAsia="zh-CN"/>
          <w14:textFill>
            <w14:solidFill>
              <w14:schemeClr w14:val="tx1"/>
            </w14:solidFill>
          </w14:textFill>
        </w:rPr>
        <w:t>6、主动靠前服务。</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政府性融资担保机构要充分发挥信用增信作用，</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针对小微企业和“三农”主体的信用状况和个性化融资需求，提供融资规划、贷款申请、担保手续等方面的专业辅导，并加强经验总结和案例宣传，不断增强服务能力，提高小微企业和“三农”主体融资便利度。要加快完善信用评价和风险防控体系,简化审核手续,提供续保便利,降低小微企业和“三农”主体融资门槛。</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（粤财汕尾担保，市农业农村局，市工信局）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textAlignment w:val="auto"/>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宋体" w:eastAsia="仿宋_GB2312" w:cs="仿宋_GB2312"/>
          <w:b/>
          <w:bCs/>
          <w:color w:val="000000" w:themeColor="text1"/>
          <w:sz w:val="32"/>
          <w:szCs w:val="32"/>
          <w:shd w:val="clear" w:color="auto" w:fill="FFFFFF"/>
          <w:lang w:val="en-US" w:eastAsia="zh-CN"/>
          <w14:textFill>
            <w14:solidFill>
              <w14:schemeClr w14:val="tx1"/>
            </w14:solidFill>
          </w14:textFill>
        </w:rPr>
        <w:t>7、强化降费让利</w:t>
      </w:r>
      <w:r>
        <w:rPr>
          <w:rFonts w:hint="eastAsia" w:ascii="仿宋_GB2312" w:hAnsi="宋体" w:eastAsia="仿宋_GB2312" w:cs="仿宋_GB2312"/>
          <w:b/>
          <w:bCs/>
          <w:color w:val="000000" w:themeColor="text1"/>
          <w:sz w:val="32"/>
          <w:szCs w:val="32"/>
          <w:shd w:val="clear" w:color="auto" w:fill="FFFFFF"/>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政府性融资担保机构要在可持续经营的前提下,通过降低服务成本、争取合作银行让利等多种途径</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保持较低费率水平,切实有效降低小微企业和“三农”的综合融资成本。其中，对单户担保金额500万元及以下的小微企业和“三农”主体收取的担保费率原则上不超过1%,对单户担保金额500万元以上的小微企业和“三农”主体收取的担保费率原则上不超过1.5%。除贷款利息和担保费外，不得以保证金、承诺费、咨询费、顾问费、注册费、资料费等名义收取不合理费用</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。（粤财汕尾担保）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textAlignment w:val="auto"/>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宋体" w:eastAsia="仿宋_GB2312" w:cs="仿宋_GB2312"/>
          <w:b/>
          <w:bCs/>
          <w:color w:val="000000" w:themeColor="text1"/>
          <w:sz w:val="32"/>
          <w:szCs w:val="32"/>
          <w:shd w:val="clear" w:color="auto" w:fill="FFFFFF"/>
          <w:lang w:val="en-US" w:eastAsia="zh-CN"/>
          <w14:textFill>
            <w14:solidFill>
              <w14:schemeClr w14:val="tx1"/>
            </w14:solidFill>
          </w14:textFill>
        </w:rPr>
        <w:t>8、提高电子化服务水平。</w:t>
      </w:r>
      <w:r>
        <w:rPr>
          <w:rFonts w:hint="eastAsia" w:ascii="仿宋_GB2312" w:hAnsi="仿宋" w:eastAsia="仿宋_GB2312" w:cs="仿宋_GB2312"/>
          <w:color w:val="000000" w:themeColor="text1"/>
          <w:kern w:val="0"/>
          <w:sz w:val="32"/>
          <w:szCs w:val="32"/>
          <w14:textFill>
            <w14:solidFill>
              <w14:schemeClr w14:val="tx1"/>
            </w14:solidFill>
          </w14:textFill>
        </w:rPr>
        <w:t>加强“零见面”政务建设，</w:t>
      </w:r>
      <w:r>
        <w:rPr>
          <w:rFonts w:hint="eastAsia" w:ascii="仿宋_GB2312" w:hAnsi="仿宋" w:eastAsia="仿宋_GB2312" w:cs="仿宋_GB2312"/>
          <w:color w:val="000000" w:themeColor="text1"/>
          <w:kern w:val="0"/>
          <w:sz w:val="32"/>
          <w:szCs w:val="32"/>
          <w:lang w:eastAsia="zh-CN"/>
          <w14:textFill>
            <w14:solidFill>
              <w14:schemeClr w14:val="tx1"/>
            </w14:solidFill>
          </w14:textFill>
        </w:rPr>
        <w:t>推广应用</w:t>
      </w:r>
      <w:r>
        <w:rPr>
          <w:rFonts w:hint="eastAsia" w:ascii="仿宋_GB2312" w:hAnsi="仿宋" w:eastAsia="仿宋_GB2312" w:cs="仿宋_GB2312"/>
          <w:color w:val="000000" w:themeColor="text1"/>
          <w:kern w:val="0"/>
          <w:sz w:val="32"/>
          <w:szCs w:val="32"/>
          <w14:textFill>
            <w14:solidFill>
              <w14:schemeClr w14:val="tx1"/>
            </w14:solidFill>
          </w14:textFill>
        </w:rPr>
        <w:t>电子保函服务平台，充分利用“互联网+电子交易”优势，在</w:t>
      </w:r>
      <w:r>
        <w:rPr>
          <w:rFonts w:hint="eastAsia" w:ascii="仿宋_GB2312" w:hAnsi="仿宋" w:eastAsia="仿宋_GB2312" w:cs="仿宋_GB2312"/>
          <w:color w:val="000000" w:themeColor="text1"/>
          <w:kern w:val="0"/>
          <w:sz w:val="32"/>
          <w:szCs w:val="32"/>
          <w:lang w:eastAsia="zh-CN"/>
          <w14:textFill>
            <w14:solidFill>
              <w14:schemeClr w14:val="tx1"/>
            </w14:solidFill>
          </w14:textFill>
        </w:rPr>
        <w:t>汕尾市</w:t>
      </w:r>
      <w:r>
        <w:rPr>
          <w:rFonts w:hint="eastAsia" w:ascii="仿宋_GB2312" w:hAnsi="仿宋" w:eastAsia="仿宋_GB2312" w:cs="仿宋_GB2312"/>
          <w:color w:val="000000" w:themeColor="text1"/>
          <w:kern w:val="0"/>
          <w:sz w:val="32"/>
          <w:szCs w:val="32"/>
          <w14:textFill>
            <w14:solidFill>
              <w14:schemeClr w14:val="tx1"/>
            </w14:solidFill>
          </w14:textFill>
        </w:rPr>
        <w:t>工程建设招投标及政府采购环节全面推广应用电子保函，</w:t>
      </w:r>
      <w:r>
        <w:rPr>
          <w:rFonts w:hint="eastAsia" w:ascii="仿宋_GB2312" w:eastAsia="仿宋_GB2312"/>
          <w:color w:val="000000" w:themeColor="text1"/>
          <w:sz w:val="32"/>
          <w:szCs w:val="32"/>
          <w14:textFill>
            <w14:solidFill>
              <w14:schemeClr w14:val="tx1"/>
            </w14:solidFill>
          </w14:textFill>
        </w:rPr>
        <w:t>推进网上全流程办理，增强安全保密性，</w:t>
      </w:r>
      <w:r>
        <w:rPr>
          <w:rFonts w:ascii="仿宋_GB2312" w:hAnsi="仿宋" w:eastAsia="仿宋_GB2312" w:cs="仿宋_GB2312"/>
          <w:color w:val="000000" w:themeColor="text1"/>
          <w:kern w:val="0"/>
          <w:sz w:val="32"/>
          <w:szCs w:val="32"/>
          <w14:textFill>
            <w14:solidFill>
              <w14:schemeClr w14:val="tx1"/>
            </w14:solidFill>
          </w14:textFill>
        </w:rPr>
        <w:t>实现在线提交、在线查核</w:t>
      </w:r>
      <w:r>
        <w:rPr>
          <w:rFonts w:hint="eastAsia" w:ascii="仿宋_GB2312" w:hAnsi="仿宋" w:eastAsia="仿宋_GB2312" w:cs="仿宋_GB2312"/>
          <w:color w:val="000000" w:themeColor="text1"/>
          <w:kern w:val="0"/>
          <w:sz w:val="32"/>
          <w:szCs w:val="32"/>
          <w14:textFill>
            <w14:solidFill>
              <w14:schemeClr w14:val="tx1"/>
            </w14:solidFill>
          </w14:textFill>
        </w:rPr>
        <w:t>，切实减轻企业负担，激发市场活力，进一步优化营商环境，提升公共资源交易服务水平，降低企业制度性交易成本。</w:t>
      </w:r>
      <w:r>
        <w:rPr>
          <w:rFonts w:hint="eastAsia" w:ascii="仿宋_GB2312" w:hAnsi="仿宋" w:eastAsia="仿宋_GB2312" w:cs="仿宋_GB2312"/>
          <w:color w:val="000000" w:themeColor="text1"/>
          <w:kern w:val="0"/>
          <w:sz w:val="32"/>
          <w:szCs w:val="32"/>
          <w:lang w:eastAsia="zh-CN"/>
          <w14:textFill>
            <w14:solidFill>
              <w14:schemeClr w14:val="tx1"/>
            </w14:solidFill>
          </w14:textFill>
        </w:rPr>
        <w:t>（市政数局，市金融局，市住建局，粤财汕尾担保）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jc w:val="left"/>
        <w:textAlignment w:val="auto"/>
        <w:rPr>
          <w:rFonts w:hint="eastAsia" w:ascii="华文楷体" w:hAnsi="华文楷体" w:eastAsia="华文楷体" w:cs="华文楷体"/>
          <w:b/>
          <w:bCs/>
          <w:color w:val="000000" w:themeColor="text1"/>
          <w:spacing w:val="-4"/>
          <w:kern w:val="2"/>
          <w:sz w:val="32"/>
          <w:szCs w:val="32"/>
          <w:lang w:val="en-US" w:eastAsia="zh-CN" w:bidi="ar-SA"/>
          <w14:textFill>
            <w14:solidFill>
              <w14:schemeClr w14:val="tx1"/>
            </w14:solidFill>
          </w14:textFill>
        </w:rPr>
      </w:pPr>
      <w:r>
        <w:rPr>
          <w:rFonts w:hint="eastAsia" w:ascii="华文楷体" w:hAnsi="华文楷体" w:eastAsia="华文楷体" w:cs="华文楷体"/>
          <w:b/>
          <w:bCs/>
          <w:color w:val="000000" w:themeColor="text1"/>
          <w:spacing w:val="-4"/>
          <w:kern w:val="2"/>
          <w:sz w:val="32"/>
          <w:szCs w:val="32"/>
          <w:lang w:val="en-US" w:eastAsia="zh-CN" w:bidi="ar-SA"/>
          <w14:textFill>
            <w14:solidFill>
              <w14:schemeClr w14:val="tx1"/>
            </w14:solidFill>
          </w14:textFill>
        </w:rPr>
        <w:t>（四）营造良好政策环境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jc w:val="left"/>
        <w:textAlignment w:val="auto"/>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宋体" w:eastAsia="仿宋_GB2312" w:cs="仿宋_GB2312"/>
          <w:b/>
          <w:bCs/>
          <w:color w:val="000000" w:themeColor="text1"/>
          <w:sz w:val="32"/>
          <w:szCs w:val="32"/>
          <w:shd w:val="clear" w:color="auto" w:fill="FFFFFF"/>
          <w:lang w:val="en-US" w:eastAsia="zh-CN"/>
          <w14:textFill>
            <w14:solidFill>
              <w14:schemeClr w14:val="tx1"/>
            </w14:solidFill>
          </w14:textFill>
        </w:rPr>
        <w:t>9、</w:t>
      </w:r>
      <w:r>
        <w:rPr>
          <w:rFonts w:hint="eastAsia" w:ascii="仿宋_GB2312" w:hAnsi="宋体" w:eastAsia="仿宋_GB2312" w:cs="仿宋_GB2312"/>
          <w:b/>
          <w:bCs/>
          <w:color w:val="000000" w:themeColor="text1"/>
          <w:sz w:val="32"/>
          <w:szCs w:val="32"/>
          <w:shd w:val="clear" w:color="auto" w:fill="FFFFFF"/>
          <w:lang w:eastAsia="zh-CN"/>
          <w14:textFill>
            <w14:solidFill>
              <w14:schemeClr w14:val="tx1"/>
            </w14:solidFill>
          </w14:textFill>
        </w:rPr>
        <w:t>优化行业发展</w:t>
      </w:r>
      <w:r>
        <w:rPr>
          <w:rFonts w:hint="eastAsia" w:ascii="仿宋_GB2312" w:hAnsi="宋体" w:eastAsia="仿宋_GB2312" w:cs="仿宋_GB2312"/>
          <w:b/>
          <w:bCs/>
          <w:color w:val="000000" w:themeColor="text1"/>
          <w:sz w:val="32"/>
          <w:szCs w:val="32"/>
          <w:shd w:val="clear" w:color="auto" w:fill="FFFFFF"/>
          <w14:textFill>
            <w14:solidFill>
              <w14:schemeClr w14:val="tx1"/>
            </w14:solidFill>
          </w14:textFill>
        </w:rPr>
        <w:t>环境。</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健全政府性融资担保机构信用记录，并纳入国家统一的信用信息共享交换平台。支持政府性融资担保机构作为担保权人，依法办理担保业务涉及的不动产、动产、股权、应收账款等反担保物权的抵质押登记，并按照国家相关规定对办理过程中的相关费用实行减免。</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以合法拥有的专利权、商标权为主实现知识产权质押，获得银行授信资金的融资模式，推进知识产权质押融资工作。</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依法加强政府性融资担保相关债权的保护，积极帮助政府性融资担保机构处置抵债资产。</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（市市监局，市自然资源局，市农业农村局，市科技局，市商务局）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jc w:val="left"/>
        <w:textAlignment w:val="auto"/>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宋体" w:eastAsia="仿宋_GB2312" w:cs="仿宋_GB2312"/>
          <w:b/>
          <w:bCs/>
          <w:color w:val="000000" w:themeColor="text1"/>
          <w:sz w:val="32"/>
          <w:szCs w:val="32"/>
          <w:shd w:val="clear" w:color="auto" w:fill="FFFFFF"/>
          <w:lang w:val="en-US" w:eastAsia="zh-CN"/>
          <w14:textFill>
            <w14:solidFill>
              <w14:schemeClr w14:val="tx1"/>
            </w14:solidFill>
          </w14:textFill>
        </w:rPr>
        <w:t>10、建立</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担保融资贴息或者贴费的长效机制</w:t>
      </w:r>
      <w:r>
        <w:rPr>
          <w:rFonts w:hint="eastAsia" w:ascii="仿宋_GB2312" w:hAnsi="宋体"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宋体" w:eastAsia="仿宋_GB2312" w:cs="仿宋_GB2312"/>
          <w:b w:val="0"/>
          <w:bCs w:val="0"/>
          <w:color w:val="000000" w:themeColor="text1"/>
          <w:sz w:val="32"/>
          <w:szCs w:val="32"/>
          <w:shd w:val="clear" w:color="auto" w:fill="FFFFFF"/>
          <w:lang w:val="en-US" w:eastAsia="zh-CN"/>
          <w14:textFill>
            <w14:solidFill>
              <w14:schemeClr w14:val="tx1"/>
            </w14:solidFill>
          </w14:textFill>
        </w:rPr>
        <w:t>探索</w:t>
      </w:r>
      <w:r>
        <w:rPr>
          <w:rFonts w:hint="eastAsia" w:ascii="仿宋_GB2312" w:hAnsi="宋体" w:eastAsia="仿宋_GB2312" w:cs="仿宋_GB2312"/>
          <w:b w:val="0"/>
          <w:bCs w:val="0"/>
          <w:color w:val="000000" w:themeColor="text1"/>
          <w:sz w:val="32"/>
          <w:szCs w:val="32"/>
          <w:shd w:val="clear" w:color="auto" w:fill="FFFFFF"/>
          <w14:textFill>
            <w14:solidFill>
              <w14:schemeClr w14:val="tx1"/>
            </w14:solidFill>
          </w14:textFill>
        </w:rPr>
        <w:t>建立对政府性融资担保机构的保费补贴和业务奖补机制</w:t>
      </w:r>
      <w:r>
        <w:rPr>
          <w:rFonts w:hint="eastAsia" w:ascii="仿宋_GB2312" w:hAnsi="宋体"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cs="仿宋_GB2312"/>
          <w:b w:val="0"/>
          <w:bCs w:val="0"/>
          <w:color w:val="000000" w:themeColor="text1"/>
          <w:sz w:val="32"/>
          <w:szCs w:val="32"/>
          <w:shd w:val="clear" w:color="auto" w:fill="FFFFFF"/>
          <w14:textFill>
            <w14:solidFill>
              <w14:schemeClr w14:val="tx1"/>
            </w14:solidFill>
          </w14:textFill>
        </w:rPr>
        <w:t>对</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单户担保金额</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1000</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万元及以下、平均</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年化</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担保费率不超过1%的</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小微企业融资</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担保业务</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，按业务发生额的</w:t>
      </w:r>
      <w:r>
        <w:rPr>
          <w:rFonts w:hint="eastAsia" w:ascii="仿宋_GB2312" w:hAnsi="宋体" w:eastAsia="仿宋_GB2312" w:cs="仿宋_GB2312"/>
          <w:color w:val="000000" w:themeColor="text1"/>
          <w:sz w:val="32"/>
          <w:szCs w:val="32"/>
          <w:shd w:val="clear" w:color="auto" w:fill="FFFFFF"/>
          <w:lang w:val="en-US" w:eastAsia="zh-CN"/>
          <w14:textFill>
            <w14:solidFill>
              <w14:schemeClr w14:val="tx1"/>
            </w14:solidFill>
          </w14:textFill>
        </w:rPr>
        <w:t>1%给予补助。</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（市金融局，市财政局）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24"/>
        <w:jc w:val="left"/>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t>三、组织实施</w:t>
      </w:r>
    </w:p>
    <w:p>
      <w:pPr>
        <w:keepNext w:val="0"/>
        <w:keepLines w:val="0"/>
        <w:pageBreakBefore w:val="0"/>
        <w:widowControl w:val="0"/>
        <w:kinsoku/>
        <w:wordWrap/>
        <w:topLinePunct w:val="0"/>
        <w:autoSpaceDE/>
        <w:autoSpaceDN/>
        <w:bidi w:val="0"/>
        <w:adjustRightInd/>
        <w:snapToGrid/>
        <w:spacing w:line="580" w:lineRule="exact"/>
        <w:ind w:firstLine="641" w:firstLineChars="200"/>
        <w:textAlignment w:val="auto"/>
        <w:rPr>
          <w:rFonts w:hint="eastAsia" w:ascii="仿宋_GB2312" w:hAnsi="宋体" w:eastAsia="仿宋_GB2312" w:cs="仿宋_GB2312"/>
          <w:color w:val="000000" w:themeColor="text1"/>
          <w:kern w:val="0"/>
          <w:sz w:val="32"/>
          <w:szCs w:val="32"/>
          <w:shd w:val="clear" w:color="auto" w:fill="FFFFFF"/>
          <w:lang w:val="en-US" w:eastAsia="zh-CN" w:bidi="ar"/>
          <w14:textFill>
            <w14:solidFill>
              <w14:schemeClr w14:val="tx1"/>
            </w14:solidFill>
          </w14:textFill>
        </w:rPr>
      </w:pPr>
      <w:r>
        <w:rPr>
          <w:rFonts w:hint="eastAsia" w:ascii="华文楷体" w:hAnsi="华文楷体" w:eastAsia="华文楷体" w:cs="华文楷体"/>
          <w:b/>
          <w:bCs w:val="0"/>
          <w:color w:val="000000" w:themeColor="text1"/>
          <w:sz w:val="32"/>
          <w:szCs w:val="32"/>
          <w:lang w:eastAsia="zh-CN"/>
          <w14:textFill>
            <w14:solidFill>
              <w14:schemeClr w14:val="tx1"/>
            </w14:solidFill>
          </w14:textFill>
        </w:rPr>
        <w:t>（一）明确工作责任。</w:t>
      </w:r>
      <w:r>
        <w:rPr>
          <w:rFonts w:hint="eastAsia" w:ascii="仿宋_GB2312" w:hAnsi="宋体" w:eastAsia="仿宋_GB2312" w:cs="仿宋_GB2312"/>
          <w:color w:val="000000" w:themeColor="text1"/>
          <w:kern w:val="0"/>
          <w:sz w:val="32"/>
          <w:szCs w:val="32"/>
          <w:shd w:val="clear" w:color="auto" w:fill="FFFFFF"/>
          <w:lang w:val="en-US" w:eastAsia="zh-CN" w:bidi="ar"/>
          <w14:textFill>
            <w14:solidFill>
              <w14:schemeClr w14:val="tx1"/>
            </w14:solidFill>
          </w14:textFill>
        </w:rPr>
        <w:t>市金融局要落实对政府性融资担保机构的监管责任，引导其规范、合理运作；市财政局要落实政府性融资担保体系建设资金保障；各县（市、区）政府是政府性融资担保体系建设责任主体，承担政府性融资担保体系建设第一责任人职责。粤财汕尾担保负责对接省担保机构，实施增资参股、扩大县区覆盖面，落实银担体系对接，严格风险防控，促进全市政府性融资担保体系健康发展。</w:t>
      </w:r>
    </w:p>
    <w:p>
      <w:pPr>
        <w:keepNext w:val="0"/>
        <w:keepLines w:val="0"/>
        <w:pageBreakBefore w:val="0"/>
        <w:widowControl w:val="0"/>
        <w:kinsoku/>
        <w:wordWrap/>
        <w:topLinePunct w:val="0"/>
        <w:autoSpaceDE/>
        <w:autoSpaceDN/>
        <w:bidi w:val="0"/>
        <w:adjustRightInd/>
        <w:snapToGrid/>
        <w:spacing w:line="580" w:lineRule="exact"/>
        <w:ind w:firstLine="641"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华文楷体" w:hAnsi="华文楷体" w:eastAsia="华文楷体" w:cs="华文楷体"/>
          <w:b/>
          <w:bCs w:val="0"/>
          <w:color w:val="000000" w:themeColor="text1"/>
          <w:sz w:val="32"/>
          <w:szCs w:val="32"/>
          <w:lang w:eastAsia="zh-CN"/>
          <w14:textFill>
            <w14:solidFill>
              <w14:schemeClr w14:val="tx1"/>
            </w14:solidFill>
          </w14:textFill>
        </w:rPr>
        <w:t>（二）突出示范带动。</w:t>
      </w:r>
      <w:r>
        <w:rPr>
          <w:rFonts w:hint="eastAsia" w:ascii="仿宋_GB2312" w:hAnsi="仿宋" w:eastAsia="仿宋_GB2312"/>
          <w:color w:val="000000" w:themeColor="text1"/>
          <w:sz w:val="32"/>
          <w:szCs w:val="32"/>
          <w14:textFill>
            <w14:solidFill>
              <w14:schemeClr w14:val="tx1"/>
            </w14:solidFill>
          </w14:textFill>
        </w:rPr>
        <w:t>积极学习借鉴</w:t>
      </w:r>
      <w:r>
        <w:rPr>
          <w:rFonts w:hint="eastAsia" w:ascii="仿宋_GB2312" w:hAnsi="仿宋" w:eastAsia="仿宋_GB2312"/>
          <w:color w:val="000000" w:themeColor="text1"/>
          <w:sz w:val="32"/>
          <w:szCs w:val="32"/>
          <w:lang w:eastAsia="zh-CN"/>
          <w14:textFill>
            <w14:solidFill>
              <w14:schemeClr w14:val="tx1"/>
            </w14:solidFill>
          </w14:textFill>
        </w:rPr>
        <w:t>广州、深圳、佛山及</w:t>
      </w:r>
      <w:r>
        <w:rPr>
          <w:rFonts w:hint="eastAsia" w:ascii="仿宋_GB2312" w:hAnsi="仿宋" w:eastAsia="仿宋_GB2312"/>
          <w:color w:val="000000" w:themeColor="text1"/>
          <w:sz w:val="32"/>
          <w:szCs w:val="32"/>
          <w14:textFill>
            <w14:solidFill>
              <w14:schemeClr w14:val="tx1"/>
            </w14:solidFill>
          </w14:textFill>
        </w:rPr>
        <w:t>浙江</w:t>
      </w:r>
      <w:r>
        <w:rPr>
          <w:rFonts w:hint="eastAsia" w:ascii="仿宋_GB2312" w:hAnsi="仿宋" w:eastAsia="仿宋_GB2312"/>
          <w:color w:val="000000" w:themeColor="text1"/>
          <w:sz w:val="32"/>
          <w:szCs w:val="32"/>
          <w:lang w:eastAsia="zh-CN"/>
          <w14:textFill>
            <w14:solidFill>
              <w14:schemeClr w14:val="tx1"/>
            </w14:solidFill>
          </w14:textFill>
        </w:rPr>
        <w:t>台州</w:t>
      </w:r>
      <w:r>
        <w:rPr>
          <w:rFonts w:hint="eastAsia" w:ascii="仿宋_GB2312" w:hAnsi="仿宋" w:eastAsia="仿宋_GB2312"/>
          <w:color w:val="000000" w:themeColor="text1"/>
          <w:sz w:val="32"/>
          <w:szCs w:val="32"/>
          <w14:textFill>
            <w14:solidFill>
              <w14:schemeClr w14:val="tx1"/>
            </w14:solidFill>
          </w14:textFill>
        </w:rPr>
        <w:t>等先进地区在</w:t>
      </w:r>
      <w:r>
        <w:rPr>
          <w:rFonts w:hint="eastAsia" w:ascii="仿宋_GB2312" w:hAnsi="仿宋" w:eastAsia="仿宋_GB2312"/>
          <w:color w:val="000000" w:themeColor="text1"/>
          <w:sz w:val="32"/>
          <w:szCs w:val="32"/>
          <w:lang w:eastAsia="zh-CN"/>
          <w14:textFill>
            <w14:solidFill>
              <w14:schemeClr w14:val="tx1"/>
            </w14:solidFill>
          </w14:textFill>
        </w:rPr>
        <w:t>政府性融资担保体系建设</w:t>
      </w:r>
      <w:r>
        <w:rPr>
          <w:rFonts w:hint="eastAsia" w:ascii="仿宋_GB2312" w:hAnsi="仿宋" w:eastAsia="仿宋_GB2312"/>
          <w:color w:val="000000" w:themeColor="text1"/>
          <w:sz w:val="32"/>
          <w:szCs w:val="32"/>
          <w14:textFill>
            <w14:solidFill>
              <w14:schemeClr w14:val="tx1"/>
            </w14:solidFill>
          </w14:textFill>
        </w:rPr>
        <w:t>方面的先进做法</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主动对表对标、对接复制成功经验，</w:t>
      </w:r>
      <w:r>
        <w:rPr>
          <w:rFonts w:hint="eastAsia" w:ascii="仿宋_GB2312" w:hAnsi="仿宋" w:eastAsia="仿宋_GB2312"/>
          <w:color w:val="000000" w:themeColor="text1"/>
          <w:sz w:val="32"/>
          <w:szCs w:val="32"/>
          <w:lang w:eastAsia="zh-CN"/>
          <w14:textFill>
            <w14:solidFill>
              <w14:schemeClr w14:val="tx1"/>
            </w14:solidFill>
          </w14:textFill>
        </w:rPr>
        <w:t>在实践中</w:t>
      </w:r>
      <w:r>
        <w:rPr>
          <w:rFonts w:hint="eastAsia" w:ascii="仿宋_GB2312" w:hAnsi="仿宋" w:eastAsia="仿宋_GB2312"/>
          <w:color w:val="000000" w:themeColor="text1"/>
          <w:sz w:val="32"/>
          <w:szCs w:val="32"/>
          <w14:textFill>
            <w14:solidFill>
              <w14:schemeClr w14:val="tx1"/>
            </w14:solidFill>
          </w14:textFill>
        </w:rPr>
        <w:t>及时总结经验做法，上升</w:t>
      </w:r>
      <w:r>
        <w:rPr>
          <w:rFonts w:hint="eastAsia" w:ascii="仿宋_GB2312" w:hAnsi="仿宋" w:eastAsia="仿宋_GB2312"/>
          <w:color w:val="000000" w:themeColor="text1"/>
          <w:sz w:val="32"/>
          <w:szCs w:val="32"/>
          <w:lang w:eastAsia="zh-CN"/>
          <w14:textFill>
            <w14:solidFill>
              <w14:schemeClr w14:val="tx1"/>
            </w14:solidFill>
          </w14:textFill>
        </w:rPr>
        <w:t>政府性融资担保体系建设</w:t>
      </w:r>
      <w:r>
        <w:rPr>
          <w:rFonts w:hint="eastAsia" w:ascii="仿宋_GB2312" w:hAnsi="仿宋" w:eastAsia="仿宋_GB2312"/>
          <w:color w:val="000000" w:themeColor="text1"/>
          <w:sz w:val="32"/>
          <w:szCs w:val="32"/>
          <w14:textFill>
            <w14:solidFill>
              <w14:schemeClr w14:val="tx1"/>
            </w14:solidFill>
          </w14:textFill>
        </w:rPr>
        <w:t>体制机制，充分发挥示范带动作用。</w:t>
      </w:r>
    </w:p>
    <w:p>
      <w:pPr>
        <w:keepNext w:val="0"/>
        <w:keepLines w:val="0"/>
        <w:pageBreakBefore w:val="0"/>
        <w:widowControl/>
        <w:kinsoku/>
        <w:wordWrap/>
        <w:topLinePunct w:val="0"/>
        <w:autoSpaceDE/>
        <w:autoSpaceDN/>
        <w:bidi w:val="0"/>
        <w:adjustRightInd/>
        <w:snapToGrid/>
        <w:spacing w:line="580" w:lineRule="exact"/>
        <w:ind w:firstLine="641" w:firstLineChars="200"/>
        <w:textAlignment w:val="auto"/>
        <w:rPr>
          <w:rFonts w:ascii="仿宋" w:hAnsi="仿宋" w:eastAsia="仿宋" w:cs="Times New Roman"/>
          <w:color w:val="000000" w:themeColor="text1"/>
          <w:spacing w:val="-4"/>
          <w:kern w:val="2"/>
          <w:sz w:val="32"/>
          <w:szCs w:val="32"/>
          <w:lang w:val="en-US" w:eastAsia="zh-CN" w:bidi="ar-SA"/>
          <w14:textFill>
            <w14:solidFill>
              <w14:schemeClr w14:val="tx1"/>
            </w14:solidFill>
          </w14:textFill>
        </w:rPr>
      </w:pPr>
      <w:r>
        <w:rPr>
          <w:rFonts w:hint="eastAsia" w:ascii="华文楷体" w:hAnsi="华文楷体" w:eastAsia="华文楷体" w:cs="华文楷体"/>
          <w:b/>
          <w:bCs w:val="0"/>
          <w:color w:val="000000" w:themeColor="text1"/>
          <w:sz w:val="32"/>
          <w:szCs w:val="32"/>
          <w:lang w:eastAsia="zh-CN"/>
          <w14:textFill>
            <w14:solidFill>
              <w14:schemeClr w14:val="tx1"/>
            </w14:solidFill>
          </w14:textFill>
        </w:rPr>
        <w:t>（三）强化督促检查。</w:t>
      </w:r>
      <w:r>
        <w:rPr>
          <w:rFonts w:hint="eastAsia" w:ascii="仿宋_GB2312" w:hAnsi="仿宋" w:eastAsia="仿宋_GB2312"/>
          <w:color w:val="000000" w:themeColor="text1"/>
          <w:sz w:val="32"/>
          <w:szCs w:val="32"/>
          <w:lang w:eastAsia="zh-CN"/>
          <w14:textFill>
            <w14:solidFill>
              <w14:schemeClr w14:val="tx1"/>
            </w14:solidFill>
          </w14:textFill>
        </w:rPr>
        <w:t>市金融局、市财政局要强化对政府性融资担保机构服务中小微企业和“三农”的能力要求，对融资担保业务规模、放大倍数、中小微企业和“三农”在保余额占比、代偿率、担保损失率等进行跟踪督查，建立通报制度，合理引导政府性融资担保机构规范运作，加强社会责任担当。</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C52B0"/>
    <w:rsid w:val="08FF4813"/>
    <w:rsid w:val="09322FA7"/>
    <w:rsid w:val="0A6C42F7"/>
    <w:rsid w:val="18AA6184"/>
    <w:rsid w:val="1EB27C33"/>
    <w:rsid w:val="21CB3E1C"/>
    <w:rsid w:val="23124CF5"/>
    <w:rsid w:val="23594583"/>
    <w:rsid w:val="29065ECF"/>
    <w:rsid w:val="2C2A7BB5"/>
    <w:rsid w:val="2E114D8F"/>
    <w:rsid w:val="30743878"/>
    <w:rsid w:val="314C52B0"/>
    <w:rsid w:val="36EB39B8"/>
    <w:rsid w:val="36F128A3"/>
    <w:rsid w:val="3A786132"/>
    <w:rsid w:val="3B150BEB"/>
    <w:rsid w:val="3C4916DE"/>
    <w:rsid w:val="3E6E07D9"/>
    <w:rsid w:val="3ED70C38"/>
    <w:rsid w:val="40387CCF"/>
    <w:rsid w:val="47971ABE"/>
    <w:rsid w:val="47F37EE7"/>
    <w:rsid w:val="48483FC2"/>
    <w:rsid w:val="4991267C"/>
    <w:rsid w:val="4D097A42"/>
    <w:rsid w:val="4D176EF0"/>
    <w:rsid w:val="4E0D56C0"/>
    <w:rsid w:val="4FBC16A2"/>
    <w:rsid w:val="548C1D47"/>
    <w:rsid w:val="54D07D03"/>
    <w:rsid w:val="551912FA"/>
    <w:rsid w:val="576C0224"/>
    <w:rsid w:val="5C591F74"/>
    <w:rsid w:val="616069C4"/>
    <w:rsid w:val="63552A9D"/>
    <w:rsid w:val="637A3221"/>
    <w:rsid w:val="658D4541"/>
    <w:rsid w:val="693E6A04"/>
    <w:rsid w:val="6B1110D8"/>
    <w:rsid w:val="6D943D63"/>
    <w:rsid w:val="70BD7EAA"/>
    <w:rsid w:val="728D7652"/>
    <w:rsid w:val="73CF7285"/>
    <w:rsid w:val="747B3C8D"/>
    <w:rsid w:val="7496798A"/>
    <w:rsid w:val="755B3460"/>
    <w:rsid w:val="7828476A"/>
    <w:rsid w:val="7F96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 w:type="character" w:customStyle="1" w:styleId="11">
    <w:name w:val="openeye"/>
    <w:basedOn w:val="8"/>
    <w:qFormat/>
    <w:uiPriority w:val="0"/>
  </w:style>
  <w:style w:type="character" w:customStyle="1" w:styleId="12">
    <w:name w:val="eyespan"/>
    <w:basedOn w:val="8"/>
    <w:qFormat/>
    <w:uiPriority w:val="0"/>
  </w:style>
  <w:style w:type="character" w:customStyle="1" w:styleId="13">
    <w:name w:val="remaintime"/>
    <w:basedOn w:val="8"/>
    <w:qFormat/>
    <w:uiPriority w:val="0"/>
    <w:rPr>
      <w:color w:val="000000"/>
      <w:shd w:val="clear" w:fill="CACACA"/>
    </w:rPr>
  </w:style>
  <w:style w:type="character" w:customStyle="1" w:styleId="14">
    <w:name w:val="closeeye"/>
    <w:basedOn w:val="8"/>
    <w:qFormat/>
    <w:uiPriority w:val="0"/>
  </w:style>
  <w:style w:type="character" w:customStyle="1" w:styleId="15">
    <w:name w:val="hidepass"/>
    <w:basedOn w:val="8"/>
    <w:qFormat/>
    <w:uiPriority w:val="0"/>
  </w:style>
  <w:style w:type="character" w:customStyle="1" w:styleId="16">
    <w:name w:val="on2"/>
    <w:basedOn w:val="8"/>
    <w:qFormat/>
    <w:uiPriority w:val="0"/>
    <w:rPr>
      <w:color w:val="FFFFFF"/>
      <w:bdr w:val="single" w:color="C9100E" w:sz="6" w:space="0"/>
      <w:shd w:val="clear" w:fill="C9100E"/>
    </w:rPr>
  </w:style>
  <w:style w:type="character" w:customStyle="1" w:styleId="17">
    <w:name w:val="seepass"/>
    <w:basedOn w:val="8"/>
    <w:qFormat/>
    <w:uiPriority w:val="0"/>
  </w:style>
  <w:style w:type="character" w:customStyle="1" w:styleId="18">
    <w:name w:val="hover18"/>
    <w:basedOn w:val="8"/>
    <w:qFormat/>
    <w:uiPriority w:val="0"/>
    <w:rPr>
      <w:color w:val="FFFFFF"/>
      <w:shd w:val="clear" w:fill="237EC7"/>
    </w:rPr>
  </w:style>
  <w:style w:type="character" w:customStyle="1" w:styleId="19">
    <w:name w:val="hover19"/>
    <w:basedOn w:val="8"/>
    <w:qFormat/>
    <w:uiPriority w:val="0"/>
    <w:rPr>
      <w:color w:val="FFFFFF"/>
      <w:bdr w:val="single" w:color="C9100E" w:sz="6" w:space="0"/>
      <w:shd w:val="clear" w:fill="C9100E"/>
    </w:rPr>
  </w:style>
  <w:style w:type="character" w:customStyle="1" w:styleId="20">
    <w:name w:val="hover17"/>
    <w:basedOn w:val="8"/>
    <w:qFormat/>
    <w:uiPriority w:val="0"/>
    <w:rPr>
      <w:color w:val="FFFFFF"/>
      <w:shd w:val="clear" w:fill="237EC7"/>
    </w:rPr>
  </w:style>
  <w:style w:type="character" w:customStyle="1" w:styleId="21">
    <w:name w:val="on1"/>
    <w:basedOn w:val="8"/>
    <w:qFormat/>
    <w:uiPriority w:val="0"/>
    <w:rPr>
      <w:color w:val="FFFFFF"/>
      <w:bdr w:val="single" w:color="C9100E" w:sz="6" w:space="0"/>
      <w:shd w:val="clear" w:fill="C9100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2020-07-09T01:39:00Z</dcterms:created>
  <dc:creator>陈晓雪</dc:creator>
  <cp:lastModifiedBy>陈晓雪</cp:lastModifiedBy>
  <cp:lastPrinted>2020-07-20T06:03:00Z</cp:lastPrinted>
  <dcterms:modified xsi:type="dcterms:W3CDTF">2020-07-23T00:51:03Z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