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226" w:lineRule="auto"/>
        <w:ind w:left="78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28"/>
          <w:szCs w:val="28"/>
        </w:rPr>
        <w:t>附件</w:t>
      </w:r>
      <w:r>
        <w:rPr>
          <w:rFonts w:hint="eastAsia" w:ascii="黑体" w:hAnsi="黑体" w:eastAsia="黑体" w:cs="黑体"/>
          <w:spacing w:val="-6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before="26" w:line="470" w:lineRule="exact"/>
        <w:ind w:left="3167" w:firstLine="492" w:firstLineChars="100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6"/>
          <w:position w:val="-2"/>
          <w:sz w:val="44"/>
          <w:szCs w:val="44"/>
        </w:rPr>
        <w:t>项</w:t>
      </w:r>
      <w:r>
        <w:rPr>
          <w:rFonts w:hint="eastAsia" w:ascii="方正小标宋简体" w:hAnsi="方正小标宋简体" w:eastAsia="方正小标宋简体" w:cs="方正小标宋简体"/>
          <w:spacing w:val="26"/>
          <w:position w:val="-2"/>
          <w:sz w:val="44"/>
          <w:szCs w:val="44"/>
          <w:lang w:val="en-US"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spacing w:val="26"/>
          <w:position w:val="-2"/>
          <w:sz w:val="44"/>
          <w:szCs w:val="44"/>
        </w:rPr>
        <w:t>绩效</w:t>
      </w:r>
      <w:r>
        <w:rPr>
          <w:rFonts w:hint="eastAsia" w:ascii="方正小标宋简体" w:hAnsi="方正小标宋简体" w:eastAsia="方正小标宋简体" w:cs="方正小标宋简体"/>
          <w:spacing w:val="26"/>
          <w:position w:val="-2"/>
          <w:sz w:val="44"/>
          <w:szCs w:val="44"/>
          <w:lang w:val="en-US"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spacing w:val="26"/>
          <w:position w:val="-2"/>
          <w:sz w:val="44"/>
          <w:szCs w:val="44"/>
        </w:rPr>
        <w:t>标表</w:t>
      </w:r>
    </w:p>
    <w:p>
      <w:pPr>
        <w:spacing w:line="68" w:lineRule="exact"/>
      </w:pPr>
    </w:p>
    <w:tbl>
      <w:tblPr>
        <w:tblStyle w:val="5"/>
        <w:tblW w:w="9796" w:type="dxa"/>
        <w:tblInd w:w="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268"/>
        <w:gridCol w:w="1905"/>
        <w:gridCol w:w="2001"/>
        <w:gridCol w:w="33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5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72" w:line="228" w:lineRule="auto"/>
              <w:ind w:left="951"/>
            </w:pPr>
            <w:r>
              <w:rPr>
                <w:spacing w:val="2"/>
              </w:rPr>
              <w:t>资金名称</w:t>
            </w:r>
          </w:p>
        </w:tc>
        <w:tc>
          <w:tcPr>
            <w:tcW w:w="725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72" w:line="227" w:lineRule="auto"/>
              <w:ind w:left="2722"/>
            </w:pPr>
            <w:r>
              <w:rPr>
                <w:spacing w:val="5"/>
              </w:rPr>
              <w:t>省级以上公益林效益补偿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5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66" w:line="227" w:lineRule="auto"/>
              <w:ind w:left="616"/>
            </w:pPr>
            <w:r>
              <w:rPr>
                <w:rFonts w:hint="eastAsia"/>
                <w:spacing w:val="4"/>
                <w:lang w:val="en-US" w:eastAsia="zh-CN"/>
              </w:rPr>
              <w:t>市</w:t>
            </w:r>
            <w:r>
              <w:rPr>
                <w:spacing w:val="4"/>
              </w:rPr>
              <w:t>级业务主管部门</w:t>
            </w:r>
          </w:p>
        </w:tc>
        <w:tc>
          <w:tcPr>
            <w:tcW w:w="725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66" w:line="227" w:lineRule="auto"/>
              <w:ind w:left="3133"/>
            </w:pPr>
            <w:r>
              <w:rPr>
                <w:rFonts w:hint="eastAsia"/>
                <w:spacing w:val="4"/>
                <w:lang w:val="en-US" w:eastAsia="zh-CN"/>
              </w:rPr>
              <w:t>汕尾市</w:t>
            </w:r>
            <w:r>
              <w:rPr>
                <w:spacing w:val="4"/>
              </w:rPr>
              <w:t>林业局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5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67" w:line="227" w:lineRule="auto"/>
              <w:ind w:left="948"/>
            </w:pPr>
            <w:r>
              <w:rPr>
                <w:spacing w:val="3"/>
              </w:rPr>
              <w:t>实施周期</w:t>
            </w:r>
          </w:p>
        </w:tc>
        <w:tc>
          <w:tcPr>
            <w:tcW w:w="725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66" w:line="227" w:lineRule="auto"/>
              <w:ind w:left="3383"/>
            </w:pPr>
            <w:r>
              <w:rPr>
                <w:spacing w:val="2"/>
              </w:rPr>
              <w:t>2024年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5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40" w:line="232" w:lineRule="auto"/>
              <w:ind w:left="951"/>
            </w:pPr>
            <w:r>
              <w:rPr>
                <w:spacing w:val="2"/>
              </w:rPr>
              <w:t>资金额度</w:t>
            </w:r>
          </w:p>
          <w:p>
            <w:pPr>
              <w:pStyle w:val="6"/>
              <w:spacing w:line="219" w:lineRule="auto"/>
              <w:ind w:left="952"/>
            </w:pPr>
            <w:r>
              <w:t>（万元）</w:t>
            </w:r>
          </w:p>
        </w:tc>
        <w:tc>
          <w:tcPr>
            <w:tcW w:w="725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66" w:line="189" w:lineRule="auto"/>
              <w:ind w:left="3259" w:firstLine="16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25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7" w:lineRule="auto"/>
              <w:ind w:left="946"/>
            </w:pPr>
            <w:r>
              <w:rPr>
                <w:spacing w:val="4"/>
              </w:rPr>
              <w:t>项目概述</w:t>
            </w:r>
          </w:p>
        </w:tc>
        <w:tc>
          <w:tcPr>
            <w:tcW w:w="725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98" w:line="229" w:lineRule="auto"/>
              <w:ind w:left="27" w:right="98" w:firstLine="11"/>
            </w:pPr>
            <w:r>
              <w:rPr>
                <w:spacing w:val="5"/>
              </w:rPr>
              <w:t>1.自1994年起，为人类生存、生活和社会经济持续稳定发展，创造优良生态环境，我</w:t>
            </w:r>
            <w:r>
              <w:rPr>
                <w:spacing w:val="4"/>
              </w:rPr>
              <w:t>省开始实施森</w:t>
            </w:r>
            <w:r>
              <w:t xml:space="preserve"> </w:t>
            </w:r>
            <w:r>
              <w:rPr>
                <w:spacing w:val="4"/>
              </w:rPr>
              <w:t>林分类经营制度，建设生态公益林。</w:t>
            </w:r>
          </w:p>
          <w:p>
            <w:pPr>
              <w:pStyle w:val="6"/>
              <w:spacing w:before="4" w:line="231" w:lineRule="auto"/>
              <w:ind w:left="26" w:right="14" w:firstLine="2"/>
            </w:pPr>
            <w:r>
              <w:rPr>
                <w:spacing w:val="5"/>
              </w:rPr>
              <w:t>2.1999年起，我省开始实施省政府令第48号，确立了由政府对生态公益林经营者的经济损失给予补</w:t>
            </w:r>
            <w:r>
              <w:t xml:space="preserve">  </w:t>
            </w:r>
            <w:r>
              <w:rPr>
                <w:spacing w:val="5"/>
              </w:rPr>
              <w:t>偿的制度按照财农〔2009〕381号的规定，经省政府同意，2010年起我省统筹使用中央财政</w:t>
            </w:r>
            <w:r>
              <w:rPr>
                <w:spacing w:val="4"/>
              </w:rPr>
              <w:t>森林生态</w:t>
            </w:r>
            <w:r>
              <w:t xml:space="preserve"> </w:t>
            </w:r>
            <w:r>
              <w:rPr>
                <w:spacing w:val="5"/>
              </w:rPr>
              <w:t>效益补偿和省级公益林效益补偿资金，对全省省级以上公益林实施补偿。</w:t>
            </w:r>
          </w:p>
          <w:p>
            <w:pPr>
              <w:pStyle w:val="6"/>
              <w:spacing w:before="4" w:line="231" w:lineRule="auto"/>
              <w:ind w:left="27" w:right="98" w:firstLine="2"/>
              <w:jc w:val="both"/>
            </w:pPr>
            <w:r>
              <w:rPr>
                <w:spacing w:val="5"/>
              </w:rPr>
              <w:t>3.根据粤财农〔2018〕322号规定，公益林效益补偿资金分为损失性补偿资金和公共管护</w:t>
            </w:r>
            <w:r>
              <w:rPr>
                <w:spacing w:val="4"/>
              </w:rPr>
              <w:t>经费两部</w:t>
            </w:r>
            <w:r>
              <w:t xml:space="preserve">  </w:t>
            </w:r>
            <w:r>
              <w:rPr>
                <w:spacing w:val="6"/>
              </w:rPr>
              <w:t>分，其中损失性补偿资金指补给因划定为省级公</w:t>
            </w:r>
            <w:r>
              <w:rPr>
                <w:spacing w:val="5"/>
              </w:rPr>
              <w:t>益林而禁止采伐林木造成经济损失的林地经营者或</w:t>
            </w:r>
            <w:r>
              <w:t xml:space="preserve"> </w:t>
            </w:r>
            <w:r>
              <w:rPr>
                <w:spacing w:val="5"/>
              </w:rPr>
              <w:t>林木所有者的资金；公共管护经费包括公益林管护人员经费、管理经费和省统筹经费。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542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7" w:lineRule="auto"/>
              <w:ind w:left="780"/>
            </w:pPr>
            <w:r>
              <w:rPr>
                <w:spacing w:val="4"/>
              </w:rPr>
              <w:t>总体绩效目标</w:t>
            </w:r>
          </w:p>
        </w:tc>
        <w:tc>
          <w:tcPr>
            <w:tcW w:w="725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51" w:line="227" w:lineRule="auto"/>
              <w:ind w:left="3055"/>
            </w:pPr>
            <w:r>
              <w:rPr>
                <w:spacing w:val="4"/>
              </w:rPr>
              <w:t>实施周期总目标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2542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49" w:line="231" w:lineRule="auto"/>
              <w:ind w:left="29" w:right="14" w:hanging="2"/>
            </w:pPr>
            <w:r>
              <w:rPr>
                <w:spacing w:val="5"/>
              </w:rPr>
              <w:t>承担省级以上公益林效益补偿工作，督促各地做好</w:t>
            </w:r>
            <w:r>
              <w:rPr>
                <w:rFonts w:hint="eastAsia"/>
                <w:spacing w:val="5"/>
                <w:lang w:val="en-US" w:eastAsia="zh-CN"/>
              </w:rPr>
              <w:t>市33.04</w:t>
            </w:r>
            <w:r>
              <w:rPr>
                <w:spacing w:val="5"/>
              </w:rPr>
              <w:t>万亩省级以上公益林建设管理和保护工作，确保平均每5000亩不少于1个管护人员，按时足额下达省级以上公益林效益补偿资金至有关</w:t>
            </w:r>
            <w:r>
              <w:rPr>
                <w:spacing w:val="6"/>
              </w:rPr>
              <w:t>县（市、区），有效保障</w:t>
            </w:r>
            <w:r>
              <w:rPr>
                <w:spacing w:val="5"/>
              </w:rPr>
              <w:t>和维护公益林所有者、管护者权益，提高保护与监管全</w:t>
            </w:r>
            <w:r>
              <w:rPr>
                <w:spacing w:val="4"/>
              </w:rPr>
              <w:t>省公益林的积极性。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7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7" w:lineRule="auto"/>
              <w:ind w:left="311"/>
            </w:pPr>
            <w:r>
              <w:rPr>
                <w:spacing w:val="4"/>
              </w:rPr>
              <w:t>绩效指标</w:t>
            </w:r>
          </w:p>
        </w:tc>
        <w:tc>
          <w:tcPr>
            <w:tcW w:w="12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0" w:line="227" w:lineRule="auto"/>
              <w:ind w:left="306"/>
            </w:pPr>
            <w:r>
              <w:rPr>
                <w:spacing w:val="4"/>
              </w:rPr>
              <w:t>一级指标</w:t>
            </w:r>
          </w:p>
        </w:tc>
        <w:tc>
          <w:tcPr>
            <w:tcW w:w="1905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50" w:line="227" w:lineRule="auto"/>
              <w:ind w:left="628"/>
            </w:pPr>
            <w:r>
              <w:rPr>
                <w:spacing w:val="3"/>
              </w:rPr>
              <w:t>二级指标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50" w:line="227" w:lineRule="auto"/>
              <w:ind w:left="671"/>
            </w:pPr>
            <w:r>
              <w:rPr>
                <w:spacing w:val="4"/>
              </w:rPr>
              <w:t>三级指标</w:t>
            </w:r>
          </w:p>
        </w:tc>
        <w:tc>
          <w:tcPr>
            <w:tcW w:w="334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49" w:line="227" w:lineRule="auto"/>
              <w:ind w:left="1433"/>
            </w:pPr>
            <w:r>
              <w:rPr>
                <w:spacing w:val="2"/>
              </w:rP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7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7" w:lineRule="auto"/>
              <w:ind w:left="304"/>
            </w:pPr>
            <w:r>
              <w:rPr>
                <w:spacing w:val="4"/>
              </w:rPr>
              <w:t>产出指标</w:t>
            </w:r>
          </w:p>
        </w:tc>
        <w:tc>
          <w:tcPr>
            <w:tcW w:w="1905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7" w:lineRule="auto"/>
              <w:ind w:left="626"/>
            </w:pPr>
            <w:r>
              <w:rPr>
                <w:spacing w:val="4"/>
              </w:rPr>
              <w:t>数量指标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48" w:line="227" w:lineRule="auto"/>
              <w:ind w:left="835" w:right="75" w:hanging="741"/>
            </w:pPr>
            <w:r>
              <w:rPr>
                <w:spacing w:val="5"/>
              </w:rPr>
              <w:t>省级以上公益林面积（万</w:t>
            </w:r>
            <w:r>
              <w:t xml:space="preserve"> 亩）</w:t>
            </w:r>
          </w:p>
        </w:tc>
        <w:tc>
          <w:tcPr>
            <w:tcW w:w="334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49" w:line="212" w:lineRule="exact"/>
              <w:ind w:left="1321"/>
              <w:rPr>
                <w:rFonts w:hint="default" w:eastAsia="宋体"/>
                <w:lang w:val="en-US" w:eastAsia="zh-CN"/>
              </w:rPr>
            </w:pPr>
            <w:r>
              <w:t>≥</w:t>
            </w:r>
            <w:r>
              <w:rPr>
                <w:rFonts w:hint="eastAsia"/>
                <w:lang w:val="en-US" w:eastAsia="zh-CN"/>
              </w:rPr>
              <w:t>33.04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7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pStyle w:val="6"/>
              <w:spacing w:before="149" w:line="227" w:lineRule="auto"/>
              <w:ind w:left="174"/>
            </w:pPr>
            <w:r>
              <w:rPr>
                <w:spacing w:val="4"/>
              </w:rPr>
              <w:t>补偿受益户数（万户）</w:t>
            </w:r>
          </w:p>
        </w:tc>
        <w:tc>
          <w:tcPr>
            <w:tcW w:w="334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50" w:line="212" w:lineRule="exact"/>
              <w:ind w:left="1488"/>
            </w:pPr>
            <w:r>
              <w:rPr>
                <w:spacing w:val="-3"/>
              </w:rPr>
              <w:t>≥500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7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7" w:lineRule="auto"/>
              <w:ind w:left="625"/>
            </w:pPr>
            <w:r>
              <w:rPr>
                <w:spacing w:val="4"/>
              </w:rPr>
              <w:t>质量指标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51" w:line="227" w:lineRule="auto"/>
              <w:ind w:left="263"/>
            </w:pPr>
            <w:r>
              <w:rPr>
                <w:spacing w:val="4"/>
              </w:rPr>
              <w:t>公益林管护人员配置</w:t>
            </w:r>
          </w:p>
        </w:tc>
        <w:tc>
          <w:tcPr>
            <w:tcW w:w="334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51" w:line="227" w:lineRule="auto"/>
              <w:ind w:left="807"/>
            </w:pPr>
            <w:r>
              <w:rPr>
                <w:spacing w:val="4"/>
              </w:rPr>
              <w:t>平均每5000亩不少于1人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7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pStyle w:val="6"/>
              <w:spacing w:before="151" w:line="227" w:lineRule="auto"/>
              <w:ind w:left="263"/>
            </w:pPr>
            <w:r>
              <w:rPr>
                <w:spacing w:val="4"/>
              </w:rPr>
              <w:t>公益林一二类林比例</w:t>
            </w:r>
          </w:p>
        </w:tc>
        <w:tc>
          <w:tcPr>
            <w:tcW w:w="334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51" w:line="227" w:lineRule="auto"/>
              <w:ind w:left="1017"/>
            </w:pPr>
            <w:r>
              <w:rPr>
                <w:spacing w:val="4"/>
              </w:rPr>
              <w:t>不低于上一年水平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7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52" w:line="227" w:lineRule="auto"/>
              <w:ind w:left="632"/>
            </w:pPr>
            <w:r>
              <w:rPr>
                <w:spacing w:val="2"/>
              </w:rPr>
              <w:t>时效指标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51" w:line="226" w:lineRule="auto"/>
              <w:ind w:left="509" w:right="75" w:hanging="407"/>
            </w:pPr>
            <w:r>
              <w:rPr>
                <w:spacing w:val="4"/>
              </w:rPr>
              <w:t>当年补偿资金下达至有关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市、县及时性</w:t>
            </w:r>
          </w:p>
        </w:tc>
        <w:tc>
          <w:tcPr>
            <w:tcW w:w="334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52" w:line="227" w:lineRule="auto"/>
              <w:ind w:left="1142"/>
            </w:pPr>
            <w:r>
              <w:rPr>
                <w:spacing w:val="3"/>
              </w:rPr>
              <w:t>不晚于9月30日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7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52" w:line="226" w:lineRule="auto"/>
              <w:ind w:left="626"/>
            </w:pPr>
            <w:r>
              <w:rPr>
                <w:spacing w:val="4"/>
              </w:rPr>
              <w:t>成本指标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52" w:line="225" w:lineRule="auto"/>
              <w:ind w:left="464" w:right="75" w:hanging="370"/>
            </w:pPr>
            <w:r>
              <w:rPr>
                <w:spacing w:val="5"/>
              </w:rPr>
              <w:t>省级以上公益林效益补偿</w:t>
            </w:r>
            <w:r>
              <w:t xml:space="preserve"> </w:t>
            </w:r>
            <w:r>
              <w:rPr>
                <w:spacing w:val="4"/>
              </w:rPr>
              <w:t>标准（元/亩）</w:t>
            </w:r>
          </w:p>
        </w:tc>
        <w:tc>
          <w:tcPr>
            <w:tcW w:w="334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78" w:line="188" w:lineRule="auto"/>
              <w:ind w:left="1594"/>
            </w:pPr>
            <w:r>
              <w:rPr>
                <w:spacing w:val="1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7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7" w:lineRule="auto"/>
              <w:ind w:left="308"/>
            </w:pPr>
            <w:r>
              <w:rPr>
                <w:spacing w:val="3"/>
              </w:rPr>
              <w:t>效益指标</w:t>
            </w:r>
          </w:p>
        </w:tc>
        <w:tc>
          <w:tcPr>
            <w:tcW w:w="1905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52" w:line="233" w:lineRule="auto"/>
              <w:ind w:left="626"/>
            </w:pPr>
            <w:r>
              <w:rPr>
                <w:spacing w:val="4"/>
              </w:rPr>
              <w:t>社会效益</w:t>
            </w:r>
          </w:p>
          <w:p>
            <w:pPr>
              <w:pStyle w:val="6"/>
              <w:spacing w:line="216" w:lineRule="auto"/>
              <w:ind w:left="792"/>
            </w:pPr>
            <w:r>
              <w:rPr>
                <w:spacing w:val="2"/>
              </w:rPr>
              <w:t>指标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53" w:line="227" w:lineRule="auto"/>
              <w:ind w:left="341"/>
            </w:pPr>
            <w:r>
              <w:rPr>
                <w:spacing w:val="4"/>
              </w:rPr>
              <w:t>涉及公益林案件数</w:t>
            </w:r>
          </w:p>
        </w:tc>
        <w:tc>
          <w:tcPr>
            <w:tcW w:w="334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53" w:line="227" w:lineRule="auto"/>
              <w:ind w:left="1139"/>
            </w:pPr>
            <w:r>
              <w:rPr>
                <w:spacing w:val="4"/>
              </w:rPr>
              <w:t>每万亩低于1宗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7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54" w:line="227" w:lineRule="auto"/>
              <w:ind w:left="460"/>
            </w:pPr>
            <w:r>
              <w:rPr>
                <w:spacing w:val="4"/>
              </w:rPr>
              <w:t>生态效益指标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153" w:line="227" w:lineRule="auto"/>
              <w:ind w:left="175"/>
            </w:pPr>
            <w:r>
              <w:rPr>
                <w:spacing w:val="4"/>
              </w:rPr>
              <w:t>森林火灾受害率（‰）</w:t>
            </w:r>
          </w:p>
        </w:tc>
        <w:tc>
          <w:tcPr>
            <w:tcW w:w="334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54" w:line="241" w:lineRule="auto"/>
              <w:ind w:left="1401"/>
            </w:pPr>
            <w:r>
              <w:t>≤0.9‰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7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54" w:line="233" w:lineRule="auto"/>
              <w:ind w:left="542"/>
            </w:pPr>
            <w:r>
              <w:rPr>
                <w:spacing w:val="4"/>
              </w:rPr>
              <w:t>可持续影响</w:t>
            </w:r>
          </w:p>
          <w:p>
            <w:pPr>
              <w:pStyle w:val="6"/>
              <w:spacing w:line="215" w:lineRule="auto"/>
              <w:ind w:left="792"/>
            </w:pPr>
            <w:r>
              <w:rPr>
                <w:spacing w:val="2"/>
              </w:rPr>
              <w:t>指标</w:t>
            </w:r>
          </w:p>
        </w:tc>
        <w:tc>
          <w:tcPr>
            <w:tcW w:w="2001" w:type="dxa"/>
            <w:vAlign w:val="top"/>
          </w:tcPr>
          <w:p>
            <w:pPr>
              <w:pStyle w:val="6"/>
              <w:spacing w:before="54" w:line="224" w:lineRule="auto"/>
              <w:ind w:left="436" w:right="75" w:hanging="345"/>
            </w:pPr>
            <w:r>
              <w:rPr>
                <w:spacing w:val="5"/>
              </w:rPr>
              <w:t>对改善管护区域生态环境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的可持续性影响</w:t>
            </w:r>
          </w:p>
        </w:tc>
        <w:tc>
          <w:tcPr>
            <w:tcW w:w="334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55" w:line="227" w:lineRule="auto"/>
              <w:ind w:left="1512"/>
            </w:pPr>
            <w:r>
              <w:rPr>
                <w:spacing w:val="2"/>
              </w:rPr>
              <w:t>长期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4" w:line="227" w:lineRule="auto"/>
              <w:ind w:left="222"/>
            </w:pPr>
            <w:r>
              <w:rPr>
                <w:spacing w:val="4"/>
              </w:rPr>
              <w:t>满意度指标</w:t>
            </w:r>
          </w:p>
        </w:tc>
        <w:tc>
          <w:tcPr>
            <w:tcW w:w="1905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54" w:line="233" w:lineRule="auto"/>
              <w:ind w:left="624"/>
            </w:pPr>
            <w:r>
              <w:rPr>
                <w:spacing w:val="4"/>
              </w:rPr>
              <w:t>服务对象</w:t>
            </w:r>
          </w:p>
          <w:p>
            <w:pPr>
              <w:pStyle w:val="6"/>
              <w:spacing w:line="221" w:lineRule="auto"/>
              <w:ind w:left="540"/>
            </w:pPr>
            <w:r>
              <w:rPr>
                <w:spacing w:val="4"/>
              </w:rPr>
              <w:t>满意度指标</w:t>
            </w:r>
          </w:p>
        </w:tc>
        <w:tc>
          <w:tcPr>
            <w:tcW w:w="2001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154" w:line="227" w:lineRule="auto"/>
              <w:ind w:left="220"/>
            </w:pPr>
            <w:r>
              <w:rPr>
                <w:spacing w:val="3"/>
              </w:rPr>
              <w:t>受益群众满意度（%）</w:t>
            </w:r>
          </w:p>
        </w:tc>
        <w:tc>
          <w:tcPr>
            <w:tcW w:w="334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55" w:line="212" w:lineRule="exact"/>
              <w:ind w:left="1527"/>
            </w:pPr>
            <w:r>
              <w:rPr>
                <w:spacing w:val="-3"/>
              </w:rPr>
              <w:t>≥90</w:t>
            </w:r>
          </w:p>
        </w:tc>
      </w:tr>
    </w:tbl>
    <w:p>
      <w:pPr>
        <w:pStyle w:val="2"/>
        <w:spacing w:line="244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before="101" w:line="187" w:lineRule="auto"/>
        <w:rPr>
          <w:rFonts w:ascii="新宋体" w:hAnsi="新宋体" w:eastAsia="新宋体" w:cs="新宋体"/>
          <w:sz w:val="31"/>
          <w:szCs w:val="31"/>
        </w:rPr>
      </w:pPr>
    </w:p>
    <w:sectPr>
      <w:pgSz w:w="11901" w:h="16841"/>
      <w:pgMar w:top="1042" w:right="1049" w:bottom="0" w:left="10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98455CA-4952-4F77-B393-E50B53B3B41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E22B59E-6A43-4117-9785-49B1318F73C0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3" w:fontKey="{FFAAEA34-0388-41D7-B025-68DBD21D6A2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kxMDg4MTgxNmIyYzhjMzM1NzgwZGM4OTRkNWY5YTcifQ=="/>
  </w:docVars>
  <w:rsids>
    <w:rsidRoot w:val="00000000"/>
    <w:rsid w:val="066F01E1"/>
    <w:rsid w:val="0D2D7D87"/>
    <w:rsid w:val="3F496216"/>
    <w:rsid w:val="541D4EAF"/>
    <w:rsid w:val="783922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2023-12-30T13:02:00Z</dcterms:created>
  <dc:creator>Lenovo</dc:creator>
  <cp:lastModifiedBy>鲠喜樂児</cp:lastModifiedBy>
  <dcterms:modified xsi:type="dcterms:W3CDTF">2024-04-15T09:03:35Z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2024-01-24T15:26:43Z</vt:filetime>
  </property>
  <property fmtid="{D5CDD505-2E9C-101B-9397-08002B2CF9AE}" pid="4" name="KSOProductBuildVer">
    <vt:lpwstr>2052-12.1.0.16417</vt:lpwstr>
  </property>
  <property fmtid="{D5CDD505-2E9C-101B-9397-08002B2CF9AE}" pid="5" name="ICV">
    <vt:lpwstr>C5B91525AEAF4C0CA7C30ADB1FA00E3C_12</vt:lpwstr>
  </property>
</Properties>
</file>