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ascii="仿宋_GB2312"/>
          <w:szCs w:val="32"/>
        </w:rPr>
      </w:pPr>
      <w:bookmarkStart w:id="0" w:name="_GoBack"/>
      <w:bookmarkEnd w:id="0"/>
    </w:p>
    <w:p>
      <w:pPr>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汕尾</w:t>
      </w:r>
      <w:r>
        <w:rPr>
          <w:rFonts w:hint="eastAsia" w:ascii="方正小标宋简体" w:hAnsi="方正小标宋简体" w:eastAsia="方正小标宋简体" w:cs="方正小标宋简体"/>
          <w:b w:val="0"/>
          <w:bCs/>
          <w:sz w:val="44"/>
          <w:szCs w:val="44"/>
        </w:rPr>
        <w:t>市2025年省级促进产业有序转移专项资金项目申报工作细则</w:t>
      </w:r>
    </w:p>
    <w:p>
      <w:pPr>
        <w:spacing w:line="600" w:lineRule="exact"/>
        <w:rPr>
          <w:rFonts w:ascii="仿宋_GB2312"/>
          <w:szCs w:val="32"/>
        </w:rPr>
      </w:pPr>
    </w:p>
    <w:p>
      <w:pPr>
        <w:spacing w:line="600" w:lineRule="exact"/>
        <w:ind w:firstLine="640" w:firstLineChars="200"/>
        <w:rPr>
          <w:rFonts w:ascii="仿宋_GB2312"/>
          <w:szCs w:val="32"/>
        </w:rPr>
      </w:pPr>
      <w:r>
        <w:rPr>
          <w:rFonts w:hint="eastAsia" w:ascii="仿宋_GB2312"/>
          <w:szCs w:val="32"/>
        </w:rPr>
        <w:t>根据《广东省工业和信息化厅关于</w:t>
      </w:r>
      <w:r>
        <w:rPr>
          <w:rFonts w:ascii="仿宋_GB2312"/>
          <w:szCs w:val="32"/>
        </w:rPr>
        <w:t>2025年省级促进产业有序转移专项资金项目入库的通知》有关要求，为做好2025年省级促进产业有序转移专项资金项目入库申报工作，按照《广东省财政厅 广东省发展和改革委员会 广东省工业和信息化厅关于印发&lt;促进产业有序转移财政支持方案（试行）&gt;的通知》（粤财工〔2023〕13号）等政策文件，制定本工作细则。</w:t>
      </w:r>
    </w:p>
    <w:p>
      <w:pPr>
        <w:spacing w:line="600" w:lineRule="exact"/>
        <w:ind w:firstLine="640" w:firstLineChars="200"/>
        <w:rPr>
          <w:rFonts w:ascii="黑体" w:hAnsi="黑体" w:eastAsia="黑体"/>
          <w:szCs w:val="32"/>
        </w:rPr>
      </w:pPr>
      <w:r>
        <w:rPr>
          <w:rFonts w:hint="eastAsia" w:ascii="黑体" w:hAnsi="黑体" w:eastAsia="黑体"/>
          <w:szCs w:val="32"/>
        </w:rPr>
        <w:t>一、对主平台予以融资奖励方向</w:t>
      </w:r>
    </w:p>
    <w:p>
      <w:pPr>
        <w:spacing w:line="600" w:lineRule="exact"/>
        <w:ind w:firstLine="640" w:firstLineChars="200"/>
        <w:rPr>
          <w:rFonts w:ascii="楷体_GB2312" w:eastAsia="楷体_GB2312"/>
          <w:szCs w:val="32"/>
        </w:rPr>
      </w:pPr>
      <w:r>
        <w:rPr>
          <w:rFonts w:hint="eastAsia" w:ascii="楷体_GB2312" w:eastAsia="楷体_GB2312"/>
          <w:szCs w:val="32"/>
        </w:rPr>
        <w:t>（一）支持内容、支持标准、入库要求</w:t>
      </w:r>
    </w:p>
    <w:p>
      <w:pPr>
        <w:spacing w:line="600" w:lineRule="exact"/>
        <w:ind w:firstLine="640" w:firstLineChars="200"/>
        <w:rPr>
          <w:rFonts w:ascii="黑体" w:hAnsi="黑体" w:eastAsia="黑体"/>
          <w:szCs w:val="32"/>
        </w:rPr>
      </w:pPr>
      <w:r>
        <w:rPr>
          <w:rFonts w:hint="eastAsia" w:ascii="仿宋_GB2312"/>
          <w:szCs w:val="32"/>
        </w:rPr>
        <w:t>以《广东省工业和信息化厅关于</w:t>
      </w:r>
      <w:r>
        <w:rPr>
          <w:rFonts w:ascii="仿宋_GB2312"/>
          <w:szCs w:val="32"/>
        </w:rPr>
        <w:t>2025年省级促进产业有序转移专项资金项目入库的通知</w:t>
      </w:r>
      <w:r>
        <w:rPr>
          <w:rFonts w:hint="eastAsia" w:ascii="仿宋_GB2312"/>
          <w:szCs w:val="32"/>
        </w:rPr>
        <w:t>》中“产业有序转移资金项目入库申报指南（2024年）”的要</w:t>
      </w:r>
      <w:r>
        <w:rPr>
          <w:rFonts w:ascii="仿宋_GB2312"/>
          <w:szCs w:val="32"/>
        </w:rPr>
        <w:t>求为准。</w:t>
      </w:r>
    </w:p>
    <w:p>
      <w:pPr>
        <w:spacing w:line="600" w:lineRule="exact"/>
        <w:ind w:firstLine="640" w:firstLineChars="200"/>
        <w:rPr>
          <w:rFonts w:ascii="楷体_GB2312" w:hAnsi="黑体" w:eastAsia="楷体_GB2312"/>
          <w:szCs w:val="32"/>
        </w:rPr>
      </w:pPr>
      <w:r>
        <w:rPr>
          <w:rFonts w:hint="eastAsia" w:ascii="楷体_GB2312" w:hAnsi="黑体" w:eastAsia="楷体_GB2312"/>
          <w:szCs w:val="32"/>
        </w:rPr>
        <w:t>（二）申报材料</w:t>
      </w:r>
    </w:p>
    <w:p>
      <w:pPr>
        <w:spacing w:line="600" w:lineRule="exact"/>
        <w:ind w:firstLine="640" w:firstLineChars="200"/>
        <w:rPr>
          <w:rFonts w:ascii="仿宋_GB2312" w:hAnsi="黑体"/>
          <w:szCs w:val="32"/>
        </w:rPr>
      </w:pPr>
      <w:r>
        <w:rPr>
          <w:rFonts w:hint="eastAsia" w:ascii="仿宋_GB2312" w:hAnsi="黑体"/>
          <w:szCs w:val="32"/>
        </w:rPr>
        <w:t>需提供的申报材料</w:t>
      </w:r>
      <w:r>
        <w:rPr>
          <w:rFonts w:hint="eastAsia" w:ascii="仿宋_GB2312"/>
          <w:szCs w:val="32"/>
        </w:rPr>
        <w:t>应包含但不限于以下内容</w:t>
      </w:r>
      <w:r>
        <w:rPr>
          <w:rFonts w:hint="eastAsia" w:ascii="仿宋_GB2312" w:hAnsi="黑体"/>
          <w:szCs w:val="32"/>
        </w:rPr>
        <w:t>：</w:t>
      </w:r>
    </w:p>
    <w:p>
      <w:pPr>
        <w:spacing w:line="600" w:lineRule="exact"/>
        <w:ind w:firstLine="640" w:firstLineChars="200"/>
        <w:rPr>
          <w:rFonts w:ascii="仿宋_GB2312" w:hAnsi="黑体"/>
          <w:szCs w:val="32"/>
        </w:rPr>
      </w:pPr>
      <w:r>
        <w:rPr>
          <w:rFonts w:hint="eastAsia" w:ascii="仿宋_GB2312" w:hAnsi="黑体"/>
          <w:szCs w:val="32"/>
        </w:rPr>
        <w:t>1.省级促进产业有序转移专项资金申报表（主平台融资奖励）；</w:t>
      </w:r>
    </w:p>
    <w:p>
      <w:pPr>
        <w:spacing w:line="600" w:lineRule="exact"/>
        <w:ind w:firstLine="640" w:firstLineChars="200"/>
        <w:rPr>
          <w:rFonts w:ascii="仿宋_GB2312" w:hAnsi="黑体"/>
          <w:szCs w:val="32"/>
        </w:rPr>
      </w:pPr>
      <w:r>
        <w:rPr>
          <w:rFonts w:hint="eastAsia" w:ascii="仿宋_GB2312" w:hAnsi="黑体"/>
          <w:szCs w:val="32"/>
        </w:rPr>
        <w:t>2.入库项目申请报告；</w:t>
      </w:r>
    </w:p>
    <w:p>
      <w:pPr>
        <w:spacing w:line="600" w:lineRule="exact"/>
        <w:ind w:firstLine="640" w:firstLineChars="200"/>
        <w:rPr>
          <w:rFonts w:ascii="仿宋_GB2312" w:hAnsi="黑体"/>
          <w:szCs w:val="32"/>
        </w:rPr>
      </w:pPr>
      <w:r>
        <w:rPr>
          <w:rFonts w:hint="eastAsia" w:ascii="仿宋_GB2312" w:hAnsi="黑体"/>
          <w:szCs w:val="32"/>
        </w:rPr>
        <w:t>3.项目立项审批文件；</w:t>
      </w:r>
    </w:p>
    <w:p>
      <w:pPr>
        <w:spacing w:line="600" w:lineRule="exact"/>
        <w:ind w:firstLine="640" w:firstLineChars="200"/>
        <w:rPr>
          <w:rFonts w:ascii="仿宋_GB2312" w:hAnsi="黑体"/>
          <w:szCs w:val="32"/>
        </w:rPr>
      </w:pPr>
      <w:r>
        <w:rPr>
          <w:rFonts w:hint="eastAsia" w:ascii="仿宋_GB2312" w:hAnsi="黑体"/>
          <w:szCs w:val="32"/>
        </w:rPr>
        <w:t>4.</w:t>
      </w:r>
      <w:r>
        <w:rPr>
          <w:rFonts w:hint="eastAsia" w:ascii="仿宋_GB2312" w:hAnsi="黑体"/>
          <w:szCs w:val="32"/>
          <w:lang w:eastAsia="zh-CN"/>
        </w:rPr>
        <w:t>汕尾</w:t>
      </w:r>
      <w:r>
        <w:rPr>
          <w:rFonts w:hint="eastAsia" w:ascii="仿宋_GB2312" w:hAnsi="黑体"/>
          <w:szCs w:val="32"/>
        </w:rPr>
        <w:t>市2025年省级促进产业有序转移专项资金项目入库项目专项审计报告；</w:t>
      </w:r>
    </w:p>
    <w:p>
      <w:pPr>
        <w:spacing w:line="600" w:lineRule="exact"/>
        <w:ind w:firstLine="640" w:firstLineChars="200"/>
        <w:rPr>
          <w:rFonts w:ascii="仿宋_GB2312" w:hAnsi="黑体"/>
          <w:szCs w:val="32"/>
        </w:rPr>
      </w:pPr>
      <w:r>
        <w:rPr>
          <w:rFonts w:hint="eastAsia" w:ascii="仿宋_GB2312" w:hAnsi="黑体"/>
          <w:szCs w:val="32"/>
        </w:rPr>
        <w:t>5.平台公司与金融机构的贷款合同复印件；</w:t>
      </w:r>
    </w:p>
    <w:p>
      <w:pPr>
        <w:spacing w:line="600" w:lineRule="exact"/>
        <w:ind w:firstLine="640" w:firstLineChars="200"/>
        <w:rPr>
          <w:rFonts w:ascii="仿宋_GB2312" w:hAnsi="黑体"/>
          <w:szCs w:val="32"/>
        </w:rPr>
      </w:pPr>
      <w:r>
        <w:rPr>
          <w:rFonts w:hint="eastAsia" w:ascii="仿宋_GB2312" w:hAnsi="黑体"/>
          <w:szCs w:val="32"/>
        </w:rPr>
        <w:t>6.固定资产贷款资金使用明细表（以明细表序号为顺序提供佐证材料，包括合同、付款凭证、发票等资料）;</w:t>
      </w:r>
    </w:p>
    <w:p>
      <w:pPr>
        <w:spacing w:line="600" w:lineRule="exact"/>
        <w:ind w:firstLine="640" w:firstLineChars="200"/>
        <w:rPr>
          <w:rFonts w:ascii="仿宋_GB2312" w:hAnsi="黑体"/>
          <w:szCs w:val="32"/>
        </w:rPr>
      </w:pPr>
      <w:r>
        <w:rPr>
          <w:rFonts w:hint="eastAsia" w:ascii="仿宋_GB2312" w:hAnsi="黑体"/>
          <w:szCs w:val="32"/>
        </w:rPr>
        <w:t>7.项目纳入投资统计的水印报表；</w:t>
      </w:r>
    </w:p>
    <w:p>
      <w:pPr>
        <w:spacing w:line="600" w:lineRule="exact"/>
        <w:ind w:firstLine="640" w:firstLineChars="200"/>
        <w:rPr>
          <w:rFonts w:ascii="仿宋_GB2312" w:hAnsi="黑体"/>
          <w:szCs w:val="32"/>
        </w:rPr>
      </w:pPr>
      <w:r>
        <w:rPr>
          <w:rFonts w:hint="eastAsia" w:ascii="仿宋_GB2312" w:hAnsi="黑体"/>
          <w:szCs w:val="32"/>
        </w:rPr>
        <w:t>8.申报材料真实性承诺函。</w:t>
      </w:r>
    </w:p>
    <w:p>
      <w:pPr>
        <w:spacing w:line="600" w:lineRule="exact"/>
        <w:ind w:firstLine="640" w:firstLineChars="200"/>
        <w:rPr>
          <w:rFonts w:ascii="黑体" w:hAnsi="黑体" w:eastAsia="黑体"/>
          <w:szCs w:val="32"/>
        </w:rPr>
      </w:pPr>
      <w:r>
        <w:rPr>
          <w:rFonts w:hint="eastAsia" w:ascii="黑体" w:hAnsi="黑体" w:eastAsia="黑体"/>
          <w:szCs w:val="32"/>
        </w:rPr>
        <w:t>二、对主平台标准厂房建设予以奖励方向</w:t>
      </w:r>
    </w:p>
    <w:p>
      <w:pPr>
        <w:spacing w:line="600" w:lineRule="exact"/>
        <w:ind w:firstLine="640" w:firstLineChars="200"/>
        <w:rPr>
          <w:rFonts w:ascii="楷体_GB2312" w:eastAsia="楷体_GB2312"/>
          <w:szCs w:val="32"/>
        </w:rPr>
      </w:pPr>
      <w:r>
        <w:rPr>
          <w:rFonts w:hint="eastAsia" w:ascii="楷体_GB2312" w:eastAsia="楷体_GB2312"/>
          <w:szCs w:val="32"/>
        </w:rPr>
        <w:t>（一）支持内容、支持标准、入库要求</w:t>
      </w:r>
    </w:p>
    <w:p>
      <w:pPr>
        <w:spacing w:line="600" w:lineRule="exact"/>
        <w:ind w:firstLine="640" w:firstLineChars="200"/>
        <w:rPr>
          <w:rFonts w:ascii="仿宋_GB2312" w:hAnsi="黑体"/>
          <w:szCs w:val="32"/>
        </w:rPr>
      </w:pPr>
      <w:r>
        <w:rPr>
          <w:rFonts w:hint="eastAsia" w:ascii="仿宋_GB2312"/>
          <w:szCs w:val="32"/>
        </w:rPr>
        <w:t>以《广东省工业和信息化厅关于2025年省级促进产业有序转移专项资金项目入库的通知》中“产业有序转移资金项目入库申报指南（2024年）”的要求为准。</w:t>
      </w:r>
    </w:p>
    <w:p>
      <w:pPr>
        <w:spacing w:line="600" w:lineRule="exact"/>
        <w:ind w:firstLine="640" w:firstLineChars="200"/>
        <w:rPr>
          <w:rFonts w:ascii="楷体_GB2312" w:hAnsi="黑体" w:eastAsia="楷体_GB2312"/>
          <w:szCs w:val="32"/>
        </w:rPr>
      </w:pPr>
      <w:r>
        <w:rPr>
          <w:rFonts w:hint="eastAsia" w:ascii="楷体_GB2312" w:hAnsi="黑体" w:eastAsia="楷体_GB2312"/>
          <w:szCs w:val="32"/>
        </w:rPr>
        <w:t>（二）申报材料</w:t>
      </w:r>
    </w:p>
    <w:p>
      <w:pPr>
        <w:spacing w:line="600" w:lineRule="exact"/>
        <w:ind w:firstLine="640" w:firstLineChars="200"/>
        <w:rPr>
          <w:rFonts w:ascii="仿宋_GB2312" w:hAnsi="黑体"/>
          <w:szCs w:val="32"/>
        </w:rPr>
      </w:pPr>
      <w:r>
        <w:rPr>
          <w:rFonts w:hint="eastAsia" w:ascii="仿宋_GB2312" w:hAnsi="黑体"/>
          <w:szCs w:val="32"/>
        </w:rPr>
        <w:t>需提供的申报材料</w:t>
      </w:r>
      <w:r>
        <w:rPr>
          <w:rFonts w:hint="eastAsia" w:ascii="仿宋_GB2312"/>
          <w:szCs w:val="32"/>
        </w:rPr>
        <w:t>应包含但不限于以下内容</w:t>
      </w:r>
      <w:r>
        <w:rPr>
          <w:rFonts w:hint="eastAsia" w:ascii="仿宋_GB2312" w:hAnsi="黑体"/>
          <w:szCs w:val="32"/>
        </w:rPr>
        <w:t>：</w:t>
      </w:r>
    </w:p>
    <w:p>
      <w:pPr>
        <w:spacing w:line="600" w:lineRule="exact"/>
        <w:ind w:firstLine="640" w:firstLineChars="200"/>
        <w:rPr>
          <w:rFonts w:ascii="仿宋_GB2312" w:hAnsi="黑体"/>
          <w:szCs w:val="32"/>
        </w:rPr>
      </w:pPr>
      <w:r>
        <w:rPr>
          <w:rFonts w:hint="eastAsia" w:ascii="仿宋_GB2312" w:hAnsi="黑体"/>
          <w:szCs w:val="32"/>
        </w:rPr>
        <w:t>1.省级促进产业有序转移专项资金申报表（主平台标准厂房建设奖励）；</w:t>
      </w:r>
    </w:p>
    <w:p>
      <w:pPr>
        <w:spacing w:line="600" w:lineRule="exact"/>
        <w:ind w:firstLine="640" w:firstLineChars="200"/>
        <w:rPr>
          <w:rFonts w:ascii="仿宋_GB2312" w:hAnsi="黑体"/>
          <w:szCs w:val="32"/>
        </w:rPr>
      </w:pPr>
      <w:r>
        <w:rPr>
          <w:rFonts w:hint="eastAsia" w:ascii="仿宋_GB2312" w:hAnsi="黑体"/>
          <w:szCs w:val="32"/>
        </w:rPr>
        <w:t>2.入库项目申请报告；</w:t>
      </w:r>
    </w:p>
    <w:p>
      <w:pPr>
        <w:spacing w:line="600" w:lineRule="exact"/>
        <w:ind w:firstLine="640" w:firstLineChars="200"/>
        <w:rPr>
          <w:rFonts w:ascii="仿宋_GB2312" w:hAnsi="黑体"/>
          <w:szCs w:val="32"/>
        </w:rPr>
      </w:pPr>
      <w:r>
        <w:rPr>
          <w:rFonts w:hint="eastAsia" w:ascii="仿宋_GB2312" w:hAnsi="黑体"/>
          <w:szCs w:val="32"/>
        </w:rPr>
        <w:t>3.项目立项审批文件、竣工验收证明文件；</w:t>
      </w:r>
    </w:p>
    <w:p>
      <w:pPr>
        <w:spacing w:line="600" w:lineRule="exact"/>
        <w:ind w:firstLine="640" w:firstLineChars="200"/>
        <w:rPr>
          <w:rFonts w:ascii="仿宋_GB2312" w:hAnsi="黑体"/>
          <w:szCs w:val="32"/>
        </w:rPr>
      </w:pPr>
      <w:r>
        <w:rPr>
          <w:rFonts w:hint="eastAsia" w:ascii="仿宋_GB2312" w:hAnsi="黑体"/>
          <w:szCs w:val="32"/>
        </w:rPr>
        <w:t>4.土地权属、标准厂房容积率和计容建筑面积证明文件；</w:t>
      </w:r>
    </w:p>
    <w:p>
      <w:pPr>
        <w:spacing w:line="600" w:lineRule="exact"/>
        <w:ind w:firstLine="640" w:firstLineChars="200"/>
        <w:rPr>
          <w:rFonts w:ascii="仿宋_GB2312" w:hAnsi="黑体"/>
          <w:szCs w:val="32"/>
        </w:rPr>
      </w:pPr>
      <w:r>
        <w:rPr>
          <w:rFonts w:hint="eastAsia" w:ascii="仿宋_GB2312" w:hAnsi="黑体"/>
          <w:szCs w:val="32"/>
        </w:rPr>
        <w:t>5.</w:t>
      </w:r>
      <w:r>
        <w:rPr>
          <w:rFonts w:hint="eastAsia" w:ascii="仿宋_GB2312" w:hAnsi="黑体"/>
          <w:szCs w:val="32"/>
          <w:lang w:eastAsia="zh-CN"/>
        </w:rPr>
        <w:t>汕尾</w:t>
      </w:r>
      <w:r>
        <w:rPr>
          <w:rFonts w:hint="eastAsia" w:ascii="仿宋_GB2312" w:hAnsi="黑体"/>
          <w:szCs w:val="32"/>
        </w:rPr>
        <w:t>市2025年省级促进产业有序转移专项资金项目入库项目专项审计报告；</w:t>
      </w:r>
    </w:p>
    <w:p>
      <w:pPr>
        <w:spacing w:line="600" w:lineRule="exact"/>
        <w:ind w:firstLine="640" w:firstLineChars="200"/>
        <w:rPr>
          <w:rFonts w:ascii="仿宋_GB2312" w:hAnsi="黑体"/>
          <w:szCs w:val="32"/>
        </w:rPr>
      </w:pPr>
      <w:r>
        <w:rPr>
          <w:rFonts w:hint="eastAsia" w:ascii="仿宋_GB2312" w:hAnsi="黑体"/>
          <w:szCs w:val="32"/>
        </w:rPr>
        <w:t>6.促进产业有序转移资金（主平台标准厂房建设奖励）项目汇总表、入驻企业项目清单；</w:t>
      </w:r>
    </w:p>
    <w:p>
      <w:pPr>
        <w:spacing w:line="600" w:lineRule="exact"/>
        <w:ind w:firstLine="640" w:firstLineChars="200"/>
        <w:rPr>
          <w:rFonts w:ascii="仿宋_GB2312" w:hAnsi="黑体"/>
          <w:szCs w:val="32"/>
        </w:rPr>
      </w:pPr>
      <w:r>
        <w:rPr>
          <w:rFonts w:hint="eastAsia" w:ascii="仿宋_GB2312" w:hAnsi="黑体"/>
          <w:szCs w:val="32"/>
        </w:rPr>
        <w:t>7.标准厂房投资建设明细表（以明细表序号为顺序提供佐证材料，包括合同、付款凭证、发票等资料）；</w:t>
      </w:r>
    </w:p>
    <w:p>
      <w:pPr>
        <w:spacing w:line="600" w:lineRule="exact"/>
        <w:ind w:firstLine="640" w:firstLineChars="200"/>
        <w:rPr>
          <w:rFonts w:ascii="仿宋_GB2312" w:hAnsi="黑体"/>
          <w:szCs w:val="32"/>
        </w:rPr>
      </w:pPr>
      <w:r>
        <w:rPr>
          <w:rFonts w:hint="eastAsia" w:ascii="仿宋_GB2312" w:hAnsi="黑体"/>
          <w:szCs w:val="32"/>
        </w:rPr>
        <w:t>8.申报材料真实性承诺函。</w:t>
      </w:r>
    </w:p>
    <w:p>
      <w:pPr>
        <w:spacing w:line="600" w:lineRule="exact"/>
        <w:ind w:firstLine="640" w:firstLineChars="200"/>
        <w:rPr>
          <w:rFonts w:ascii="黑体" w:hAnsi="黑体" w:eastAsia="黑体"/>
          <w:szCs w:val="32"/>
        </w:rPr>
      </w:pPr>
      <w:r>
        <w:rPr>
          <w:rFonts w:hint="eastAsia" w:ascii="黑体" w:hAnsi="黑体" w:eastAsia="黑体"/>
          <w:szCs w:val="32"/>
        </w:rPr>
        <w:t>三、支持产业承接地区产业项目建设投产方向</w:t>
      </w:r>
    </w:p>
    <w:p>
      <w:pPr>
        <w:spacing w:line="600" w:lineRule="exact"/>
        <w:ind w:firstLine="640" w:firstLineChars="200"/>
        <w:rPr>
          <w:rFonts w:ascii="楷体_GB2312" w:eastAsia="楷体_GB2312"/>
          <w:szCs w:val="32"/>
        </w:rPr>
      </w:pPr>
      <w:r>
        <w:rPr>
          <w:rFonts w:hint="eastAsia" w:ascii="楷体_GB2312" w:eastAsia="楷体_GB2312"/>
          <w:szCs w:val="32"/>
        </w:rPr>
        <w:t>（一）支持内容</w:t>
      </w:r>
    </w:p>
    <w:p>
      <w:pPr>
        <w:spacing w:line="600" w:lineRule="exact"/>
        <w:ind w:firstLine="640" w:firstLineChars="200"/>
        <w:rPr>
          <w:rFonts w:ascii="黑体" w:hAnsi="黑体" w:eastAsia="黑体"/>
          <w:szCs w:val="32"/>
        </w:rPr>
      </w:pPr>
      <w:r>
        <w:rPr>
          <w:rFonts w:ascii="仿宋_GB2312"/>
          <w:szCs w:val="32"/>
        </w:rPr>
        <w:t>符合产业转移条件的、产业承接地区以外的向产业承接地区转移符合产业政策的制造业项目（企业）。其中，本政策所指产业承接地区包括：粤东粤西粤北地区，具体为汕头、韶关、河源、梅州、汕尾、阳江、</w:t>
      </w:r>
      <w:r>
        <w:rPr>
          <w:rFonts w:hint="eastAsia" w:ascii="仿宋_GB2312"/>
          <w:szCs w:val="32"/>
          <w:lang w:eastAsia="zh-CN"/>
        </w:rPr>
        <w:t>汕尾</w:t>
      </w:r>
      <w:r>
        <w:rPr>
          <w:rFonts w:ascii="仿宋_GB2312"/>
          <w:szCs w:val="32"/>
        </w:rPr>
        <w:t>、茂名、清远、潮州、揭阳、云浮等12个地级市；江门、肇庆、惠州市的12个县（市），具体为惠州市博罗县、惠东县、龙门县，江门市台山市、开平市、恩平市、鹤山市，肇庆市广宁县、怀集县、德庆县、封开县、四会市。</w:t>
      </w:r>
    </w:p>
    <w:p>
      <w:pPr>
        <w:spacing w:line="600" w:lineRule="exact"/>
        <w:ind w:firstLine="640" w:firstLineChars="200"/>
        <w:rPr>
          <w:rFonts w:ascii="仿宋_GB2312"/>
          <w:szCs w:val="32"/>
        </w:rPr>
      </w:pPr>
      <w:r>
        <w:rPr>
          <w:rFonts w:hint="eastAsia" w:ascii="仿宋_GB2312"/>
          <w:szCs w:val="32"/>
        </w:rPr>
        <w:t>支持我市承接产业有序转移主平台</w:t>
      </w:r>
      <w:r>
        <w:rPr>
          <w:rFonts w:ascii="仿宋_GB2312"/>
          <w:szCs w:val="32"/>
        </w:rPr>
        <w:t>及其他省级以上工业园区的</w:t>
      </w:r>
      <w:r>
        <w:rPr>
          <w:rFonts w:hint="eastAsia" w:ascii="仿宋_GB2312"/>
          <w:szCs w:val="32"/>
        </w:rPr>
        <w:t>新建成投产的</w:t>
      </w:r>
      <w:r>
        <w:rPr>
          <w:rFonts w:ascii="仿宋_GB2312"/>
          <w:szCs w:val="32"/>
        </w:rPr>
        <w:t>制造业项目，省财政安排专项资金对建成投产的项目（企业）予以事后奖补，建成投产的企业项目需在所在地纳税。</w:t>
      </w:r>
    </w:p>
    <w:p>
      <w:pPr>
        <w:spacing w:line="600" w:lineRule="exact"/>
        <w:ind w:firstLine="640" w:firstLineChars="200"/>
        <w:rPr>
          <w:rFonts w:ascii="黑体" w:hAnsi="黑体" w:eastAsia="黑体"/>
          <w:szCs w:val="32"/>
        </w:rPr>
      </w:pPr>
      <w:r>
        <w:rPr>
          <w:rFonts w:ascii="仿宋_GB2312"/>
          <w:szCs w:val="32"/>
        </w:rPr>
        <w:t>2025年省级促进产业有序转移专项资金入库储备项目需符合以下条件:</w:t>
      </w:r>
    </w:p>
    <w:p>
      <w:pPr>
        <w:spacing w:line="600" w:lineRule="exact"/>
        <w:ind w:firstLine="640" w:firstLineChars="200"/>
        <w:rPr>
          <w:rFonts w:ascii="黑体" w:hAnsi="黑体" w:eastAsia="黑体"/>
          <w:szCs w:val="32"/>
        </w:rPr>
      </w:pPr>
      <w:r>
        <w:rPr>
          <w:rFonts w:hint="eastAsia" w:ascii="仿宋_GB2312"/>
          <w:szCs w:val="32"/>
        </w:rPr>
        <w:t>1</w:t>
      </w:r>
      <w:r>
        <w:rPr>
          <w:rFonts w:ascii="仿宋_GB2312"/>
          <w:szCs w:val="32"/>
        </w:rPr>
        <w:t>.</w:t>
      </w:r>
      <w:r>
        <w:rPr>
          <w:rFonts w:hint="eastAsia" w:ascii="仿宋_GB2312"/>
          <w:szCs w:val="32"/>
        </w:rPr>
        <w:t>需于</w:t>
      </w:r>
      <w:r>
        <w:rPr>
          <w:rFonts w:ascii="仿宋_GB2312"/>
          <w:szCs w:val="32"/>
        </w:rPr>
        <w:t>2022年1月1日后在</w:t>
      </w:r>
      <w:r>
        <w:rPr>
          <w:rFonts w:hint="eastAsia" w:ascii="仿宋_GB2312"/>
          <w:szCs w:val="32"/>
          <w:lang w:eastAsia="zh-CN"/>
        </w:rPr>
        <w:t>汕尾</w:t>
      </w:r>
      <w:r>
        <w:rPr>
          <w:rFonts w:ascii="仿宋_GB2312"/>
          <w:szCs w:val="32"/>
        </w:rPr>
        <w:t>市主平台或省级以上工业园区范围内建成投产的制造业项目(企业)</w:t>
      </w:r>
      <w:r>
        <w:rPr>
          <w:rFonts w:hint="eastAsia" w:ascii="仿宋_GB2312"/>
          <w:szCs w:val="32"/>
        </w:rPr>
        <w:t>（</w:t>
      </w:r>
      <w:r>
        <w:rPr>
          <w:rFonts w:ascii="仿宋_GB2312"/>
          <w:szCs w:val="32"/>
        </w:rPr>
        <w:t>项目</w:t>
      </w:r>
      <w:r>
        <w:rPr>
          <w:rFonts w:hint="eastAsia" w:ascii="仿宋_GB2312"/>
          <w:szCs w:val="32"/>
        </w:rPr>
        <w:t>&lt;</w:t>
      </w:r>
      <w:r>
        <w:rPr>
          <w:rFonts w:ascii="仿宋_GB2312"/>
          <w:szCs w:val="32"/>
        </w:rPr>
        <w:t>企业</w:t>
      </w:r>
      <w:r>
        <w:rPr>
          <w:rFonts w:hint="eastAsia" w:ascii="仿宋_GB2312"/>
          <w:szCs w:val="32"/>
        </w:rPr>
        <w:t>&gt;</w:t>
      </w:r>
      <w:r>
        <w:rPr>
          <w:rFonts w:ascii="仿宋_GB2312"/>
          <w:szCs w:val="32"/>
        </w:rPr>
        <w:t>建成投产是指已依法具备生产条件，已生产出符合法定检验标准的工业产品，并已在注册地依法纳税</w:t>
      </w:r>
      <w:r>
        <w:rPr>
          <w:rFonts w:hint="eastAsia" w:ascii="仿宋_GB2312"/>
          <w:szCs w:val="32"/>
        </w:rPr>
        <w:t>）</w:t>
      </w:r>
      <w:r>
        <w:rPr>
          <w:rFonts w:ascii="仿宋_GB2312"/>
          <w:szCs w:val="32"/>
        </w:rPr>
        <w:t>。</w:t>
      </w:r>
    </w:p>
    <w:p>
      <w:pPr>
        <w:spacing w:line="600" w:lineRule="exact"/>
        <w:ind w:firstLine="640" w:firstLineChars="200"/>
        <w:rPr>
          <w:rFonts w:ascii="黑体" w:hAnsi="黑体" w:eastAsia="黑体"/>
          <w:szCs w:val="32"/>
        </w:rPr>
      </w:pPr>
      <w:r>
        <w:rPr>
          <w:rFonts w:hint="eastAsia" w:ascii="仿宋_GB2312"/>
          <w:szCs w:val="32"/>
        </w:rPr>
        <w:t>2</w:t>
      </w:r>
      <w:r>
        <w:rPr>
          <w:rFonts w:ascii="仿宋_GB2312"/>
          <w:szCs w:val="32"/>
        </w:rPr>
        <w:t>.</w:t>
      </w:r>
      <w:r>
        <w:rPr>
          <w:rFonts w:hint="eastAsia" w:ascii="仿宋_GB2312"/>
          <w:szCs w:val="32"/>
        </w:rPr>
        <w:t>产业项目需符合“十四五”时期全省制造业总体空间布局的产业集群方向，具体按照《广东省人民政府关于印发广东省制造业高质量发展“十四五”规划的通知》</w:t>
      </w:r>
      <w:r>
        <w:rPr>
          <w:rFonts w:ascii="仿宋_GB2312"/>
          <w:szCs w:val="32"/>
        </w:rPr>
        <w:t>(粤府〔2021〕53号)执行，不得支持淘汰类和落后产能项目，外商投资企业还应符合最新外商投资产业指导目录的要求。</w:t>
      </w:r>
    </w:p>
    <w:p>
      <w:pPr>
        <w:spacing w:line="600" w:lineRule="exact"/>
        <w:ind w:firstLine="640" w:firstLineChars="200"/>
        <w:rPr>
          <w:rFonts w:ascii="黑体" w:hAnsi="黑体" w:eastAsia="黑体"/>
          <w:szCs w:val="32"/>
        </w:rPr>
      </w:pPr>
      <w:r>
        <w:rPr>
          <w:rFonts w:hint="eastAsia" w:ascii="仿宋_GB2312"/>
          <w:szCs w:val="32"/>
        </w:rPr>
        <w:t>3</w:t>
      </w:r>
      <w:r>
        <w:rPr>
          <w:rFonts w:ascii="仿宋_GB2312"/>
          <w:szCs w:val="32"/>
        </w:rPr>
        <w:t>.</w:t>
      </w:r>
      <w:r>
        <w:rPr>
          <w:rFonts w:hint="eastAsia" w:ascii="仿宋_GB2312"/>
          <w:szCs w:val="32"/>
        </w:rPr>
        <w:t>产业项目须在主平台或省级以上工业园区内落户，省级以上工业园区范围按照《关于推动工业园区高质量发展的实施方案》</w:t>
      </w:r>
      <w:r>
        <w:rPr>
          <w:rFonts w:ascii="仿宋_GB2312"/>
          <w:szCs w:val="32"/>
        </w:rPr>
        <w:t>(粤工信园区〔2020〕83号)执行</w:t>
      </w:r>
      <w:r>
        <w:rPr>
          <w:rFonts w:hint="eastAsia" w:ascii="仿宋_GB2312"/>
          <w:szCs w:val="32"/>
        </w:rPr>
        <w:t>，本文中的省级以上工业园区</w:t>
      </w:r>
      <w:r>
        <w:rPr>
          <w:rFonts w:ascii="仿宋_GB2312"/>
          <w:szCs w:val="32"/>
        </w:rPr>
        <w:t>指以发展工业为主的经济（技术）开发区、高新技术产业开发区、产业转移工业园、产业集聚地、自由贸易试验区、海关特殊监管区域等各类由省级以上政府认定的开发区。</w:t>
      </w:r>
    </w:p>
    <w:p>
      <w:pPr>
        <w:spacing w:line="600" w:lineRule="exact"/>
        <w:ind w:firstLine="640" w:firstLineChars="200"/>
        <w:rPr>
          <w:rFonts w:ascii="仿宋_GB2312"/>
          <w:szCs w:val="32"/>
        </w:rPr>
      </w:pPr>
      <w:r>
        <w:rPr>
          <w:rFonts w:hint="eastAsia" w:ascii="仿宋_GB2312"/>
          <w:szCs w:val="32"/>
        </w:rPr>
        <w:t>4</w:t>
      </w:r>
      <w:r>
        <w:rPr>
          <w:rFonts w:ascii="仿宋_GB2312"/>
          <w:szCs w:val="32"/>
        </w:rPr>
        <w:t>.</w:t>
      </w:r>
      <w:r>
        <w:rPr>
          <w:rFonts w:hint="eastAsia" w:ascii="仿宋_GB2312"/>
          <w:szCs w:val="32"/>
        </w:rPr>
        <w:t>项目单位是在</w:t>
      </w:r>
      <w:r>
        <w:rPr>
          <w:rFonts w:hint="eastAsia" w:ascii="仿宋_GB2312"/>
          <w:szCs w:val="32"/>
          <w:lang w:eastAsia="zh-CN"/>
        </w:rPr>
        <w:t>汕尾</w:t>
      </w:r>
      <w:r>
        <w:rPr>
          <w:rFonts w:hint="eastAsia" w:ascii="仿宋_GB2312"/>
          <w:szCs w:val="32"/>
        </w:rPr>
        <w:t>市登记注册的独立法人资格工业企业或符合条件的自然人投资项目。需提供项目（企业）与产业承接地区以外关联项目的佐证材料，用于证明项目属于承接地区以外符合产业政策、向承接地区转移的项目，且控股股东未发生变化。</w:t>
      </w:r>
    </w:p>
    <w:p>
      <w:pPr>
        <w:spacing w:line="600" w:lineRule="exact"/>
        <w:ind w:firstLine="640" w:firstLineChars="200"/>
        <w:rPr>
          <w:rFonts w:ascii="黑体" w:hAnsi="黑体" w:eastAsia="黑体"/>
          <w:szCs w:val="32"/>
        </w:rPr>
      </w:pPr>
      <w:r>
        <w:rPr>
          <w:rFonts w:hint="eastAsia" w:ascii="仿宋_GB2312"/>
          <w:szCs w:val="32"/>
        </w:rPr>
        <w:t>5</w:t>
      </w:r>
      <w:r>
        <w:rPr>
          <w:rFonts w:ascii="仿宋_GB2312"/>
          <w:szCs w:val="32"/>
        </w:rPr>
        <w:t>.</w:t>
      </w:r>
      <w:r>
        <w:rPr>
          <w:rFonts w:hint="eastAsia" w:ascii="仿宋_GB2312"/>
          <w:szCs w:val="32"/>
        </w:rPr>
        <w:t>固定资产总投资不低于</w:t>
      </w:r>
      <w:r>
        <w:rPr>
          <w:rFonts w:ascii="仿宋_GB2312"/>
          <w:szCs w:val="32"/>
        </w:rPr>
        <w:t>2000万元（不含土地购置成本和税），且设备购置额（不含税）不低于500万元的制造业企业或项目。</w:t>
      </w:r>
    </w:p>
    <w:p>
      <w:pPr>
        <w:spacing w:line="600" w:lineRule="exact"/>
        <w:ind w:firstLine="640" w:firstLineChars="200"/>
        <w:rPr>
          <w:rFonts w:ascii="黑体" w:hAnsi="黑体" w:eastAsia="黑体"/>
          <w:szCs w:val="32"/>
        </w:rPr>
      </w:pPr>
      <w:r>
        <w:rPr>
          <w:rFonts w:hint="eastAsia" w:ascii="仿宋_GB2312"/>
          <w:szCs w:val="32"/>
        </w:rPr>
        <w:t>6</w:t>
      </w:r>
      <w:r>
        <w:rPr>
          <w:rFonts w:ascii="仿宋_GB2312"/>
          <w:szCs w:val="32"/>
        </w:rPr>
        <w:t>.</w:t>
      </w:r>
      <w:r>
        <w:rPr>
          <w:rFonts w:hint="eastAsia" w:ascii="仿宋_GB2312"/>
          <w:szCs w:val="32"/>
        </w:rPr>
        <w:t>项目单位固定资产投资、工业增加值、税收等经济数据已纳入相应省产业园数据统计。</w:t>
      </w:r>
    </w:p>
    <w:p>
      <w:pPr>
        <w:spacing w:line="600" w:lineRule="exact"/>
        <w:ind w:firstLine="640" w:firstLineChars="200"/>
        <w:rPr>
          <w:rFonts w:ascii="仿宋_GB2312"/>
          <w:szCs w:val="32"/>
        </w:rPr>
      </w:pPr>
      <w:r>
        <w:rPr>
          <w:rFonts w:hint="eastAsia" w:ascii="仿宋_GB2312"/>
          <w:szCs w:val="32"/>
        </w:rPr>
        <w:t>7</w:t>
      </w:r>
      <w:r>
        <w:rPr>
          <w:rFonts w:ascii="仿宋_GB2312"/>
          <w:szCs w:val="32"/>
        </w:rPr>
        <w:t>.</w:t>
      </w:r>
      <w:r>
        <w:rPr>
          <w:rFonts w:hint="eastAsia" w:ascii="仿宋_GB2312"/>
          <w:szCs w:val="32"/>
        </w:rPr>
        <w:t>已获得过重大先进制造业投资奖励、普惠性制造业投资奖励资金与企业技术改造资金支持的项目不得申报。</w:t>
      </w:r>
    </w:p>
    <w:p>
      <w:pPr>
        <w:spacing w:line="600" w:lineRule="exact"/>
        <w:ind w:firstLine="640" w:firstLineChars="200"/>
        <w:rPr>
          <w:rFonts w:hint="eastAsia" w:ascii="仿宋_GB2312"/>
          <w:szCs w:val="32"/>
        </w:rPr>
      </w:pPr>
      <w:r>
        <w:rPr>
          <w:rFonts w:hint="eastAsia" w:ascii="仿宋_GB2312"/>
          <w:szCs w:val="32"/>
        </w:rPr>
        <w:t>8</w:t>
      </w:r>
      <w:r>
        <w:rPr>
          <w:rFonts w:ascii="仿宋_GB2312"/>
          <w:szCs w:val="32"/>
        </w:rPr>
        <w:t>.</w:t>
      </w:r>
      <w:r>
        <w:rPr>
          <w:rFonts w:hint="eastAsia" w:ascii="仿宋_GB2312"/>
          <w:szCs w:val="32"/>
        </w:rPr>
        <w:t>新建项目是指从无到有“平地起家”开始建设的项目。产业承接地区原有企业投资的项目一般不属于新建项目。但如原有项目（企业）经过建设后新增的固定资产价值超过该项目（企业）原有固定资产价值（原值）三倍以上的，可视同新建项目。</w:t>
      </w:r>
    </w:p>
    <w:p>
      <w:pPr>
        <w:spacing w:line="600" w:lineRule="exact"/>
        <w:ind w:firstLine="640" w:firstLineChars="200"/>
        <w:rPr>
          <w:rFonts w:ascii="黑体" w:hAnsi="黑体" w:eastAsia="黑体"/>
          <w:szCs w:val="32"/>
        </w:rPr>
      </w:pPr>
      <w:r>
        <w:rPr>
          <w:rFonts w:ascii="仿宋_GB2312"/>
          <w:szCs w:val="32"/>
        </w:rPr>
        <w:t>9.</w:t>
      </w:r>
      <w:r>
        <w:rPr>
          <w:rFonts w:hint="eastAsia" w:ascii="仿宋_GB2312"/>
          <w:szCs w:val="32"/>
        </w:rPr>
        <w:t>对于应办理节能审查而未进行节能审查、或节能审查未获通过、或未落实节能审查意见的项目不予支持；项目申报至公示期满，环保信用评价为“环保不良企业”、“信用中国（广东）”网站（</w:t>
      </w:r>
      <w:r>
        <w:rPr>
          <w:rFonts w:ascii="仿宋_GB2312"/>
          <w:szCs w:val="32"/>
        </w:rPr>
        <w:t>https://credit.gd.gov.cn）联合惩戒对象与广东黑名单的企业不予支持。</w:t>
      </w:r>
    </w:p>
    <w:p>
      <w:pPr>
        <w:spacing w:line="600" w:lineRule="exact"/>
        <w:ind w:firstLine="640" w:firstLineChars="200"/>
        <w:rPr>
          <w:rFonts w:ascii="仿宋_GB2312"/>
          <w:szCs w:val="32"/>
        </w:rPr>
      </w:pPr>
      <w:r>
        <w:rPr>
          <w:rFonts w:ascii="仿宋_GB2312"/>
          <w:szCs w:val="32"/>
        </w:rPr>
        <w:t>10.</w:t>
      </w:r>
      <w:r>
        <w:rPr>
          <w:rFonts w:hint="eastAsia" w:ascii="仿宋_GB2312"/>
          <w:szCs w:val="32"/>
        </w:rPr>
        <w:t>项目</w:t>
      </w:r>
      <w:r>
        <w:rPr>
          <w:rFonts w:ascii="仿宋_GB2312"/>
          <w:szCs w:val="32"/>
        </w:rPr>
        <w:t>(企业)不存在违反省、市产业有序转移与财政专项资金管理文件规定的情况。</w:t>
      </w:r>
    </w:p>
    <w:p>
      <w:pPr>
        <w:spacing w:line="600" w:lineRule="exact"/>
        <w:ind w:firstLine="640" w:firstLineChars="200"/>
        <w:rPr>
          <w:rFonts w:hint="eastAsia" w:ascii="黑体" w:hAnsi="黑体" w:eastAsia="黑体"/>
          <w:szCs w:val="32"/>
        </w:rPr>
      </w:pPr>
      <w:r>
        <w:rPr>
          <w:rFonts w:hint="eastAsia" w:ascii="仿宋_GB2312"/>
          <w:szCs w:val="32"/>
        </w:rPr>
        <w:t>上述条件中如有未明确事项，则以《广东省工业和信息化厅关于</w:t>
      </w:r>
      <w:r>
        <w:rPr>
          <w:rFonts w:ascii="仿宋_GB2312"/>
          <w:szCs w:val="32"/>
        </w:rPr>
        <w:t>2025年省级促进产业有序转移专项资金项目入库的通知</w:t>
      </w:r>
      <w:r>
        <w:rPr>
          <w:rFonts w:hint="eastAsia" w:ascii="仿宋_GB2312"/>
          <w:szCs w:val="32"/>
        </w:rPr>
        <w:t>》中“产业有序转移资金项目入库申报指南（2024年）”的要</w:t>
      </w:r>
      <w:r>
        <w:rPr>
          <w:rFonts w:ascii="仿宋_GB2312"/>
          <w:szCs w:val="32"/>
        </w:rPr>
        <w:t>求为准</w:t>
      </w:r>
      <w:r>
        <w:rPr>
          <w:rFonts w:hint="eastAsia" w:ascii="仿宋_GB2312"/>
          <w:szCs w:val="32"/>
        </w:rPr>
        <w:t>。</w:t>
      </w:r>
    </w:p>
    <w:p>
      <w:pPr>
        <w:spacing w:line="600" w:lineRule="exact"/>
        <w:ind w:firstLine="640" w:firstLineChars="200"/>
        <w:rPr>
          <w:rFonts w:ascii="楷体_GB2312" w:hAnsi="黑体" w:eastAsia="楷体_GB2312"/>
          <w:szCs w:val="32"/>
        </w:rPr>
      </w:pPr>
      <w:r>
        <w:rPr>
          <w:rFonts w:hint="eastAsia" w:ascii="楷体_GB2312" w:eastAsia="楷体_GB2312"/>
          <w:szCs w:val="32"/>
        </w:rPr>
        <w:t>（二）支持标准及计算要求</w:t>
      </w:r>
    </w:p>
    <w:p>
      <w:pPr>
        <w:spacing w:line="600" w:lineRule="exact"/>
        <w:ind w:firstLine="640" w:firstLineChars="200"/>
        <w:rPr>
          <w:rFonts w:ascii="黑体" w:hAnsi="黑体" w:eastAsia="黑体"/>
          <w:szCs w:val="32"/>
        </w:rPr>
      </w:pPr>
      <w:r>
        <w:rPr>
          <w:rFonts w:hint="eastAsia" w:ascii="仿宋_GB2312"/>
          <w:szCs w:val="32"/>
        </w:rPr>
        <w:t>1</w:t>
      </w:r>
      <w:r>
        <w:rPr>
          <w:rFonts w:ascii="仿宋_GB2312"/>
          <w:szCs w:val="32"/>
        </w:rPr>
        <w:t>.</w:t>
      </w:r>
      <w:r>
        <w:rPr>
          <w:rFonts w:hint="eastAsia" w:ascii="仿宋_GB2312"/>
          <w:szCs w:val="32"/>
        </w:rPr>
        <w:t>支持标准</w:t>
      </w:r>
    </w:p>
    <w:p>
      <w:pPr>
        <w:spacing w:line="600" w:lineRule="exact"/>
        <w:ind w:firstLine="640" w:firstLineChars="200"/>
        <w:rPr>
          <w:rFonts w:ascii="仿宋_GB2312"/>
          <w:szCs w:val="32"/>
        </w:rPr>
      </w:pPr>
      <w:r>
        <w:rPr>
          <w:rFonts w:hint="eastAsia" w:ascii="仿宋_GB2312"/>
          <w:szCs w:val="32"/>
        </w:rPr>
        <w:t>按设备购置额及自建厂房（不含土地购置成本）固定资产投资额的不超过</w:t>
      </w:r>
      <w:r>
        <w:rPr>
          <w:rFonts w:ascii="仿宋_GB2312"/>
          <w:szCs w:val="32"/>
        </w:rPr>
        <w:t>1</w:t>
      </w:r>
      <w:r>
        <w:rPr>
          <w:rFonts w:hint="eastAsia" w:ascii="仿宋_GB2312"/>
          <w:szCs w:val="32"/>
          <w:lang w:val="en-US" w:eastAsia="zh-CN"/>
        </w:rPr>
        <w:t>0</w:t>
      </w:r>
      <w:r>
        <w:rPr>
          <w:rFonts w:ascii="仿宋_GB2312"/>
          <w:szCs w:val="32"/>
        </w:rPr>
        <w:t>%予以一次性奖励，每个项目（企业）累计最高不超过</w:t>
      </w:r>
      <w:r>
        <w:rPr>
          <w:rFonts w:hint="eastAsia" w:ascii="仿宋_GB2312"/>
          <w:szCs w:val="32"/>
          <w:lang w:val="en-US" w:eastAsia="zh-CN"/>
        </w:rPr>
        <w:t>2</w:t>
      </w:r>
      <w:r>
        <w:rPr>
          <w:rFonts w:ascii="仿宋_GB2312"/>
          <w:szCs w:val="32"/>
        </w:rPr>
        <w:t>000万元。每一期省财政资金实行总额控制。</w:t>
      </w:r>
    </w:p>
    <w:p>
      <w:pPr>
        <w:spacing w:line="600" w:lineRule="exact"/>
        <w:ind w:firstLine="640" w:firstLineChars="200"/>
        <w:rPr>
          <w:rFonts w:ascii="仿宋_GB2312"/>
          <w:szCs w:val="32"/>
        </w:rPr>
      </w:pPr>
      <w:r>
        <w:rPr>
          <w:rFonts w:hint="eastAsia" w:ascii="仿宋_GB2312"/>
          <w:szCs w:val="32"/>
        </w:rPr>
        <w:t>2</w:t>
      </w:r>
      <w:r>
        <w:rPr>
          <w:rFonts w:ascii="仿宋_GB2312"/>
          <w:szCs w:val="32"/>
        </w:rPr>
        <w:t>.</w:t>
      </w:r>
      <w:r>
        <w:rPr>
          <w:rFonts w:hint="eastAsia" w:ascii="仿宋_GB2312"/>
          <w:szCs w:val="32"/>
        </w:rPr>
        <w:t>计算要求</w:t>
      </w:r>
    </w:p>
    <w:p>
      <w:pPr>
        <w:spacing w:line="600" w:lineRule="exact"/>
        <w:ind w:firstLine="640" w:firstLineChars="200"/>
        <w:rPr>
          <w:rFonts w:ascii="仿宋_GB2312"/>
          <w:szCs w:val="32"/>
        </w:rPr>
      </w:pPr>
      <w:r>
        <w:rPr>
          <w:rFonts w:hint="eastAsia" w:ascii="仿宋_GB2312"/>
          <w:szCs w:val="32"/>
        </w:rPr>
        <w:t>计算时间：自项目（企业）获得施工许可证或项目备案证（租赁厂房项目&lt;企业&gt;）之日（含）起（如获得施工许可证或项目备案证（租赁厂房项目&lt;企业&gt;）时间在2022年1月1日之前，则以2022年1月1日（含）开始计算），至项目建成投产之日（含）止，在此期间实际完成的固定资产投资总额和新设备购置额（以发票为准，并提供对应支付凭证）。</w:t>
      </w:r>
    </w:p>
    <w:p>
      <w:pPr>
        <w:spacing w:line="600" w:lineRule="exact"/>
        <w:ind w:firstLine="640" w:firstLineChars="200"/>
        <w:rPr>
          <w:rFonts w:ascii="仿宋_GB2312"/>
          <w:szCs w:val="32"/>
        </w:rPr>
      </w:pPr>
      <w:r>
        <w:rPr>
          <w:rFonts w:hint="eastAsia" w:ascii="仿宋_GB2312"/>
          <w:szCs w:val="32"/>
        </w:rPr>
        <w:t>计算数据：本次项目入库申报评审中涉及固定资产总投资和设备购置额的数据均为不含税的数据，固定资产投资总额不含土地购置成本。通过购买厂房、收购并购等形式非自建厂房的企业（项目），其购买厂房、收购并购等形成的固定资产投资不予纳入奖补基数。</w:t>
      </w:r>
    </w:p>
    <w:p>
      <w:pPr>
        <w:spacing w:line="600" w:lineRule="exact"/>
        <w:ind w:firstLine="640" w:firstLineChars="200"/>
        <w:rPr>
          <w:rFonts w:ascii="楷体_GB2312" w:eastAsia="楷体_GB2312"/>
          <w:szCs w:val="32"/>
        </w:rPr>
      </w:pPr>
      <w:r>
        <w:rPr>
          <w:rFonts w:hint="eastAsia" w:ascii="楷体_GB2312" w:eastAsia="楷体_GB2312"/>
          <w:szCs w:val="32"/>
        </w:rPr>
        <w:t>（三）申报材料</w:t>
      </w:r>
    </w:p>
    <w:p>
      <w:pPr>
        <w:spacing w:line="600" w:lineRule="exact"/>
        <w:ind w:firstLine="640" w:firstLineChars="200"/>
        <w:rPr>
          <w:rFonts w:ascii="仿宋_GB2312"/>
          <w:szCs w:val="32"/>
        </w:rPr>
      </w:pPr>
      <w:r>
        <w:rPr>
          <w:rFonts w:hint="eastAsia" w:ascii="仿宋_GB2312" w:hAnsi="黑体"/>
          <w:szCs w:val="32"/>
        </w:rPr>
        <w:t>需提供的申报材料</w:t>
      </w:r>
      <w:r>
        <w:rPr>
          <w:rFonts w:hint="eastAsia" w:ascii="仿宋_GB2312"/>
          <w:szCs w:val="32"/>
        </w:rPr>
        <w:t>应包含但不限于以下内容</w:t>
      </w:r>
      <w:r>
        <w:rPr>
          <w:rFonts w:hint="eastAsia" w:ascii="仿宋_GB2312" w:hAnsi="黑体"/>
          <w:szCs w:val="32"/>
        </w:rPr>
        <w:t>：</w:t>
      </w:r>
    </w:p>
    <w:p>
      <w:pPr>
        <w:spacing w:line="600" w:lineRule="exact"/>
        <w:ind w:firstLine="640" w:firstLineChars="200"/>
        <w:rPr>
          <w:rFonts w:ascii="仿宋_GB2312" w:hAnsi="黑体"/>
          <w:szCs w:val="32"/>
        </w:rPr>
      </w:pPr>
      <w:r>
        <w:rPr>
          <w:rFonts w:hint="eastAsia" w:ascii="仿宋_GB2312"/>
          <w:szCs w:val="32"/>
        </w:rPr>
        <w:t>1</w:t>
      </w:r>
      <w:r>
        <w:rPr>
          <w:rFonts w:ascii="仿宋_GB2312"/>
          <w:szCs w:val="32"/>
        </w:rPr>
        <w:t>.</w:t>
      </w:r>
      <w:r>
        <w:rPr>
          <w:rFonts w:hint="eastAsia" w:ascii="仿宋_GB2312"/>
          <w:szCs w:val="32"/>
        </w:rPr>
        <w:t>省级促进产业有序转移专项资金申报表（产业项目建设投产）</w:t>
      </w:r>
      <w:r>
        <w:rPr>
          <w:rFonts w:hint="eastAsia" w:ascii="仿宋_GB2312" w:hAnsi="黑体"/>
          <w:szCs w:val="32"/>
        </w:rPr>
        <w:t>；</w:t>
      </w:r>
    </w:p>
    <w:p>
      <w:pPr>
        <w:spacing w:line="600" w:lineRule="exact"/>
        <w:ind w:firstLine="640" w:firstLineChars="200"/>
        <w:rPr>
          <w:rFonts w:ascii="仿宋_GB2312"/>
          <w:szCs w:val="32"/>
        </w:rPr>
      </w:pPr>
      <w:r>
        <w:rPr>
          <w:rFonts w:hint="eastAsia" w:ascii="仿宋_GB2312"/>
          <w:szCs w:val="32"/>
        </w:rPr>
        <w:t>2</w:t>
      </w:r>
      <w:r>
        <w:rPr>
          <w:rFonts w:ascii="仿宋_GB2312"/>
          <w:szCs w:val="32"/>
        </w:rPr>
        <w:t>.</w:t>
      </w:r>
      <w:r>
        <w:rPr>
          <w:rFonts w:hint="eastAsia" w:ascii="仿宋_GB2312"/>
          <w:szCs w:val="32"/>
        </w:rPr>
        <w:t>入库项目申请报告；</w:t>
      </w:r>
    </w:p>
    <w:p>
      <w:pPr>
        <w:spacing w:line="600" w:lineRule="exact"/>
        <w:ind w:firstLine="640" w:firstLineChars="200"/>
        <w:rPr>
          <w:rFonts w:ascii="仿宋_GB2312"/>
          <w:szCs w:val="32"/>
        </w:rPr>
      </w:pPr>
      <w:r>
        <w:rPr>
          <w:rFonts w:hint="eastAsia" w:ascii="仿宋_GB2312"/>
          <w:szCs w:val="32"/>
        </w:rPr>
        <w:t>3.</w:t>
      </w:r>
      <w:r>
        <w:rPr>
          <w:rFonts w:hint="eastAsia" w:ascii="仿宋_GB2312" w:hAnsi="黑体"/>
          <w:szCs w:val="32"/>
        </w:rPr>
        <w:t>项目立项审批文件、土地（厂房）不动产权证或租赁合同、施工许可证；</w:t>
      </w:r>
    </w:p>
    <w:p>
      <w:pPr>
        <w:spacing w:line="600" w:lineRule="exact"/>
        <w:ind w:firstLine="640" w:firstLineChars="200"/>
        <w:rPr>
          <w:rFonts w:ascii="仿宋_GB2312"/>
          <w:szCs w:val="32"/>
        </w:rPr>
      </w:pPr>
      <w:r>
        <w:rPr>
          <w:rFonts w:hint="eastAsia" w:ascii="仿宋_GB2312"/>
          <w:szCs w:val="32"/>
        </w:rPr>
        <w:t>4</w:t>
      </w:r>
      <w:r>
        <w:rPr>
          <w:rFonts w:ascii="仿宋_GB2312"/>
          <w:szCs w:val="32"/>
        </w:rPr>
        <w:t>.</w:t>
      </w:r>
      <w:r>
        <w:rPr>
          <w:rFonts w:hint="eastAsia" w:ascii="仿宋_GB2312"/>
          <w:szCs w:val="32"/>
        </w:rPr>
        <w:t>产业</w:t>
      </w:r>
      <w:r>
        <w:rPr>
          <w:rFonts w:ascii="仿宋_GB2312"/>
          <w:szCs w:val="32"/>
        </w:rPr>
        <w:t>转移</w:t>
      </w:r>
      <w:r>
        <w:rPr>
          <w:rFonts w:hint="eastAsia" w:ascii="仿宋_GB2312"/>
          <w:szCs w:val="32"/>
        </w:rPr>
        <w:t>前后</w:t>
      </w:r>
      <w:r>
        <w:rPr>
          <w:rFonts w:ascii="仿宋_GB2312"/>
          <w:szCs w:val="32"/>
        </w:rPr>
        <w:t>证明材料</w:t>
      </w:r>
      <w:r>
        <w:rPr>
          <w:rFonts w:hint="eastAsia" w:ascii="仿宋_GB2312"/>
          <w:szCs w:val="32"/>
        </w:rPr>
        <w:t>（</w:t>
      </w:r>
      <w:r>
        <w:rPr>
          <w:rFonts w:ascii="仿宋_GB2312"/>
          <w:szCs w:val="32"/>
        </w:rPr>
        <w:t>营业执照</w:t>
      </w:r>
      <w:r>
        <w:rPr>
          <w:rFonts w:hint="eastAsia" w:ascii="仿宋_GB2312"/>
          <w:szCs w:val="32"/>
        </w:rPr>
        <w:t>复印件、法人身份证复印件、控股股东未发生变化证明文件&lt;可在市场监督管理局打印</w:t>
      </w:r>
      <w:r>
        <w:rPr>
          <w:rFonts w:ascii="仿宋_GB2312"/>
          <w:szCs w:val="32"/>
        </w:rPr>
        <w:t>&gt;等</w:t>
      </w:r>
      <w:r>
        <w:rPr>
          <w:rFonts w:hint="eastAsia" w:ascii="仿宋_GB2312"/>
          <w:szCs w:val="32"/>
        </w:rPr>
        <w:t>）；</w:t>
      </w:r>
    </w:p>
    <w:p>
      <w:pPr>
        <w:spacing w:line="600" w:lineRule="exact"/>
        <w:ind w:firstLine="640" w:firstLineChars="200"/>
        <w:rPr>
          <w:rFonts w:ascii="仿宋_GB2312"/>
          <w:szCs w:val="32"/>
        </w:rPr>
      </w:pPr>
      <w:r>
        <w:rPr>
          <w:rFonts w:hint="eastAsia" w:ascii="仿宋_GB2312"/>
          <w:szCs w:val="32"/>
        </w:rPr>
        <w:t>5</w:t>
      </w:r>
      <w:r>
        <w:rPr>
          <w:rFonts w:ascii="仿宋_GB2312"/>
          <w:szCs w:val="32"/>
        </w:rPr>
        <w:t>.</w:t>
      </w:r>
      <w:r>
        <w:rPr>
          <w:rFonts w:hint="eastAsia" w:ascii="仿宋_GB2312"/>
          <w:szCs w:val="32"/>
        </w:rPr>
        <w:t>项目（</w:t>
      </w:r>
      <w:r>
        <w:rPr>
          <w:rFonts w:ascii="仿宋_GB2312"/>
          <w:szCs w:val="32"/>
        </w:rPr>
        <w:t>企业</w:t>
      </w:r>
      <w:r>
        <w:rPr>
          <w:rFonts w:hint="eastAsia" w:ascii="仿宋_GB2312"/>
          <w:szCs w:val="32"/>
        </w:rPr>
        <w:t>）</w:t>
      </w:r>
      <w:r>
        <w:rPr>
          <w:rFonts w:ascii="仿宋_GB2312"/>
          <w:szCs w:val="32"/>
        </w:rPr>
        <w:t>与产业承接地签订的投资合同；</w:t>
      </w:r>
    </w:p>
    <w:p>
      <w:pPr>
        <w:spacing w:line="600" w:lineRule="exact"/>
        <w:ind w:firstLine="640" w:firstLineChars="200"/>
        <w:rPr>
          <w:rFonts w:ascii="仿宋_GB2312"/>
          <w:szCs w:val="32"/>
        </w:rPr>
      </w:pPr>
      <w:r>
        <w:rPr>
          <w:rFonts w:hint="eastAsia" w:ascii="仿宋_GB2312"/>
          <w:szCs w:val="32"/>
        </w:rPr>
        <w:t>6</w:t>
      </w:r>
      <w:r>
        <w:rPr>
          <w:rFonts w:ascii="仿宋_GB2312"/>
          <w:szCs w:val="32"/>
        </w:rPr>
        <w:t>.</w:t>
      </w:r>
      <w:r>
        <w:rPr>
          <w:rFonts w:hint="eastAsia" w:ascii="仿宋_GB2312"/>
          <w:szCs w:val="32"/>
        </w:rPr>
        <w:t>项目（</w:t>
      </w:r>
      <w:r>
        <w:rPr>
          <w:rFonts w:ascii="仿宋_GB2312"/>
          <w:szCs w:val="32"/>
        </w:rPr>
        <w:t>企业</w:t>
      </w:r>
      <w:r>
        <w:rPr>
          <w:rFonts w:hint="eastAsia" w:ascii="仿宋_GB2312"/>
          <w:szCs w:val="32"/>
        </w:rPr>
        <w:t>）</w:t>
      </w:r>
      <w:r>
        <w:rPr>
          <w:rFonts w:ascii="仿宋_GB2312"/>
          <w:szCs w:val="32"/>
        </w:rPr>
        <w:t>入园项目环评</w:t>
      </w:r>
      <w:r>
        <w:rPr>
          <w:rFonts w:hint="eastAsia" w:ascii="仿宋_GB2312"/>
          <w:szCs w:val="32"/>
        </w:rPr>
        <w:t>、能评、安评</w:t>
      </w:r>
      <w:r>
        <w:rPr>
          <w:rFonts w:ascii="仿宋_GB2312"/>
          <w:szCs w:val="32"/>
        </w:rPr>
        <w:t>批准文件</w:t>
      </w:r>
      <w:r>
        <w:rPr>
          <w:rFonts w:hint="eastAsia" w:ascii="仿宋_GB2312"/>
          <w:szCs w:val="32"/>
        </w:rPr>
        <w:t>（不需要提供的需提供说明文件）;</w:t>
      </w:r>
    </w:p>
    <w:p>
      <w:pPr>
        <w:spacing w:line="600" w:lineRule="exact"/>
        <w:ind w:firstLine="640" w:firstLineChars="200"/>
        <w:rPr>
          <w:rFonts w:ascii="仿宋_GB2312"/>
          <w:szCs w:val="32"/>
        </w:rPr>
      </w:pPr>
      <w:r>
        <w:rPr>
          <w:rFonts w:hint="eastAsia" w:ascii="仿宋_GB2312"/>
          <w:szCs w:val="32"/>
        </w:rPr>
        <w:t>7.项目（</w:t>
      </w:r>
      <w:r>
        <w:rPr>
          <w:rFonts w:ascii="仿宋_GB2312"/>
          <w:szCs w:val="32"/>
        </w:rPr>
        <w:t>企业</w:t>
      </w:r>
      <w:r>
        <w:rPr>
          <w:rFonts w:hint="eastAsia" w:ascii="仿宋_GB2312"/>
          <w:szCs w:val="32"/>
        </w:rPr>
        <w:t>）建成投产证明文件（完工验收合格文件或者首张销售发票，企业自行确定提供）；</w:t>
      </w:r>
    </w:p>
    <w:p>
      <w:pPr>
        <w:spacing w:line="600" w:lineRule="exact"/>
        <w:ind w:firstLine="640" w:firstLineChars="200"/>
        <w:rPr>
          <w:rFonts w:ascii="仿宋_GB2312"/>
          <w:szCs w:val="32"/>
        </w:rPr>
      </w:pPr>
      <w:r>
        <w:rPr>
          <w:rFonts w:hint="eastAsia" w:ascii="仿宋_GB2312"/>
          <w:szCs w:val="32"/>
        </w:rPr>
        <w:t>8</w:t>
      </w:r>
      <w:r>
        <w:rPr>
          <w:rFonts w:ascii="仿宋_GB2312"/>
          <w:szCs w:val="32"/>
        </w:rPr>
        <w:t>.</w:t>
      </w:r>
      <w:r>
        <w:rPr>
          <w:rFonts w:hint="eastAsia" w:ascii="仿宋_GB2312"/>
          <w:szCs w:val="32"/>
          <w:lang w:eastAsia="zh-CN"/>
        </w:rPr>
        <w:t>汕尾</w:t>
      </w:r>
      <w:r>
        <w:rPr>
          <w:rFonts w:ascii="仿宋_GB2312"/>
          <w:szCs w:val="32"/>
        </w:rPr>
        <w:t>市2025年省级促进产业有序转移专项资金项目入库项目专项审计报告</w:t>
      </w:r>
      <w:r>
        <w:rPr>
          <w:rFonts w:hint="eastAsia" w:ascii="仿宋_GB2312"/>
          <w:szCs w:val="32"/>
        </w:rPr>
        <w:t>；</w:t>
      </w:r>
    </w:p>
    <w:p>
      <w:pPr>
        <w:spacing w:line="600" w:lineRule="exact"/>
        <w:ind w:firstLine="640" w:firstLineChars="200"/>
        <w:rPr>
          <w:rFonts w:ascii="仿宋_GB2312"/>
          <w:szCs w:val="32"/>
        </w:rPr>
      </w:pPr>
      <w:r>
        <w:rPr>
          <w:rFonts w:hint="eastAsia" w:ascii="仿宋_GB2312"/>
          <w:szCs w:val="32"/>
        </w:rPr>
        <w:t>9</w:t>
      </w:r>
      <w:r>
        <w:rPr>
          <w:rFonts w:ascii="仿宋_GB2312"/>
          <w:szCs w:val="32"/>
        </w:rPr>
        <w:t>.项定资产</w:t>
      </w:r>
      <w:r>
        <w:rPr>
          <w:rFonts w:hint="eastAsia" w:ascii="仿宋_GB2312"/>
          <w:szCs w:val="32"/>
        </w:rPr>
        <w:t>投资</w:t>
      </w:r>
      <w:r>
        <w:rPr>
          <w:rFonts w:ascii="仿宋_GB2312"/>
          <w:szCs w:val="32"/>
        </w:rPr>
        <w:t>明细表</w:t>
      </w:r>
      <w:r>
        <w:rPr>
          <w:rFonts w:hint="eastAsia" w:ascii="仿宋_GB2312" w:hAnsi="黑体"/>
          <w:szCs w:val="32"/>
        </w:rPr>
        <w:t>（以明细表序号为顺序提供佐证材料，包括合同、付款凭证、发票、转固凭证等资料）</w:t>
      </w:r>
      <w:r>
        <w:rPr>
          <w:rFonts w:hint="eastAsia" w:ascii="仿宋_GB2312"/>
          <w:szCs w:val="32"/>
        </w:rPr>
        <w:t>；</w:t>
      </w:r>
    </w:p>
    <w:p>
      <w:pPr>
        <w:spacing w:line="600" w:lineRule="exact"/>
        <w:ind w:firstLine="640" w:firstLineChars="200"/>
        <w:rPr>
          <w:rFonts w:ascii="仿宋_GB2312" w:hAnsi="黑体"/>
          <w:szCs w:val="32"/>
        </w:rPr>
      </w:pPr>
      <w:r>
        <w:rPr>
          <w:rFonts w:hint="eastAsia" w:ascii="仿宋_GB2312" w:hAnsi="黑体"/>
          <w:szCs w:val="32"/>
        </w:rPr>
        <w:t>10.项目纳入投资统计的水印报表；</w:t>
      </w:r>
    </w:p>
    <w:p>
      <w:pPr>
        <w:topLinePunct/>
        <w:autoSpaceDE w:val="0"/>
        <w:autoSpaceDN w:val="0"/>
        <w:spacing w:line="600" w:lineRule="exact"/>
        <w:ind w:firstLine="640" w:firstLineChars="200"/>
        <w:rPr>
          <w:rFonts w:hint="eastAsia"/>
          <w:szCs w:val="32"/>
        </w:rPr>
      </w:pPr>
      <w:r>
        <w:rPr>
          <w:rFonts w:hint="eastAsia" w:ascii="仿宋_GB2312"/>
          <w:szCs w:val="32"/>
        </w:rPr>
        <w:t>11</w:t>
      </w:r>
      <w:r>
        <w:rPr>
          <w:rFonts w:ascii="仿宋_GB2312"/>
          <w:szCs w:val="32"/>
        </w:rPr>
        <w:t>.</w:t>
      </w:r>
      <w:r>
        <w:rPr>
          <w:rFonts w:hint="eastAsia" w:ascii="仿宋_GB2312"/>
          <w:szCs w:val="32"/>
        </w:rPr>
        <w:t>申报材料真实性承诺函。</w:t>
      </w:r>
    </w:p>
    <w:p>
      <w:pPr>
        <w:spacing w:line="600" w:lineRule="exact"/>
        <w:ind w:firstLine="640" w:firstLineChars="200"/>
        <w:rPr>
          <w:rFonts w:ascii="仿宋_GB2312" w:hAnsi="黑体"/>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5YTdkYmRkNWFkMjE5NGY0M2YxYTNmMTU4YmNhOTYifQ=="/>
  </w:docVars>
  <w:rsids>
    <w:rsidRoot w:val="009E388C"/>
    <w:rsid w:val="00100182"/>
    <w:rsid w:val="001B498F"/>
    <w:rsid w:val="002755EA"/>
    <w:rsid w:val="00432EA7"/>
    <w:rsid w:val="00823E6E"/>
    <w:rsid w:val="00877499"/>
    <w:rsid w:val="009E388C"/>
    <w:rsid w:val="00E85FE6"/>
    <w:rsid w:val="00F13469"/>
    <w:rsid w:val="01317F69"/>
    <w:rsid w:val="0B4A5D4F"/>
    <w:rsid w:val="0E910299"/>
    <w:rsid w:val="233174FD"/>
    <w:rsid w:val="2B342CDB"/>
    <w:rsid w:val="3CE75A63"/>
    <w:rsid w:val="65110961"/>
    <w:rsid w:val="79C24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rFonts w:ascii="Times New Roman" w:hAnsi="Times New Roman" w:eastAsia="仿宋_GB2312" w:cs="Times New Roman"/>
      <w:sz w:val="18"/>
      <w:szCs w:val="18"/>
    </w:rPr>
  </w:style>
  <w:style w:type="character" w:customStyle="1" w:styleId="7">
    <w:name w:val="页脚 字符"/>
    <w:basedOn w:val="5"/>
    <w:link w:val="2"/>
    <w:autoRedefine/>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458</Words>
  <Characters>2615</Characters>
  <Lines>21</Lines>
  <Paragraphs>6</Paragraphs>
  <TotalTime>95</TotalTime>
  <ScaleCrop>false</ScaleCrop>
  <LinksUpToDate>false</LinksUpToDate>
  <CharactersWithSpaces>3067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2024-02-06T01:11:00Z</dcterms:created>
  <dc:creator>Administrator</dc:creator>
  <cp:lastModifiedBy>J</cp:lastModifiedBy>
  <dcterms:modified xsi:type="dcterms:W3CDTF">2024-02-27T00:52:04Z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7D54402DEEDB439FBABDA8B88E9017CE_12</vt:lpwstr>
  </property>
</Properties>
</file>