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广东省现代设施农业建设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cs="Times New Roman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贷款贴息申报材料清单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cs="Times New Roman"/>
          <w:bCs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1.广东省现代设施农业贷款贴息申报表（模板详见附件1-1）；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2.申报主体在工商行政管理、农业农村等部门登记注册的证照（如营业执照、农村集体经济组织登记证、居民身份证等）；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3.申报主体法律承诺书（模板详见附件1-2）；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4.提供养殖场与银行签订的贷款合同(或协议)和有关银行贷款有效凭据(银行拨款单、借款借据、利息计算表、付息及还本的银行回单等)的复印件,经贷款行盖章确认。贷款合同(或协议)必须注明相应的贷款用途或有贷款银行出具的贷款用途证明,不在贴息范围内的贷款不予贴息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5.提供资金使用说明相关材料(包括但不限于:购销合同、付款单据、收货单、入库单、发票等);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6.其他申报材料；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"/>
        </w:rPr>
        <w:t>7.获得其他贷款贴息相关材料。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1701" w:footer="1134" w:gutter="0"/>
          <w:pgBorders w:display="first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AndChars" w:linePitch="560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leader="hyphen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6575C"/>
    <w:rsid w:val="64B41E48"/>
    <w:rsid w:val="69D37AB7"/>
    <w:rsid w:val="7146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2"/>
    <w:basedOn w:val="1"/>
    <w:qFormat/>
    <w:uiPriority w:val="0"/>
    <w:pPr>
      <w:spacing w:after="120" w:line="480" w:lineRule="auto"/>
      <w:jc w:val="both"/>
      <w:textAlignment w:val="baseline"/>
    </w:pPr>
    <w:rPr>
      <w:rFonts w:ascii="Calibri" w:hAnsi="Calibri" w:eastAsia="宋体" w:cs="Times New Roman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样式2"/>
    <w:basedOn w:val="4"/>
    <w:next w:val="4"/>
    <w:uiPriority w:val="0"/>
    <w:pPr>
      <w:ind w:firstLine="640" w:firstLineChars="200"/>
    </w:pPr>
    <w:rPr>
      <w:rFonts w:hint="eastAsia" w:ascii="黑体" w:hAnsi="黑体" w:cs="黑体"/>
      <w:bCs/>
      <w:szCs w:val="32"/>
    </w:rPr>
  </w:style>
  <w:style w:type="paragraph" w:customStyle="1" w:styleId="9">
    <w:name w:val="样式3"/>
    <w:basedOn w:val="3"/>
    <w:next w:val="3"/>
    <w:uiPriority w:val="0"/>
    <w:pPr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2024-01-17T09:38:00Z</dcterms:created>
  <dc:creator>Lenovo</dc:creator>
  <cp:lastModifiedBy>Lenovo</cp:lastModifiedBy>
  <dcterms:modified xsi:type="dcterms:W3CDTF">2024-01-17T09:38:45Z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