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汕尾</w:t>
      </w:r>
      <w:r>
        <w:rPr>
          <w:rFonts w:hint="eastAsia" w:ascii="方正小标宋简体" w:hAnsi="方正小标宋简体" w:eastAsia="方正小标宋简体" w:cs="方正小标宋简体"/>
          <w:sz w:val="44"/>
          <w:szCs w:val="44"/>
        </w:rPr>
        <w:t>市法律援助</w:t>
      </w:r>
      <w:r>
        <w:rPr>
          <w:rFonts w:hint="eastAsia" w:ascii="方正小标宋简体" w:hAnsi="方正小标宋简体" w:eastAsia="方正小标宋简体" w:cs="方正小标宋简体"/>
          <w:sz w:val="44"/>
          <w:szCs w:val="44"/>
          <w:lang w:eastAsia="zh-CN"/>
        </w:rPr>
        <w:t>律师库管理</w:t>
      </w:r>
      <w:r>
        <w:rPr>
          <w:rFonts w:hint="eastAsia" w:ascii="方正小标宋简体" w:hAnsi="方正小标宋简体" w:eastAsia="方正小标宋简体" w:cs="方正小标宋简体"/>
          <w:sz w:val="44"/>
          <w:szCs w:val="44"/>
        </w:rPr>
        <w:t>办法</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pPr>
        <w:rPr>
          <w:rFonts w:hint="eastAsia" w:ascii="仿宋" w:hAnsi="仿宋" w:eastAsia="仿宋" w:cs="仿宋"/>
          <w:sz w:val="32"/>
          <w:szCs w:val="32"/>
          <w:lang w:eastAsia="zh-CN"/>
        </w:rPr>
      </w:pP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第一条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为加强和规范我市法律援助律师库管理工作，提高法律援助服务质量，依据《中华人民共和国法律援助法》《广东省法律援助条例》、司法部《律师和基层法律服务工作者开展法律援助工作暂时管理办法》等相关规定，制定本办法。</w:t>
      </w:r>
    </w:p>
    <w:p>
      <w:pPr>
        <w:ind w:firstLine="665"/>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第二条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汕尾市法律援助律师库由汕尾市司法局</w:t>
      </w:r>
      <w:bookmarkStart w:id="0" w:name="_GoBack"/>
      <w:bookmarkEnd w:id="0"/>
      <w:r>
        <w:rPr>
          <w:rFonts w:hint="eastAsia" w:ascii="仿宋" w:hAnsi="仿宋" w:eastAsia="仿宋" w:cs="仿宋"/>
          <w:color w:val="auto"/>
          <w:sz w:val="32"/>
          <w:szCs w:val="32"/>
          <w:lang w:eastAsia="zh-CN"/>
        </w:rPr>
        <w:t>组建和监管。</w:t>
      </w:r>
    </w:p>
    <w:p>
      <w:pPr>
        <w:ind w:firstLine="665"/>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第三条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汕尾市司法局对法律援助律师库实行专业化、信息化、动态化管理，以保障法律援助服务的质量和效率。</w:t>
      </w:r>
    </w:p>
    <w:p>
      <w:pPr>
        <w:ind w:firstLine="665"/>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第四条 汕尾市法律援助律师库记录律师的姓名、性别、身份证号、民族、执业机构、执业证号、业务专长、语言专长、案件质量评估结果、联系方式等信息。</w:t>
      </w:r>
      <w:r>
        <w:rPr>
          <w:rFonts w:hint="eastAsia" w:ascii="仿宋" w:hAnsi="仿宋" w:eastAsia="仿宋" w:cs="仿宋"/>
          <w:color w:val="auto"/>
          <w:sz w:val="32"/>
          <w:szCs w:val="32"/>
          <w:lang w:eastAsia="zh-CN"/>
        </w:rPr>
        <w:t>律师信息有变化的，应当根据律师提交的书面报告或说明材料及时更新。</w:t>
      </w:r>
    </w:p>
    <w:p>
      <w:pPr>
        <w:ind w:firstLine="665"/>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第五条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申请加入汕尾市法律援助律师库的律师必须具备下列条件：</w:t>
      </w:r>
    </w:p>
    <w:p>
      <w:pPr>
        <w:kinsoku/>
        <w:autoSpaceDE/>
        <w:autoSpaceDN w:val="0"/>
        <w:spacing w:line="420" w:lineRule="atLeast"/>
        <w:ind w:firstLine="640" w:firstLineChars="200"/>
        <w:jc w:val="left"/>
        <w:rPr>
          <w:rFonts w:hint="eastAsia" w:ascii="仿宋" w:hAnsi="仿宋" w:eastAsia="仿宋"/>
          <w:snapToGrid/>
          <w:color w:val="auto"/>
          <w:sz w:val="32"/>
          <w:lang w:eastAsia="zh-CN"/>
        </w:rPr>
      </w:pPr>
      <w:r>
        <w:rPr>
          <w:rFonts w:hint="eastAsia" w:ascii="仿宋" w:hAnsi="仿宋" w:eastAsia="仿宋"/>
          <w:snapToGrid/>
          <w:color w:val="auto"/>
          <w:sz w:val="32"/>
          <w:lang w:val="en-US" w:eastAsia="zh-CN"/>
        </w:rPr>
        <w:t>（一）</w:t>
      </w:r>
      <w:r>
        <w:rPr>
          <w:rFonts w:hint="eastAsia" w:ascii="仿宋" w:hAnsi="仿宋" w:eastAsia="仿宋"/>
          <w:snapToGrid/>
          <w:color w:val="auto"/>
          <w:sz w:val="32"/>
          <w:lang w:eastAsia="zh-CN"/>
        </w:rPr>
        <w:t>拥护中国共产党的领导，拥护中华人民共和国宪法，忠实于法律，忠实于人民；</w:t>
      </w:r>
    </w:p>
    <w:p>
      <w:pPr>
        <w:kinsoku/>
        <w:autoSpaceDE/>
        <w:autoSpaceDN w:val="0"/>
        <w:spacing w:line="420" w:lineRule="atLeast"/>
        <w:ind w:firstLine="640" w:firstLineChars="200"/>
        <w:jc w:val="left"/>
        <w:rPr>
          <w:rFonts w:hint="eastAsia" w:ascii="仿宋" w:hAnsi="仿宋" w:eastAsia="仿宋" w:cs="Times New Roman"/>
          <w:snapToGrid/>
          <w:color w:val="auto"/>
          <w:sz w:val="32"/>
          <w:lang w:eastAsia="zh-CN"/>
        </w:rPr>
      </w:pPr>
      <w:r>
        <w:rPr>
          <w:rFonts w:hint="eastAsia" w:ascii="仿宋" w:hAnsi="仿宋" w:eastAsia="仿宋"/>
          <w:snapToGrid/>
          <w:color w:val="auto"/>
          <w:sz w:val="32"/>
          <w:lang w:val="en-US" w:eastAsia="zh-CN"/>
        </w:rPr>
        <w:t>（二）</w:t>
      </w:r>
      <w:r>
        <w:rPr>
          <w:rFonts w:hint="eastAsia" w:ascii="仿宋" w:hAnsi="仿宋" w:eastAsia="仿宋" w:cs="Times New Roman"/>
          <w:snapToGrid/>
          <w:color w:val="auto"/>
          <w:sz w:val="32"/>
          <w:lang w:eastAsia="zh-CN"/>
        </w:rPr>
        <w:t>政治觉悟高、法治意识强、业务能力精，热心公益、身体健康，具有良好的个人品行和社会责任感；</w:t>
      </w:r>
    </w:p>
    <w:p>
      <w:pPr>
        <w:kinsoku/>
        <w:autoSpaceDE/>
        <w:autoSpaceDN w:val="0"/>
        <w:spacing w:line="420" w:lineRule="atLeast"/>
        <w:ind w:firstLine="640" w:firstLineChars="200"/>
        <w:jc w:val="left"/>
        <w:rPr>
          <w:rFonts w:hint="eastAsia" w:ascii="仿宋_GB2312" w:hAnsi="仿宋_GB2312" w:eastAsia="仿宋_GB2312" w:cs="仿宋_GB2312"/>
          <w:snapToGrid/>
          <w:color w:val="auto"/>
          <w:sz w:val="32"/>
          <w:szCs w:val="32"/>
          <w:lang w:val="en-US" w:eastAsia="zh-CN"/>
        </w:rPr>
      </w:pPr>
      <w:r>
        <w:rPr>
          <w:rFonts w:hint="eastAsia" w:ascii="仿宋" w:hAnsi="仿宋" w:eastAsia="仿宋"/>
          <w:snapToGrid/>
          <w:color w:val="auto"/>
          <w:sz w:val="32"/>
          <w:lang w:val="en-US" w:eastAsia="zh-CN"/>
        </w:rPr>
        <w:t>（三）</w:t>
      </w:r>
      <w:r>
        <w:rPr>
          <w:rFonts w:hint="eastAsia" w:ascii="仿宋" w:hAnsi="仿宋" w:eastAsia="仿宋"/>
          <w:snapToGrid/>
          <w:color w:val="auto"/>
          <w:sz w:val="32"/>
          <w:lang w:eastAsia="zh-CN"/>
        </w:rPr>
        <w:t>严格遵守律师职业道德规范</w:t>
      </w:r>
      <w:r>
        <w:rPr>
          <w:rFonts w:hint="eastAsia" w:ascii="仿宋" w:hAnsi="仿宋" w:eastAsia="仿宋"/>
          <w:snapToGrid/>
          <w:color w:val="auto"/>
          <w:sz w:val="32"/>
          <w:lang w:val="en-US" w:eastAsia="zh-CN"/>
        </w:rPr>
        <w:t>和</w:t>
      </w:r>
      <w:r>
        <w:rPr>
          <w:rFonts w:hint="eastAsia" w:ascii="仿宋" w:hAnsi="仿宋" w:eastAsia="仿宋"/>
          <w:snapToGrid/>
          <w:color w:val="auto"/>
          <w:sz w:val="32"/>
          <w:lang w:eastAsia="zh-CN"/>
        </w:rPr>
        <w:t>执业纪律，在律师执业年度考核中均被评为称职以上等次</w:t>
      </w:r>
      <w:r>
        <w:rPr>
          <w:rFonts w:hint="eastAsia" w:ascii="仿宋" w:hAnsi="仿宋" w:eastAsia="仿宋"/>
          <w:snapToGrid/>
          <w:color w:val="auto"/>
          <w:sz w:val="32"/>
          <w:lang w:val="en-US" w:eastAsia="zh-CN"/>
        </w:rPr>
        <w:t>；</w:t>
      </w:r>
    </w:p>
    <w:p>
      <w:pPr>
        <w:kinsoku/>
        <w:autoSpaceDE/>
        <w:autoSpaceDN w:val="0"/>
        <w:spacing w:line="420" w:lineRule="atLeast"/>
        <w:ind w:firstLine="640" w:firstLineChars="200"/>
        <w:jc w:val="left"/>
        <w:rPr>
          <w:rFonts w:hint="eastAsia" w:ascii="仿宋_GB2312" w:hAnsi="仿宋_GB2312" w:eastAsia="仿宋_GB2312" w:cs="仿宋_GB2312"/>
          <w:snapToGrid/>
          <w:color w:val="auto"/>
          <w:sz w:val="32"/>
          <w:szCs w:val="32"/>
          <w:lang w:val="en-US" w:eastAsia="zh-CN"/>
        </w:rPr>
      </w:pPr>
      <w:r>
        <w:rPr>
          <w:rFonts w:hint="eastAsia" w:ascii="仿宋" w:hAnsi="仿宋" w:eastAsia="仿宋"/>
          <w:snapToGrid/>
          <w:color w:val="auto"/>
          <w:sz w:val="32"/>
          <w:lang w:val="en-US" w:eastAsia="zh-CN"/>
        </w:rPr>
        <w:t>（四）未受过开除公职处分，</w:t>
      </w:r>
      <w:r>
        <w:rPr>
          <w:rFonts w:hint="eastAsia" w:ascii="仿宋" w:hAnsi="仿宋" w:eastAsia="仿宋"/>
          <w:snapToGrid/>
          <w:color w:val="auto"/>
          <w:sz w:val="32"/>
          <w:lang w:eastAsia="zh-CN"/>
        </w:rPr>
        <w:t>未因律师执业行为受过行政处罚或纪律处分，未受过刑事处罚；</w:t>
      </w:r>
    </w:p>
    <w:p>
      <w:pPr>
        <w:kinsoku/>
        <w:autoSpaceDE/>
        <w:autoSpaceDN w:val="0"/>
        <w:spacing w:line="420" w:lineRule="atLeast"/>
        <w:ind w:firstLine="640"/>
        <w:jc w:val="left"/>
        <w:rPr>
          <w:rFonts w:hint="eastAsia" w:ascii="仿宋" w:hAnsi="仿宋" w:eastAsia="仿宋"/>
          <w:snapToGrid/>
          <w:color w:val="auto"/>
          <w:sz w:val="32"/>
          <w:lang w:eastAsia="zh-CN"/>
        </w:rPr>
      </w:pPr>
      <w:r>
        <w:rPr>
          <w:rFonts w:hint="eastAsia" w:ascii="仿宋" w:hAnsi="仿宋" w:eastAsia="仿宋"/>
          <w:snapToGrid/>
          <w:color w:val="auto"/>
          <w:sz w:val="32"/>
          <w:lang w:val="en-US" w:eastAsia="zh-CN"/>
        </w:rPr>
        <w:t>（五）</w:t>
      </w:r>
      <w:r>
        <w:rPr>
          <w:rFonts w:hint="eastAsia" w:ascii="仿宋" w:hAnsi="仿宋" w:eastAsia="仿宋"/>
          <w:snapToGrid/>
          <w:color w:val="auto"/>
          <w:sz w:val="32"/>
          <w:lang w:eastAsia="zh-CN"/>
        </w:rPr>
        <w:t>具有良好的沟通能力；</w:t>
      </w:r>
    </w:p>
    <w:p>
      <w:pPr>
        <w:kinsoku/>
        <w:autoSpaceDE/>
        <w:autoSpaceDN w:val="0"/>
        <w:spacing w:line="420" w:lineRule="atLeast"/>
        <w:ind w:firstLine="640"/>
        <w:jc w:val="left"/>
        <w:rPr>
          <w:rFonts w:hint="eastAsia" w:ascii="仿宋" w:hAnsi="仿宋" w:eastAsia="仿宋"/>
          <w:snapToGrid/>
          <w:color w:val="auto"/>
          <w:sz w:val="32"/>
          <w:lang w:val="en-US" w:eastAsia="zh-CN"/>
        </w:rPr>
      </w:pPr>
      <w:r>
        <w:rPr>
          <w:rFonts w:hint="eastAsia" w:ascii="仿宋" w:hAnsi="仿宋" w:eastAsia="仿宋"/>
          <w:snapToGrid/>
          <w:color w:val="auto"/>
          <w:sz w:val="32"/>
          <w:lang w:val="en-US" w:eastAsia="zh-CN"/>
        </w:rPr>
        <w:t>（六）能</w:t>
      </w:r>
      <w:r>
        <w:rPr>
          <w:rFonts w:hint="eastAsia" w:ascii="仿宋" w:hAnsi="仿宋" w:eastAsia="仿宋"/>
          <w:snapToGrid/>
          <w:color w:val="auto"/>
          <w:sz w:val="32"/>
          <w:lang w:eastAsia="zh-CN"/>
        </w:rPr>
        <w:t>服从市法律援助处的案件指派和值班安排，遵守驻点单位的工作纪律，积极参与法律援助宣传、志愿服务等活动。</w:t>
      </w:r>
      <w:r>
        <w:rPr>
          <w:rFonts w:hint="eastAsia" w:ascii="仿宋" w:hAnsi="仿宋" w:eastAsia="仿宋"/>
          <w:snapToGrid/>
          <w:color w:val="auto"/>
          <w:sz w:val="32"/>
          <w:lang w:val="en-US" w:eastAsia="zh-CN"/>
        </w:rPr>
        <w:t xml:space="preserve"> </w:t>
      </w:r>
    </w:p>
    <w:p>
      <w:pPr>
        <w:ind w:firstLine="664"/>
        <w:rPr>
          <w:rFonts w:hint="eastAsia" w:ascii="仿宋" w:hAnsi="仿宋" w:eastAsia="仿宋" w:cs="仿宋"/>
          <w:color w:val="auto"/>
          <w:sz w:val="32"/>
          <w:szCs w:val="32"/>
          <w:lang w:eastAsia="zh-CN"/>
        </w:rPr>
      </w:pPr>
      <w:r>
        <w:rPr>
          <w:rFonts w:hint="eastAsia" w:ascii="仿宋" w:hAnsi="仿宋" w:eastAsia="仿宋"/>
          <w:snapToGrid/>
          <w:color w:val="auto"/>
          <w:sz w:val="32"/>
          <w:lang w:eastAsia="zh-CN"/>
        </w:rPr>
        <w:t>第六条</w:t>
      </w:r>
      <w:r>
        <w:rPr>
          <w:rFonts w:hint="eastAsia" w:ascii="仿宋" w:hAnsi="仿宋" w:eastAsia="仿宋" w:cs="仿宋"/>
          <w:color w:val="auto"/>
          <w:sz w:val="32"/>
          <w:szCs w:val="32"/>
          <w:lang w:eastAsia="zh-CN"/>
        </w:rPr>
        <w:t xml:space="preserve"> 汕尾市法律援助律师库律师通过推荐、审核、公示的程序选录法律援助律师。</w:t>
      </w:r>
    </w:p>
    <w:p>
      <w:pPr>
        <w:ind w:firstLine="664"/>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第七条 符合条件的律师可提交报名相关材料至所在执业机构，由所在执业机构审核后推荐至市司法局。</w:t>
      </w:r>
    </w:p>
    <w:p>
      <w:pPr>
        <w:ind w:firstLine="664"/>
        <w:rPr>
          <w:rFonts w:hint="eastAsia" w:ascii="仿宋" w:hAnsi="仿宋" w:eastAsia="仿宋"/>
          <w:snapToGrid/>
          <w:color w:val="auto"/>
          <w:sz w:val="32"/>
          <w:lang w:eastAsia="zh-CN"/>
        </w:rPr>
      </w:pPr>
      <w:r>
        <w:rPr>
          <w:rFonts w:hint="eastAsia" w:ascii="仿宋" w:hAnsi="仿宋" w:eastAsia="仿宋" w:cs="仿宋"/>
          <w:color w:val="auto"/>
          <w:sz w:val="32"/>
          <w:szCs w:val="32"/>
          <w:lang w:val="en-US" w:eastAsia="zh-CN"/>
        </w:rPr>
        <w:t>第八条 律师报名时应当提交</w:t>
      </w:r>
      <w:r>
        <w:rPr>
          <w:rFonts w:hint="eastAsia" w:ascii="仿宋" w:hAnsi="仿宋" w:eastAsia="仿宋"/>
          <w:snapToGrid/>
          <w:color w:val="auto"/>
          <w:sz w:val="32"/>
          <w:lang w:eastAsia="zh-CN"/>
        </w:rPr>
        <w:t>《汕尾市法律援助律师库报名审核表》（附件</w:t>
      </w:r>
      <w:r>
        <w:rPr>
          <w:rFonts w:hint="eastAsia" w:ascii="仿宋" w:hAnsi="仿宋" w:eastAsia="仿宋"/>
          <w:snapToGrid/>
          <w:color w:val="auto"/>
          <w:sz w:val="32"/>
          <w:lang w:val="en-US" w:eastAsia="zh-CN"/>
        </w:rPr>
        <w:t>1</w:t>
      </w:r>
      <w:r>
        <w:rPr>
          <w:rFonts w:hint="eastAsia" w:ascii="仿宋" w:hAnsi="仿宋" w:eastAsia="仿宋"/>
          <w:snapToGrid/>
          <w:color w:val="auto"/>
          <w:sz w:val="32"/>
          <w:lang w:eastAsia="zh-CN"/>
        </w:rPr>
        <w:t>）和身份证复印件、执业证复印件。</w:t>
      </w:r>
    </w:p>
    <w:p>
      <w:pPr>
        <w:ind w:firstLine="664"/>
        <w:rPr>
          <w:rFonts w:hint="eastAsia" w:ascii="仿宋" w:hAnsi="仿宋" w:eastAsia="仿宋"/>
          <w:snapToGrid/>
          <w:color w:val="auto"/>
          <w:sz w:val="32"/>
          <w:lang w:eastAsia="zh-CN"/>
        </w:rPr>
      </w:pPr>
      <w:r>
        <w:rPr>
          <w:rFonts w:hint="eastAsia" w:ascii="仿宋" w:hAnsi="仿宋" w:eastAsia="仿宋" w:cs="仿宋"/>
          <w:color w:val="auto"/>
          <w:sz w:val="32"/>
          <w:szCs w:val="32"/>
          <w:lang w:val="en-US" w:eastAsia="zh-CN"/>
        </w:rPr>
        <w:t xml:space="preserve">第九条 </w:t>
      </w:r>
      <w:r>
        <w:rPr>
          <w:rFonts w:hint="eastAsia" w:ascii="仿宋" w:hAnsi="仿宋" w:eastAsia="仿宋"/>
          <w:snapToGrid/>
          <w:color w:val="auto"/>
          <w:sz w:val="32"/>
          <w:lang w:val="en-US" w:eastAsia="zh-CN"/>
        </w:rPr>
        <w:t>《</w:t>
      </w:r>
      <w:r>
        <w:rPr>
          <w:rFonts w:hint="eastAsia" w:ascii="仿宋" w:hAnsi="仿宋" w:eastAsia="仿宋"/>
          <w:snapToGrid/>
          <w:color w:val="auto"/>
          <w:sz w:val="32"/>
          <w:lang w:eastAsia="zh-CN"/>
        </w:rPr>
        <w:t>汕尾市法律援助律师库报名审核表》应由律师所在执业机构提出意见，所在执业机构同意报名律师申报的，应当加盖执业机构公章。</w:t>
      </w:r>
    </w:p>
    <w:p>
      <w:pPr>
        <w:ind w:firstLine="664"/>
        <w:rPr>
          <w:rFonts w:hint="eastAsia" w:ascii="仿宋" w:hAnsi="仿宋" w:eastAsia="仿宋"/>
          <w:snapToGrid/>
          <w:color w:val="auto"/>
          <w:sz w:val="32"/>
          <w:lang w:eastAsia="zh-CN"/>
        </w:rPr>
      </w:pPr>
      <w:r>
        <w:rPr>
          <w:rFonts w:hint="eastAsia" w:ascii="仿宋" w:hAnsi="仿宋" w:eastAsia="仿宋"/>
          <w:snapToGrid/>
          <w:color w:val="auto"/>
          <w:sz w:val="32"/>
          <w:lang w:eastAsia="zh-CN"/>
        </w:rPr>
        <w:t>第十条</w:t>
      </w:r>
      <w:r>
        <w:rPr>
          <w:rFonts w:hint="eastAsia" w:ascii="仿宋" w:hAnsi="仿宋" w:eastAsia="仿宋"/>
          <w:snapToGrid/>
          <w:color w:val="auto"/>
          <w:sz w:val="32"/>
          <w:lang w:val="en-US" w:eastAsia="zh-CN"/>
        </w:rPr>
        <w:t xml:space="preserve"> </w:t>
      </w:r>
      <w:r>
        <w:rPr>
          <w:rFonts w:hint="eastAsia" w:ascii="仿宋" w:hAnsi="仿宋" w:eastAsia="仿宋"/>
          <w:snapToGrid/>
          <w:color w:val="auto"/>
          <w:sz w:val="32"/>
          <w:lang w:eastAsia="zh-CN"/>
        </w:rPr>
        <w:t>汕尾市司法局将按第五条规定对申请律师进行审核、择优拟定选录名单。选录名单将在市司法局网站上公布，接受社会监督。</w:t>
      </w:r>
    </w:p>
    <w:p>
      <w:pPr>
        <w:ind w:firstLine="640" w:firstLineChars="200"/>
        <w:rPr>
          <w:rFonts w:hint="eastAsia" w:ascii="仿宋" w:hAnsi="仿宋" w:eastAsia="仿宋" w:cs="仿宋"/>
          <w:color w:val="auto"/>
          <w:sz w:val="32"/>
          <w:szCs w:val="32"/>
          <w:lang w:eastAsia="zh-CN"/>
        </w:rPr>
      </w:pPr>
      <w:r>
        <w:rPr>
          <w:rFonts w:hint="eastAsia" w:ascii="仿宋" w:hAnsi="仿宋" w:eastAsia="仿宋"/>
          <w:snapToGrid/>
          <w:color w:val="auto"/>
          <w:sz w:val="32"/>
          <w:lang w:eastAsia="zh-CN"/>
        </w:rPr>
        <w:t>第十一条</w:t>
      </w:r>
      <w:r>
        <w:rPr>
          <w:rFonts w:hint="eastAsia" w:ascii="仿宋" w:hAnsi="仿宋" w:eastAsia="仿宋" w:cs="仿宋"/>
          <w:color w:val="auto"/>
          <w:sz w:val="32"/>
          <w:szCs w:val="32"/>
          <w:lang w:eastAsia="zh-CN"/>
        </w:rPr>
        <w:t xml:space="preserve"> 汕尾市法律援助律师库的律师的工作内容包括：</w:t>
      </w:r>
      <w:r>
        <w:rPr>
          <w:rFonts w:hint="eastAsia" w:ascii="仿宋" w:hAnsi="仿宋" w:eastAsia="仿宋" w:cs="仿宋"/>
          <w:color w:val="auto"/>
          <w:sz w:val="32"/>
          <w:szCs w:val="32"/>
        </w:rPr>
        <w:t>　</w:t>
      </w:r>
    </w:p>
    <w:p>
      <w:pPr>
        <w:numPr>
          <w:ilvl w:val="0"/>
          <w:numId w:val="0"/>
        </w:numPr>
        <w:kinsoku/>
        <w:autoSpaceDE/>
        <w:autoSpaceDN w:val="0"/>
        <w:spacing w:line="420" w:lineRule="atLeast"/>
        <w:ind w:firstLine="640" w:firstLineChars="200"/>
        <w:jc w:val="left"/>
        <w:rPr>
          <w:rFonts w:hint="eastAsia" w:ascii="仿宋" w:hAnsi="仿宋" w:eastAsia="仿宋"/>
          <w:snapToGrid/>
          <w:color w:val="auto"/>
          <w:sz w:val="32"/>
          <w:lang w:val="en-US" w:eastAsia="zh-CN"/>
        </w:rPr>
      </w:pPr>
      <w:r>
        <w:rPr>
          <w:rFonts w:hint="eastAsia" w:ascii="仿宋" w:hAnsi="仿宋" w:eastAsia="仿宋"/>
          <w:snapToGrid/>
          <w:color w:val="auto"/>
          <w:sz w:val="32"/>
          <w:lang w:val="en-US" w:eastAsia="zh-CN"/>
        </w:rPr>
        <w:t>（一）承担驻人民法院、看守所等单位的法律援助工作站（联络点）的值班工作，为来电、来访群众解答法律咨询，为相关人员提供法律帮助；</w:t>
      </w:r>
    </w:p>
    <w:p>
      <w:pPr>
        <w:numPr>
          <w:ilvl w:val="0"/>
          <w:numId w:val="0"/>
        </w:numPr>
        <w:kinsoku/>
        <w:autoSpaceDE/>
        <w:autoSpaceDN w:val="0"/>
        <w:spacing w:line="420" w:lineRule="atLeast"/>
        <w:jc w:val="left"/>
        <w:rPr>
          <w:rFonts w:hint="eastAsia" w:ascii="仿宋" w:hAnsi="仿宋" w:eastAsia="仿宋"/>
          <w:snapToGrid/>
          <w:color w:val="auto"/>
          <w:sz w:val="32"/>
          <w:lang w:val="en-US" w:eastAsia="zh-CN"/>
        </w:rPr>
      </w:pPr>
      <w:r>
        <w:rPr>
          <w:rFonts w:hint="eastAsia" w:ascii="仿宋" w:hAnsi="仿宋" w:eastAsia="仿宋"/>
          <w:snapToGrid/>
          <w:color w:val="auto"/>
          <w:sz w:val="32"/>
          <w:lang w:val="en-US" w:eastAsia="zh-CN"/>
        </w:rPr>
        <w:t xml:space="preserve">    （二）承担市法律援助处指派的法律援助案件；</w:t>
      </w:r>
    </w:p>
    <w:p>
      <w:pPr>
        <w:numPr>
          <w:ilvl w:val="0"/>
          <w:numId w:val="0"/>
        </w:numPr>
        <w:kinsoku/>
        <w:autoSpaceDE/>
        <w:autoSpaceDN w:val="0"/>
        <w:spacing w:line="420" w:lineRule="atLeast"/>
        <w:jc w:val="left"/>
        <w:rPr>
          <w:rFonts w:hint="eastAsia" w:ascii="仿宋" w:hAnsi="仿宋" w:eastAsia="仿宋"/>
          <w:snapToGrid/>
          <w:color w:val="auto"/>
          <w:sz w:val="32"/>
          <w:lang w:val="en-US" w:eastAsia="zh-CN"/>
        </w:rPr>
      </w:pPr>
      <w:r>
        <w:rPr>
          <w:rFonts w:hint="eastAsia" w:ascii="仿宋" w:hAnsi="仿宋" w:eastAsia="仿宋"/>
          <w:snapToGrid/>
          <w:color w:val="auto"/>
          <w:sz w:val="32"/>
          <w:lang w:val="en-US" w:eastAsia="zh-CN"/>
        </w:rPr>
        <w:t xml:space="preserve">    （三）及时准确录入本人办理的法律援助案件信息并按照案件质量有关标准做好案件归档工作；</w:t>
      </w:r>
    </w:p>
    <w:p>
      <w:pPr>
        <w:numPr>
          <w:ilvl w:val="0"/>
          <w:numId w:val="0"/>
        </w:numPr>
        <w:kinsoku/>
        <w:autoSpaceDE/>
        <w:autoSpaceDN w:val="0"/>
        <w:spacing w:line="420" w:lineRule="atLeast"/>
        <w:jc w:val="left"/>
        <w:rPr>
          <w:rFonts w:hint="eastAsia" w:ascii="仿宋" w:hAnsi="仿宋" w:eastAsia="仿宋"/>
          <w:snapToGrid/>
          <w:color w:val="auto"/>
          <w:sz w:val="32"/>
          <w:lang w:val="en-US" w:eastAsia="zh-CN"/>
        </w:rPr>
      </w:pPr>
      <w:r>
        <w:rPr>
          <w:rFonts w:hint="eastAsia" w:ascii="仿宋" w:hAnsi="仿宋" w:eastAsia="仿宋"/>
          <w:snapToGrid/>
          <w:color w:val="auto"/>
          <w:sz w:val="32"/>
          <w:lang w:val="en-US" w:eastAsia="zh-CN"/>
        </w:rPr>
        <w:t xml:space="preserve">    （四）参与市法律援助处的志愿法律服务活动；</w:t>
      </w:r>
    </w:p>
    <w:p>
      <w:pPr>
        <w:numPr>
          <w:ilvl w:val="0"/>
          <w:numId w:val="0"/>
        </w:numPr>
        <w:kinsoku/>
        <w:autoSpaceDE/>
        <w:autoSpaceDN w:val="0"/>
        <w:spacing w:line="420" w:lineRule="atLeast"/>
        <w:ind w:firstLine="640" w:firstLineChars="200"/>
        <w:jc w:val="left"/>
        <w:rPr>
          <w:rFonts w:hint="eastAsia" w:ascii="仿宋" w:hAnsi="仿宋" w:eastAsia="仿宋"/>
          <w:snapToGrid/>
          <w:color w:val="auto"/>
          <w:sz w:val="32"/>
          <w:lang w:val="en-US" w:eastAsia="zh-CN"/>
        </w:rPr>
      </w:pPr>
      <w:r>
        <w:rPr>
          <w:rFonts w:hint="eastAsia" w:ascii="仿宋" w:hAnsi="仿宋" w:eastAsia="仿宋"/>
          <w:snapToGrid/>
          <w:color w:val="auto"/>
          <w:sz w:val="32"/>
          <w:lang w:val="en-US" w:eastAsia="zh-CN"/>
        </w:rPr>
        <w:t>（五）完成市法律援助处交办的其他工作任务。</w:t>
      </w:r>
    </w:p>
    <w:p>
      <w:pPr>
        <w:numPr>
          <w:ilvl w:val="0"/>
          <w:numId w:val="0"/>
        </w:numPr>
        <w:kinsoku/>
        <w:autoSpaceDE/>
        <w:autoSpaceDN w:val="0"/>
        <w:spacing w:line="420" w:lineRule="atLeast"/>
        <w:ind w:firstLine="640" w:firstLineChars="200"/>
        <w:jc w:val="left"/>
        <w:rPr>
          <w:rFonts w:hint="default" w:ascii="仿宋" w:hAnsi="仿宋" w:eastAsia="仿宋"/>
          <w:snapToGrid/>
          <w:color w:val="auto"/>
          <w:sz w:val="32"/>
          <w:lang w:val="en-US" w:eastAsia="zh-CN"/>
        </w:rPr>
      </w:pPr>
      <w:r>
        <w:rPr>
          <w:rFonts w:hint="eastAsia" w:ascii="仿宋" w:hAnsi="仿宋" w:eastAsia="仿宋"/>
          <w:snapToGrid/>
          <w:color w:val="auto"/>
          <w:sz w:val="32"/>
          <w:lang w:eastAsia="zh-CN"/>
        </w:rPr>
        <w:t>第十二条</w:t>
      </w:r>
      <w:r>
        <w:rPr>
          <w:rFonts w:hint="eastAsia" w:ascii="仿宋" w:hAnsi="仿宋" w:eastAsia="仿宋"/>
          <w:snapToGrid/>
          <w:color w:val="auto"/>
          <w:sz w:val="32"/>
          <w:lang w:val="en-US" w:eastAsia="zh-CN"/>
        </w:rPr>
        <w:t xml:space="preserve"> 市法律援助处具体承担对律师库律师承办法律援助事项的监督指导职能，针对不同的案件类型，结合律师业务专长、语言专长等因素，按照《汕尾市法律援助事项指派办法》规定的指派原则，指派或者安排律师库律师承办法律援助事项和其他法律援助工作。</w:t>
      </w:r>
    </w:p>
    <w:p>
      <w:pPr>
        <w:numPr>
          <w:ilvl w:val="0"/>
          <w:numId w:val="0"/>
        </w:numPr>
        <w:kinsoku/>
        <w:autoSpaceDE/>
        <w:autoSpaceDN w:val="0"/>
        <w:spacing w:line="420" w:lineRule="atLeast"/>
        <w:ind w:firstLine="640" w:firstLineChars="200"/>
        <w:jc w:val="left"/>
        <w:rPr>
          <w:rFonts w:hint="eastAsia" w:ascii="仿宋" w:hAnsi="仿宋" w:eastAsia="仿宋"/>
          <w:snapToGrid/>
          <w:color w:val="auto"/>
          <w:sz w:val="32"/>
          <w:lang w:val="en-US" w:eastAsia="zh-CN"/>
        </w:rPr>
      </w:pPr>
      <w:r>
        <w:rPr>
          <w:rFonts w:hint="eastAsia" w:ascii="仿宋" w:hAnsi="仿宋" w:eastAsia="仿宋"/>
          <w:snapToGrid/>
          <w:color w:val="auto"/>
          <w:sz w:val="32"/>
          <w:lang w:eastAsia="zh-CN"/>
        </w:rPr>
        <w:t>第十三条</w:t>
      </w:r>
      <w:r>
        <w:rPr>
          <w:rFonts w:hint="eastAsia" w:ascii="仿宋" w:hAnsi="仿宋" w:eastAsia="仿宋"/>
          <w:snapToGrid/>
          <w:color w:val="auto"/>
          <w:sz w:val="32"/>
          <w:lang w:val="en-US" w:eastAsia="zh-CN"/>
        </w:rPr>
        <w:t xml:space="preserve"> </w:t>
      </w:r>
      <w:r>
        <w:rPr>
          <w:rFonts w:hint="eastAsia" w:ascii="仿宋" w:hAnsi="仿宋" w:eastAsia="仿宋" w:cs="仿宋"/>
          <w:color w:val="auto"/>
          <w:sz w:val="32"/>
          <w:szCs w:val="32"/>
          <w:lang w:eastAsia="zh-CN"/>
        </w:rPr>
        <w:t>汕尾市法律援助律师库的律师</w:t>
      </w:r>
      <w:r>
        <w:rPr>
          <w:rFonts w:hint="eastAsia" w:ascii="仿宋" w:hAnsi="仿宋" w:eastAsia="仿宋"/>
          <w:snapToGrid/>
          <w:color w:val="auto"/>
          <w:sz w:val="32"/>
          <w:lang w:val="en-US" w:eastAsia="zh-CN"/>
        </w:rPr>
        <w:t>承办法律援助案件和派驻值班的补贴发放标准按《广东省法律援助补贴办法》有关规定执行。</w:t>
      </w:r>
    </w:p>
    <w:p>
      <w:pPr>
        <w:numPr>
          <w:ilvl w:val="0"/>
          <w:numId w:val="0"/>
        </w:numPr>
        <w:kinsoku/>
        <w:autoSpaceDE/>
        <w:autoSpaceDN w:val="0"/>
        <w:spacing w:line="420" w:lineRule="atLeast"/>
        <w:ind w:firstLine="640" w:firstLineChars="200"/>
        <w:jc w:val="left"/>
        <w:rPr>
          <w:rFonts w:hint="eastAsia" w:ascii="仿宋" w:hAnsi="仿宋" w:eastAsia="仿宋" w:cs="仿宋"/>
          <w:color w:val="auto"/>
          <w:sz w:val="32"/>
          <w:szCs w:val="32"/>
          <w:lang w:eastAsia="zh-CN"/>
        </w:rPr>
      </w:pPr>
      <w:r>
        <w:rPr>
          <w:rFonts w:hint="eastAsia" w:ascii="仿宋" w:hAnsi="仿宋" w:eastAsia="仿宋"/>
          <w:snapToGrid/>
          <w:color w:val="auto"/>
          <w:sz w:val="32"/>
          <w:lang w:eastAsia="zh-CN"/>
        </w:rPr>
        <w:t>第十四条</w:t>
      </w:r>
      <w:r>
        <w:rPr>
          <w:rFonts w:hint="eastAsia" w:ascii="仿宋" w:hAnsi="仿宋" w:eastAsia="仿宋"/>
          <w:snapToGrid/>
          <w:color w:val="auto"/>
          <w:sz w:val="32"/>
          <w:lang w:val="en-US" w:eastAsia="zh-CN"/>
        </w:rPr>
        <w:t xml:space="preserve"> </w:t>
      </w:r>
      <w:r>
        <w:rPr>
          <w:rFonts w:hint="eastAsia" w:ascii="仿宋" w:hAnsi="仿宋" w:eastAsia="仿宋" w:cs="仿宋"/>
          <w:color w:val="auto"/>
          <w:sz w:val="32"/>
          <w:szCs w:val="32"/>
          <w:lang w:eastAsia="zh-CN"/>
        </w:rPr>
        <w:t>汕尾市法律援助律师库实行动态管理，根据工作需要不定期面向社会选录一定数量的律师补充进入律师库，必要时安排律师参加相关法律援助律师培训，对不合格、不称职的入库律师及时调整移出律师库。</w:t>
      </w:r>
    </w:p>
    <w:p>
      <w:pPr>
        <w:numPr>
          <w:ilvl w:val="0"/>
          <w:numId w:val="0"/>
        </w:numPr>
        <w:kinsoku/>
        <w:autoSpaceDE/>
        <w:autoSpaceDN w:val="0"/>
        <w:spacing w:line="420" w:lineRule="atLeast"/>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第十五条</w:t>
      </w:r>
      <w:r>
        <w:rPr>
          <w:rFonts w:hint="eastAsia" w:ascii="仿宋" w:hAnsi="仿宋" w:eastAsia="仿宋" w:cs="仿宋"/>
          <w:color w:val="auto"/>
          <w:sz w:val="32"/>
          <w:szCs w:val="32"/>
          <w:lang w:val="en-US" w:eastAsia="zh-CN"/>
        </w:rPr>
        <w:t xml:space="preserve"> 入选汕尾市法律援助律师库的律师在执业过程中有以下情形之一的，移出律师库：</w:t>
      </w:r>
    </w:p>
    <w:p>
      <w:pPr>
        <w:numPr>
          <w:ilvl w:val="0"/>
          <w:numId w:val="0"/>
        </w:numPr>
        <w:kinsoku/>
        <w:autoSpaceDE/>
        <w:autoSpaceDN w:val="0"/>
        <w:spacing w:line="420" w:lineRule="atLeast"/>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（一）无正当理由两次拒绝承办市法律援助处指派的法律援助事项的；</w:t>
      </w:r>
    </w:p>
    <w:p>
      <w:pPr>
        <w:numPr>
          <w:ilvl w:val="0"/>
          <w:numId w:val="0"/>
        </w:numPr>
        <w:kinsoku/>
        <w:autoSpaceDE/>
        <w:autoSpaceDN w:val="0"/>
        <w:spacing w:line="420" w:lineRule="atLeast"/>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（二）有《广东省法律援助条例》第五十三条规定的情形之一的；</w:t>
      </w:r>
    </w:p>
    <w:p>
      <w:pPr>
        <w:numPr>
          <w:ilvl w:val="0"/>
          <w:numId w:val="0"/>
        </w:numPr>
        <w:kinsoku/>
        <w:autoSpaceDE/>
        <w:autoSpaceDN w:val="0"/>
        <w:spacing w:line="420" w:lineRule="atLeas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办案质量经司法部、省</w:t>
      </w:r>
      <w:r>
        <w:rPr>
          <w:rFonts w:hint="eastAsia" w:ascii="仿宋" w:hAnsi="仿宋" w:eastAsia="仿宋" w:cs="仿宋"/>
          <w:color w:val="auto"/>
          <w:sz w:val="32"/>
          <w:szCs w:val="32"/>
          <w:lang w:eastAsia="zh-CN"/>
        </w:rPr>
        <w:t>司法厅、市司法局</w:t>
      </w:r>
      <w:r>
        <w:rPr>
          <w:rFonts w:hint="eastAsia" w:ascii="仿宋" w:hAnsi="仿宋" w:eastAsia="仿宋" w:cs="仿宋"/>
          <w:color w:val="auto"/>
          <w:sz w:val="32"/>
          <w:szCs w:val="32"/>
        </w:rPr>
        <w:t>同行评估为不合格等级的;</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（四）承办的法律援助案件三次以上未达到市法援处结案审核要求的；</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（五）拒绝将已办结法律援助事项文件材料归档的；</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（六）因律师执业行为被行政处罚</w:t>
      </w:r>
      <w:r>
        <w:rPr>
          <w:rFonts w:hint="eastAsia" w:ascii="仿宋" w:hAnsi="仿宋" w:eastAsia="仿宋"/>
          <w:snapToGrid/>
          <w:color w:val="auto"/>
          <w:sz w:val="32"/>
          <w:lang w:eastAsia="zh-CN"/>
        </w:rPr>
        <w:t>或纪律处分</w:t>
      </w:r>
      <w:r>
        <w:rPr>
          <w:rFonts w:hint="eastAsia" w:ascii="仿宋" w:hAnsi="仿宋" w:eastAsia="仿宋" w:cs="仿宋"/>
          <w:color w:val="auto"/>
          <w:sz w:val="32"/>
          <w:szCs w:val="32"/>
          <w:lang w:eastAsia="zh-CN"/>
        </w:rPr>
        <w:t>的；</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（七）因违法行为被原单位开出公职的；</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（八）因违法行为被行政拘留、刑事拘留或者受到刑事处罚的；</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（九）要求、诱导受援人申请终止法律援助转为自行提供有偿法律服务的；</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（十）明确向市法援处表示不再办理法律援助案件或不再执业从事法律服务的。</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第十六条</w:t>
      </w:r>
      <w:r>
        <w:rPr>
          <w:rFonts w:hint="eastAsia" w:ascii="仿宋" w:hAnsi="仿宋" w:eastAsia="仿宋" w:cs="仿宋"/>
          <w:color w:val="auto"/>
          <w:sz w:val="32"/>
          <w:szCs w:val="32"/>
          <w:lang w:val="en-US" w:eastAsia="zh-CN"/>
        </w:rPr>
        <w:t xml:space="preserve"> 律师库律师因自身情况需要退出律师库的，</w:t>
      </w:r>
      <w:r>
        <w:rPr>
          <w:rFonts w:hint="eastAsia" w:ascii="仿宋" w:hAnsi="仿宋" w:eastAsia="仿宋" w:cs="仿宋"/>
          <w:color w:val="auto"/>
          <w:sz w:val="32"/>
          <w:szCs w:val="32"/>
          <w:lang w:eastAsia="zh-CN"/>
        </w:rPr>
        <w:t>需填写《退出汕尾市法律援助律师库登记表》（附件</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经报所在执业机构同意，向市司法局申请退出律师库。经市法律援助处审核该律师完成法律援助工作并提交全部结案归档文件材料后，市司法局可以批准其退出律师库。</w:t>
      </w:r>
    </w:p>
    <w:p>
      <w:pPr>
        <w:ind w:firstLine="64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第十七条　本管理办法由汕尾市司法局负责解释。</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第十八条　本管理办法自下发之日起执行，有效期五年。</w:t>
      </w:r>
    </w:p>
    <w:p>
      <w:pPr>
        <w:ind w:firstLine="640"/>
        <w:rPr>
          <w:rFonts w:hint="eastAsia" w:ascii="仿宋" w:hAnsi="仿宋" w:eastAsia="仿宋" w:cs="仿宋"/>
          <w:sz w:val="32"/>
          <w:szCs w:val="32"/>
          <w:lang w:eastAsia="zh-CN"/>
        </w:rPr>
      </w:pPr>
    </w:p>
    <w:p>
      <w:pPr>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3OTgyNjUxYWFlMzBhMzgwYjJiODk1MzEwMjk5ZWQifQ=="/>
  </w:docVars>
  <w:rsids>
    <w:rsidRoot w:val="451B4A6F"/>
    <w:rsid w:val="0619721E"/>
    <w:rsid w:val="07917AF4"/>
    <w:rsid w:val="22AB3233"/>
    <w:rsid w:val="23C65672"/>
    <w:rsid w:val="391B2512"/>
    <w:rsid w:val="3EA37828"/>
    <w:rsid w:val="451B4A6F"/>
    <w:rsid w:val="488520C4"/>
    <w:rsid w:val="5E7A5777"/>
    <w:rsid w:val="61EA3E1A"/>
    <w:rsid w:val="62DF7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1779</Words>
  <Characters>1779</Characters>
  <Lines>0</Lines>
  <Paragraphs>0</Paragraphs>
  <TotalTime>10</TotalTime>
  <ScaleCrop>false</ScaleCrop>
  <LinksUpToDate>false</LinksUpToDate>
  <CharactersWithSpaces>1811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2023-09-04T08:13:00Z</dcterms:created>
  <dc:creator>test</dc:creator>
  <cp:lastModifiedBy>文烨</cp:lastModifiedBy>
  <cp:lastPrinted>2023-09-11T08:45:00Z</cp:lastPrinted>
  <dcterms:modified xsi:type="dcterms:W3CDTF">2023-09-25T08:54:05Z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9F331B9F930447BAA5B38A2C129A2768_13</vt:lpwstr>
  </property>
</Properties>
</file>