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汕尾市纸制品产品质量监督抽查</w:t>
      </w:r>
      <w:bookmarkStart w:id="0" w:name="_GoBack"/>
      <w:bookmarkEnd w:id="0"/>
      <w:r>
        <w:rPr>
          <w:rFonts w:hint="eastAsia" w:ascii="方正小标宋简体" w:hAnsi="Courier New" w:eastAsia="方正小标宋简体" w:cs="Courier New"/>
          <w:bCs/>
          <w:sz w:val="44"/>
          <w:szCs w:val="44"/>
        </w:rPr>
        <w:t>实施细则</w:t>
      </w:r>
    </w:p>
    <w:p>
      <w:pPr>
        <w:spacing w:line="600" w:lineRule="exact"/>
        <w:jc w:val="center"/>
        <w:rPr>
          <w:rFonts w:ascii="方正小标宋简体" w:hAnsi="Courier New" w:eastAsia="方正小标宋简体" w:cs="Courier New"/>
          <w:bCs/>
          <w:sz w:val="44"/>
          <w:szCs w:val="44"/>
        </w:rPr>
      </w:pPr>
    </w:p>
    <w:p>
      <w:pPr>
        <w:spacing w:line="600" w:lineRule="exact"/>
        <w:ind w:firstLine="640" w:firstLineChars="200"/>
        <w:rPr>
          <w:rFonts w:ascii="黑体" w:hAnsi="黑体" w:eastAsia="黑体" w:cs="Courier New"/>
        </w:rPr>
      </w:pPr>
      <w:r>
        <w:rPr>
          <w:rFonts w:hint="eastAsia" w:ascii="黑体" w:hAnsi="黑体" w:eastAsia="黑体" w:cs="Courier New"/>
        </w:rPr>
        <w:t>一、抽样方法</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以随机抽样的方式在被抽样经营者的待销产品中抽取。</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随机数一般可使用随机数表等方法产生。</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抽查数量：每款产品抽取2组样本，第1组用于检验，第2组用于备样。具体抽样数量和方法如下：</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361"/>
        <w:gridCol w:w="2693"/>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758" w:type="dxa"/>
            <w:vAlign w:val="center"/>
          </w:tcPr>
          <w:p>
            <w:pPr>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序号</w:t>
            </w:r>
          </w:p>
        </w:tc>
        <w:tc>
          <w:tcPr>
            <w:tcW w:w="2361" w:type="dxa"/>
            <w:vAlign w:val="center"/>
          </w:tcPr>
          <w:p>
            <w:pPr>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产品名称</w:t>
            </w:r>
          </w:p>
        </w:tc>
        <w:tc>
          <w:tcPr>
            <w:tcW w:w="2693" w:type="dxa"/>
            <w:vAlign w:val="center"/>
          </w:tcPr>
          <w:p>
            <w:pPr>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第1组数量</w:t>
            </w:r>
          </w:p>
        </w:tc>
        <w:tc>
          <w:tcPr>
            <w:tcW w:w="2547" w:type="dxa"/>
            <w:vAlign w:val="center"/>
          </w:tcPr>
          <w:p>
            <w:pPr>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758"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2361"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卫生纸</w:t>
            </w:r>
          </w:p>
        </w:tc>
        <w:tc>
          <w:tcPr>
            <w:tcW w:w="2693"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12卷/盒（不少于9 个独</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立销售包装）</w:t>
            </w:r>
          </w:p>
        </w:tc>
        <w:tc>
          <w:tcPr>
            <w:tcW w:w="2547"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 卷/盒（不少于3 个独立</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销售包装）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758"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2361"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卫生巾（护垫）</w:t>
            </w:r>
          </w:p>
        </w:tc>
        <w:tc>
          <w:tcPr>
            <w:tcW w:w="2693" w:type="dxa"/>
            <w:vAlign w:val="center"/>
          </w:tcPr>
          <w:p>
            <w:pPr>
              <w:adjustRightInd w:val="0"/>
              <w:snapToGrid w:val="0"/>
              <w:spacing w:line="4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50 片（不少于9 个独立销售包装）</w:t>
            </w:r>
          </w:p>
        </w:tc>
        <w:tc>
          <w:tcPr>
            <w:tcW w:w="2547" w:type="dxa"/>
            <w:vAlign w:val="center"/>
          </w:tcPr>
          <w:p>
            <w:pPr>
              <w:adjustRightInd w:val="0"/>
              <w:snapToGrid w:val="0"/>
              <w:spacing w:line="4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30 片（不少于3 个独立销售包装）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758"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2361"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纸巾纸</w:t>
            </w:r>
          </w:p>
        </w:tc>
        <w:tc>
          <w:tcPr>
            <w:tcW w:w="2693" w:type="dxa"/>
            <w:vAlign w:val="center"/>
          </w:tcPr>
          <w:p>
            <w:pPr>
              <w:adjustRightInd w:val="0"/>
              <w:snapToGrid w:val="0"/>
              <w:spacing w:line="4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 包/盒（不少于70 张，不少于9 个独立销售包装）</w:t>
            </w:r>
          </w:p>
        </w:tc>
        <w:tc>
          <w:tcPr>
            <w:tcW w:w="2547" w:type="dxa"/>
            <w:vAlign w:val="center"/>
          </w:tcPr>
          <w:p>
            <w:pPr>
              <w:adjustRightInd w:val="0"/>
              <w:snapToGrid w:val="0"/>
              <w:spacing w:line="4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 包/盒（不少于30 张，不少于3 个独立销售包装）</w:t>
            </w:r>
          </w:p>
        </w:tc>
      </w:tr>
    </w:tbl>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抽取样品应为同一型号规格、同一批次的产品。</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抽查样品基数满足抽样数量即可。</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样品和备用样品应分别签封，确保防止拆封、封条完整、清晰，并注明“检验样品”或“备用样品”，一起寄/送给检验机构。封样单上应有被抽查企业和抽样人员双方的签名，注明抽样日期，并采用透明胶带缠裹。封好样后，可采取拍照、封样单骑缝签名、漆封、特殊材料等其他附加的防拆封措施。在运送过程中应注意对样品外表面及端头进行适当防护，避免出现磕碰、磨损，尤其避免端头雨淋、进水等情况，必要时可进行塑封。</w:t>
      </w:r>
    </w:p>
    <w:p>
      <w:pPr>
        <w:spacing w:line="600" w:lineRule="exact"/>
        <w:rPr>
          <w:rFonts w:eastAsia="黑体"/>
        </w:rPr>
      </w:pPr>
      <w:r>
        <w:rPr>
          <w:rFonts w:hint="eastAsia" w:eastAsia="黑体"/>
        </w:rPr>
        <w:t>二、主要检验项目及检验项目属性划分</w:t>
      </w:r>
    </w:p>
    <w:p>
      <w:pPr>
        <w:spacing w:line="600" w:lineRule="exact"/>
        <w:rPr>
          <w:rFonts w:eastAsia="黑体"/>
        </w:rPr>
      </w:pPr>
      <w:r>
        <w:rPr>
          <w:rFonts w:eastAsia="黑体"/>
        </w:rPr>
        <w:t>1、卫生纸</w:t>
      </w:r>
    </w:p>
    <w:tbl>
      <w:tblPr>
        <w:tblStyle w:val="6"/>
        <w:tblW w:w="9214" w:type="dxa"/>
        <w:jc w:val="center"/>
        <w:tblLayout w:type="fixed"/>
        <w:tblCellMar>
          <w:top w:w="0" w:type="dxa"/>
          <w:left w:w="108" w:type="dxa"/>
          <w:bottom w:w="0" w:type="dxa"/>
          <w:right w:w="108" w:type="dxa"/>
        </w:tblCellMar>
      </w:tblPr>
      <w:tblGrid>
        <w:gridCol w:w="846"/>
        <w:gridCol w:w="2018"/>
        <w:gridCol w:w="1938"/>
        <w:gridCol w:w="882"/>
        <w:gridCol w:w="882"/>
        <w:gridCol w:w="883"/>
        <w:gridCol w:w="882"/>
        <w:gridCol w:w="883"/>
      </w:tblGrid>
      <w:tr>
        <w:tblPrEx>
          <w:tblCellMar>
            <w:top w:w="0" w:type="dxa"/>
            <w:left w:w="108" w:type="dxa"/>
            <w:bottom w:w="0" w:type="dxa"/>
            <w:right w:w="108" w:type="dxa"/>
          </w:tblCellMar>
        </w:tblPrEx>
        <w:trPr>
          <w:trHeight w:val="96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序号</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检验项目</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检验方法</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强制性</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非强制性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重要项</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较重要性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次要项</w:t>
            </w:r>
          </w:p>
        </w:tc>
      </w:tr>
      <w:tr>
        <w:tblPrEx>
          <w:tblCellMar>
            <w:top w:w="0" w:type="dxa"/>
            <w:left w:w="108" w:type="dxa"/>
            <w:bottom w:w="0" w:type="dxa"/>
            <w:right w:w="108" w:type="dxa"/>
          </w:tblCellMar>
        </w:tblPrEx>
        <w:trPr>
          <w:trHeight w:val="24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销售标志</w:t>
            </w:r>
          </w:p>
        </w:tc>
        <w:tc>
          <w:tcPr>
            <w:tcW w:w="193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8.1.1</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49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定量</w:t>
            </w:r>
            <w:r>
              <w:rPr>
                <w:rFonts w:hint="eastAsia" w:ascii="仿宋_GB2312" w:hAnsi="仿宋_GB2312" w:eastAsia="仿宋_GB2312" w:cs="仿宋_GB2312"/>
                <w:color w:val="000000"/>
                <w:sz w:val="21"/>
                <w:szCs w:val="21"/>
                <w:vertAlign w:val="superscript"/>
              </w:rPr>
              <w:t>a</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6.2</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24328.5-2009</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5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D65亮度</w:t>
            </w:r>
            <w:r>
              <w:rPr>
                <w:rFonts w:hint="eastAsia" w:ascii="仿宋_GB2312" w:hAnsi="仿宋_GB2312" w:eastAsia="仿宋_GB2312" w:cs="仿宋_GB2312"/>
                <w:color w:val="000000"/>
                <w:sz w:val="21"/>
                <w:szCs w:val="21"/>
                <w:vertAlign w:val="superscript"/>
              </w:rPr>
              <w:t>b</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6.3</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7974-2013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洞眼</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6.11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55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尘埃度</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6.12</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1541-2013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43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交货水分</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6.13</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462-2008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横向吸液高度(成品层)</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GB/T20810-2018 6.4</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461.1-2002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抗张指数</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6.5</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24328.3-2020</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柔软度(成品层纵横平均)</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GB/T20810-2018 6.6</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8942-2016</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尺寸偏差</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6.18.2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外观质量</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6.19</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52"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灰分</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6.8</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742-2018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585"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13</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球形耐破度(成品层)</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20810-2018 6.9</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24328.7-2020</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32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细菌菌落总数</w:t>
            </w:r>
          </w:p>
        </w:tc>
        <w:tc>
          <w:tcPr>
            <w:tcW w:w="193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 附录C</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大肠菌群</w:t>
            </w:r>
          </w:p>
        </w:tc>
        <w:tc>
          <w:tcPr>
            <w:tcW w:w="1938" w:type="dxa"/>
            <w:tcBorders>
              <w:top w:val="nil"/>
              <w:left w:val="nil"/>
              <w:bottom w:val="single" w:color="auto" w:sz="4" w:space="0"/>
              <w:right w:val="single" w:color="auto" w:sz="4" w:space="0"/>
            </w:tcBorders>
            <w:shd w:val="clear" w:color="auto" w:fill="auto"/>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 附录C</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289" w:hRule="atLeast"/>
          <w:jc w:val="center"/>
        </w:trPr>
        <w:tc>
          <w:tcPr>
            <w:tcW w:w="846" w:type="dxa"/>
            <w:tcBorders>
              <w:top w:val="single" w:color="auto" w:sz="4" w:space="0"/>
              <w:left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w:t>
            </w:r>
          </w:p>
        </w:tc>
        <w:tc>
          <w:tcPr>
            <w:tcW w:w="2018" w:type="dxa"/>
            <w:tcBorders>
              <w:top w:val="single" w:color="auto" w:sz="4" w:space="0"/>
              <w:left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金黄色葡萄球菌</w:t>
            </w:r>
          </w:p>
        </w:tc>
        <w:tc>
          <w:tcPr>
            <w:tcW w:w="1938" w:type="dxa"/>
            <w:tcBorders>
              <w:top w:val="single" w:color="auto" w:sz="4" w:space="0"/>
              <w:left w:val="nil"/>
              <w:bottom w:val="single" w:color="auto" w:sz="4" w:space="0"/>
              <w:right w:val="single" w:color="auto" w:sz="4" w:space="0"/>
            </w:tcBorders>
            <w:shd w:val="clear" w:color="auto" w:fill="auto"/>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 附录C</w:t>
            </w:r>
          </w:p>
        </w:tc>
        <w:tc>
          <w:tcPr>
            <w:tcW w:w="882" w:type="dxa"/>
            <w:tcBorders>
              <w:top w:val="single" w:color="auto" w:sz="4" w:space="0"/>
              <w:left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溶血性链球菌</w:t>
            </w:r>
          </w:p>
        </w:tc>
        <w:tc>
          <w:tcPr>
            <w:tcW w:w="1938" w:type="dxa"/>
            <w:tcBorders>
              <w:top w:val="single" w:color="auto" w:sz="4" w:space="0"/>
              <w:left w:val="nil"/>
              <w:bottom w:val="single" w:color="auto" w:sz="4" w:space="0"/>
              <w:right w:val="single" w:color="auto" w:sz="4" w:space="0"/>
            </w:tcBorders>
            <w:shd w:val="clear" w:color="auto" w:fill="auto"/>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 附录C</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9214" w:type="dxa"/>
            <w:gridSpan w:val="8"/>
            <w:tcBorders>
              <w:top w:val="single" w:color="auto" w:sz="4" w:space="0"/>
              <w:left w:val="single" w:color="auto" w:sz="4" w:space="0"/>
              <w:bottom w:val="single" w:color="auto" w:sz="4" w:space="0"/>
            </w:tcBorders>
            <w:shd w:val="clear" w:color="auto" w:fill="auto"/>
            <w:vAlign w:val="center"/>
          </w:tcPr>
          <w:p>
            <w:pPr>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注：</w:t>
            </w:r>
          </w:p>
          <w:p>
            <w:pPr>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a.可生产其他定量的卫生纸。</w:t>
            </w:r>
          </w:p>
          <w:p>
            <w:pPr>
              <w:jc w:val="left"/>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b.印花、染色的卫生纸和卫生纸原纸不考核D65亮度。</w:t>
            </w:r>
          </w:p>
        </w:tc>
      </w:tr>
    </w:tbl>
    <w:p>
      <w:pPr>
        <w:spacing w:line="600" w:lineRule="exact"/>
        <w:rPr>
          <w:rFonts w:eastAsia="黑体"/>
        </w:rPr>
      </w:pPr>
      <w:r>
        <w:rPr>
          <w:rFonts w:hint="eastAsia" w:eastAsia="黑体"/>
        </w:rPr>
        <w:t>2</w:t>
      </w:r>
      <w:r>
        <w:rPr>
          <w:rFonts w:eastAsia="黑体"/>
        </w:rPr>
        <w:t>、</w:t>
      </w:r>
      <w:r>
        <w:rPr>
          <w:rFonts w:hint="eastAsia" w:eastAsia="黑体"/>
        </w:rPr>
        <w:t>卫生巾（护垫）</w:t>
      </w:r>
    </w:p>
    <w:tbl>
      <w:tblPr>
        <w:tblStyle w:val="6"/>
        <w:tblW w:w="9214" w:type="dxa"/>
        <w:jc w:val="center"/>
        <w:tblLayout w:type="fixed"/>
        <w:tblCellMar>
          <w:top w:w="0" w:type="dxa"/>
          <w:left w:w="108" w:type="dxa"/>
          <w:bottom w:w="0" w:type="dxa"/>
          <w:right w:w="108" w:type="dxa"/>
        </w:tblCellMar>
      </w:tblPr>
      <w:tblGrid>
        <w:gridCol w:w="846"/>
        <w:gridCol w:w="2018"/>
        <w:gridCol w:w="1938"/>
        <w:gridCol w:w="882"/>
        <w:gridCol w:w="882"/>
        <w:gridCol w:w="883"/>
        <w:gridCol w:w="882"/>
        <w:gridCol w:w="883"/>
      </w:tblGrid>
      <w:tr>
        <w:tblPrEx>
          <w:tblCellMar>
            <w:top w:w="0" w:type="dxa"/>
            <w:left w:w="108" w:type="dxa"/>
            <w:bottom w:w="0" w:type="dxa"/>
            <w:right w:w="108" w:type="dxa"/>
          </w:tblCellMar>
        </w:tblPrEx>
        <w:trPr>
          <w:trHeight w:val="96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序号</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检验项目</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检验方法</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强制性</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非强制性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重要项</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较重要性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次要项</w:t>
            </w:r>
          </w:p>
        </w:tc>
      </w:tr>
      <w:tr>
        <w:tblPrEx>
          <w:tblCellMar>
            <w:top w:w="0" w:type="dxa"/>
            <w:left w:w="108" w:type="dxa"/>
            <w:bottom w:w="0" w:type="dxa"/>
            <w:right w:w="108" w:type="dxa"/>
          </w:tblCellMar>
        </w:tblPrEx>
        <w:trPr>
          <w:trHeight w:val="24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产品销售标志</w:t>
            </w:r>
          </w:p>
        </w:tc>
        <w:tc>
          <w:tcPr>
            <w:tcW w:w="193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8939-2018 6.1.1</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49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全长偏差</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8939-2018 4.2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条质量偏差</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8939-2018 4.3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55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吸水倍率</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8939-2018 4.4</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43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吸收速度</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8939-2018 4.5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pH</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8939-2018 4.6</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细菌菌落总数</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大肠菌群</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52"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真菌菌落总数</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585"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绿脓杆菌</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32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金黄色葡萄球菌</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溶血性链球菌</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921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注：仅卫生巾产品考核吸收速度，卫生护垫产品不考核。</w:t>
            </w:r>
          </w:p>
        </w:tc>
      </w:tr>
    </w:tbl>
    <w:p>
      <w:pPr>
        <w:spacing w:line="600" w:lineRule="exact"/>
        <w:rPr>
          <w:rFonts w:eastAsia="黑体"/>
        </w:rPr>
      </w:pPr>
      <w:r>
        <w:rPr>
          <w:rFonts w:hint="eastAsia" w:eastAsia="黑体"/>
        </w:rPr>
        <w:t>3</w:t>
      </w:r>
      <w:r>
        <w:rPr>
          <w:rFonts w:eastAsia="黑体"/>
        </w:rPr>
        <w:t>、</w:t>
      </w:r>
      <w:r>
        <w:rPr>
          <w:rFonts w:hint="eastAsia" w:eastAsia="黑体"/>
        </w:rPr>
        <w:t>纸巾纸</w:t>
      </w:r>
    </w:p>
    <w:tbl>
      <w:tblPr>
        <w:tblStyle w:val="6"/>
        <w:tblW w:w="9214" w:type="dxa"/>
        <w:jc w:val="center"/>
        <w:tblLayout w:type="fixed"/>
        <w:tblCellMar>
          <w:top w:w="0" w:type="dxa"/>
          <w:left w:w="108" w:type="dxa"/>
          <w:bottom w:w="0" w:type="dxa"/>
          <w:right w:w="108" w:type="dxa"/>
        </w:tblCellMar>
      </w:tblPr>
      <w:tblGrid>
        <w:gridCol w:w="846"/>
        <w:gridCol w:w="2018"/>
        <w:gridCol w:w="1938"/>
        <w:gridCol w:w="882"/>
        <w:gridCol w:w="882"/>
        <w:gridCol w:w="883"/>
        <w:gridCol w:w="882"/>
        <w:gridCol w:w="883"/>
      </w:tblGrid>
      <w:tr>
        <w:tblPrEx>
          <w:tblCellMar>
            <w:top w:w="0" w:type="dxa"/>
            <w:left w:w="108" w:type="dxa"/>
            <w:bottom w:w="0" w:type="dxa"/>
            <w:right w:w="108" w:type="dxa"/>
          </w:tblCellMar>
        </w:tblPrEx>
        <w:trPr>
          <w:trHeight w:val="96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序号</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检验项目</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检验方法</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强制性</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非强制性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重要项</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较重要性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次要项</w:t>
            </w:r>
          </w:p>
        </w:tc>
      </w:tr>
      <w:tr>
        <w:tblPrEx>
          <w:tblCellMar>
            <w:top w:w="0" w:type="dxa"/>
            <w:left w:w="108" w:type="dxa"/>
            <w:bottom w:w="0" w:type="dxa"/>
            <w:right w:w="108" w:type="dxa"/>
          </w:tblCellMar>
        </w:tblPrEx>
        <w:trPr>
          <w:trHeight w:val="24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产品销售包装标识</w:t>
            </w:r>
          </w:p>
        </w:tc>
        <w:tc>
          <w:tcPr>
            <w:tcW w:w="193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7.1</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49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定量</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5.2</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24328.5-2009</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亮度（白度）</w:t>
            </w:r>
            <w:r>
              <w:rPr>
                <w:rFonts w:hint="eastAsia" w:ascii="仿宋_GB2312" w:hAnsi="仿宋_GB2312" w:eastAsia="仿宋_GB2312" w:cs="仿宋_GB2312"/>
                <w:color w:val="000000"/>
                <w:sz w:val="21"/>
                <w:szCs w:val="21"/>
                <w:vertAlign w:val="superscript"/>
              </w:rPr>
              <w:t>a</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GB/T 20808-2011 5.3</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7974-2013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55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横向吸液高度</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5.6</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461.1-2002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43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横向抗张指数</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5.7</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12914-2008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纵向湿抗张强度</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5.8</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12914-2008</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465.2-2008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柔软度纵横向平均</w:t>
            </w:r>
            <w:r>
              <w:rPr>
                <w:rFonts w:hint="eastAsia" w:ascii="仿宋_GB2312" w:hAnsi="仿宋_GB2312" w:eastAsia="仿宋_GB2312" w:cs="仿宋_GB2312"/>
                <w:color w:val="000000"/>
                <w:sz w:val="21"/>
                <w:szCs w:val="21"/>
                <w:vertAlign w:val="superscript"/>
              </w:rPr>
              <w:t>b</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5.9</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8942-2016</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可迁移性荧光增白剂</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5.4</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洞眼</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5.10</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尘埃度</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5.11</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1541-1989</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交货水分</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5.12</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462-2008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外观质量</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5.15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13</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尺寸及偏斜度</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5.14</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451.1-2002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内装量</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5.13</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JJF 1070-2005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灰分</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20808-2011 5.5</w:t>
            </w:r>
          </w:p>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742-2018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细菌菌落总数</w:t>
            </w:r>
          </w:p>
        </w:tc>
        <w:tc>
          <w:tcPr>
            <w:tcW w:w="1938"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大肠菌群</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152"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真菌菌落总数</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585"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绿脓杆菌</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32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金黄色葡萄球菌</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w:t>
            </w:r>
          </w:p>
        </w:tc>
        <w:tc>
          <w:tcPr>
            <w:tcW w:w="2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溶血性链球菌</w:t>
            </w:r>
          </w:p>
        </w:tc>
        <w:tc>
          <w:tcPr>
            <w:tcW w:w="1938" w:type="dxa"/>
            <w:tcBorders>
              <w:top w:val="nil"/>
              <w:left w:val="nil"/>
              <w:bottom w:val="single" w:color="auto" w:sz="4" w:space="0"/>
              <w:right w:val="single" w:color="auto" w:sz="4" w:space="0"/>
            </w:tcBorders>
            <w:shd w:val="clear" w:color="auto" w:fill="auto"/>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15979-2002 附录B</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仿宋_GB2312" w:hAnsi="仿宋_GB2312" w:eastAsia="仿宋_GB2312" w:cs="仿宋_GB2312"/>
                <w:sz w:val="21"/>
                <w:szCs w:val="21"/>
              </w:rPr>
            </w:pPr>
          </w:p>
        </w:tc>
      </w:tr>
      <w:tr>
        <w:tblPrEx>
          <w:tblCellMar>
            <w:top w:w="0" w:type="dxa"/>
            <w:left w:w="108" w:type="dxa"/>
            <w:bottom w:w="0" w:type="dxa"/>
            <w:right w:w="108" w:type="dxa"/>
          </w:tblCellMar>
        </w:tblPrEx>
        <w:trPr>
          <w:trHeight w:val="70" w:hRule="atLeast"/>
          <w:jc w:val="center"/>
        </w:trPr>
        <w:tc>
          <w:tcPr>
            <w:tcW w:w="9214" w:type="dxa"/>
            <w:gridSpan w:val="8"/>
            <w:tcBorders>
              <w:top w:val="single" w:color="auto" w:sz="4" w:space="0"/>
              <w:left w:val="single" w:color="auto" w:sz="4" w:space="0"/>
              <w:bottom w:val="single" w:color="auto" w:sz="4" w:space="0"/>
              <w:right w:val="single" w:color="auto" w:sz="4" w:space="0"/>
            </w:tcBorders>
            <w:shd w:val="clear" w:color="auto" w:fill="auto"/>
          </w:tcPr>
          <w:p>
            <w:pPr>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注：</w:t>
            </w:r>
          </w:p>
          <w:p>
            <w:pPr>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a.印花、彩色和本色纸巾纸不考核亮度(白度)。</w:t>
            </w:r>
          </w:p>
          <w:p>
            <w:pPr>
              <w:jc w:val="left"/>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b.纸餐巾不考核柔软度。</w:t>
            </w:r>
          </w:p>
        </w:tc>
      </w:tr>
    </w:tbl>
    <w:p>
      <w:pPr>
        <w:rPr>
          <w:rFonts w:eastAsia="黑体"/>
        </w:rPr>
      </w:pPr>
      <w:r>
        <w:rPr>
          <w:rFonts w:hint="eastAsia" w:eastAsia="黑体"/>
        </w:rPr>
        <w:t>三、判定规则</w:t>
      </w:r>
    </w:p>
    <w:p>
      <w:pPr>
        <w:rPr>
          <w:rFonts w:ascii="楷体_GB2312" w:hAnsi="楷体_GB2312" w:eastAsia="楷体_GB2312" w:cs="楷体_GB2312"/>
        </w:rPr>
      </w:pPr>
      <w:r>
        <w:rPr>
          <w:rFonts w:hint="eastAsia" w:ascii="楷体_GB2312" w:hAnsi="楷体_GB2312" w:eastAsia="楷体_GB2312" w:cs="楷体_GB2312"/>
        </w:rPr>
        <w:t>（一）依据标准</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GB/T 20810-2018</w:t>
      </w:r>
      <w:r>
        <w:rPr>
          <w:rFonts w:hint="eastAsia" w:ascii="仿宋_GB2312" w:hAnsi="仿宋_GB2312" w:eastAsia="仿宋_GB2312" w:cs="仿宋_GB2312"/>
          <w:kern w:val="0"/>
        </w:rPr>
        <w:t xml:space="preserve"> 卫生纸（含卫生纸原纸）</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 xml:space="preserve">GB/T 8939-2018 </w:t>
      </w:r>
      <w:r>
        <w:rPr>
          <w:rFonts w:hint="eastAsia" w:ascii="仿宋_GB2312" w:hAnsi="仿宋_GB2312" w:eastAsia="仿宋_GB2312" w:cs="仿宋_GB2312"/>
          <w:kern w:val="0"/>
        </w:rPr>
        <w:t>卫生巾（护垫）</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GB/T 20808-2011</w:t>
      </w:r>
      <w:r>
        <w:rPr>
          <w:rFonts w:hint="eastAsia" w:ascii="仿宋_GB2312" w:hAnsi="仿宋_GB2312" w:eastAsia="仿宋_GB2312" w:cs="仿宋_GB2312"/>
          <w:kern w:val="0"/>
        </w:rPr>
        <w:t xml:space="preserve"> 纸巾纸 </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GB 15979-2002</w:t>
      </w:r>
      <w:r>
        <w:rPr>
          <w:rFonts w:hint="eastAsia" w:ascii="仿宋_GB2312" w:hAnsi="仿宋_GB2312" w:eastAsia="仿宋_GB2312" w:cs="仿宋_GB2312"/>
          <w:kern w:val="0"/>
        </w:rPr>
        <w:t xml:space="preserve">  一次性使用卫生用品卫生标准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相关的法律法规、部门规章和规范、现行有效的企业标准、团体标准、地方标准及产品明示质量要求。</w:t>
      </w:r>
    </w:p>
    <w:p>
      <w:pPr>
        <w:rPr>
          <w:rFonts w:ascii="楷体_GB2312" w:hAnsi="楷体_GB2312" w:eastAsia="楷体_GB2312" w:cs="楷体_GB2312"/>
        </w:rPr>
      </w:pPr>
      <w:r>
        <w:rPr>
          <w:rFonts w:hint="eastAsia" w:ascii="楷体_GB2312" w:hAnsi="楷体_GB2312" w:eastAsia="楷体_GB2312" w:cs="楷体_GB2312"/>
        </w:rPr>
        <w:t>（二）判定原则</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经检验，检验项目全部合格，判定为被抽查产品合格；检验项目中任一项或一项以上不合格，判定为被抽查产品不合格。</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被检产品明示的质量要求高于本细则中检验项目依据的标准要求时，应按被检产品明示的质量要求判定。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被检产品明示的质量要求低于或包含本细则中检验项目依据的推荐性标准要求时，应以被检产品明示的质量要求判定。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被检产品明示的质量要求缺少本细则中检验项目依据的推荐性标准要求时，该项目不参与判定。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当被检样品未能提供有效的企业标准时，按相关国家或行业标准进行判定。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当被检样品标签标识中执行标准信息和产品类别信息不明或有误，影响检测和判定时，可根据产品特点等信息判断和选择相关标准进行检验，并应在检验报告中作出相关说明。</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按照产品质量相关法律法规的规定判定。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检验中发现因样品失效或者其他原因致使检验无法进行的，检验人员应如实记录，并提供相关证明材料，报送组织监督抽查的市场监管部门</w:t>
      </w:r>
      <w:r>
        <w:rPr>
          <w:rFonts w:ascii="仿宋_GB2312" w:hAnsi="仿宋_GB2312" w:eastAsia="仿宋_GB2312" w:cs="仿宋_GB2312"/>
          <w:kern w:val="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FA7094"/>
    <w:rsid w:val="00036BC7"/>
    <w:rsid w:val="0005045D"/>
    <w:rsid w:val="00063BD5"/>
    <w:rsid w:val="00092ABD"/>
    <w:rsid w:val="000D5035"/>
    <w:rsid w:val="000E6730"/>
    <w:rsid w:val="00116270"/>
    <w:rsid w:val="00120EFB"/>
    <w:rsid w:val="001221DB"/>
    <w:rsid w:val="00192BBD"/>
    <w:rsid w:val="001F5DD4"/>
    <w:rsid w:val="00201CDD"/>
    <w:rsid w:val="00223348"/>
    <w:rsid w:val="00250DFA"/>
    <w:rsid w:val="002923B9"/>
    <w:rsid w:val="00294579"/>
    <w:rsid w:val="00310C73"/>
    <w:rsid w:val="00322F4A"/>
    <w:rsid w:val="0039338B"/>
    <w:rsid w:val="003E2CB7"/>
    <w:rsid w:val="003E376E"/>
    <w:rsid w:val="003F599D"/>
    <w:rsid w:val="004015F5"/>
    <w:rsid w:val="004757C1"/>
    <w:rsid w:val="004A5090"/>
    <w:rsid w:val="004B2573"/>
    <w:rsid w:val="004E6DFF"/>
    <w:rsid w:val="00533EE5"/>
    <w:rsid w:val="00544BE4"/>
    <w:rsid w:val="00561899"/>
    <w:rsid w:val="00592C01"/>
    <w:rsid w:val="005A0994"/>
    <w:rsid w:val="005B1C6B"/>
    <w:rsid w:val="005D292D"/>
    <w:rsid w:val="006238A1"/>
    <w:rsid w:val="00624315"/>
    <w:rsid w:val="00695250"/>
    <w:rsid w:val="006D4F7A"/>
    <w:rsid w:val="006D505E"/>
    <w:rsid w:val="006F4E7D"/>
    <w:rsid w:val="00724700"/>
    <w:rsid w:val="00732793"/>
    <w:rsid w:val="00734D56"/>
    <w:rsid w:val="00735F9B"/>
    <w:rsid w:val="0074286E"/>
    <w:rsid w:val="00752F93"/>
    <w:rsid w:val="0075545D"/>
    <w:rsid w:val="007646E1"/>
    <w:rsid w:val="007731DC"/>
    <w:rsid w:val="007914F7"/>
    <w:rsid w:val="007A0EE2"/>
    <w:rsid w:val="007A10C3"/>
    <w:rsid w:val="007B0EC6"/>
    <w:rsid w:val="007D56DC"/>
    <w:rsid w:val="007F204B"/>
    <w:rsid w:val="00841ED0"/>
    <w:rsid w:val="008631BF"/>
    <w:rsid w:val="00864370"/>
    <w:rsid w:val="00895950"/>
    <w:rsid w:val="008C102E"/>
    <w:rsid w:val="008C280B"/>
    <w:rsid w:val="008C40B7"/>
    <w:rsid w:val="008E2601"/>
    <w:rsid w:val="008E2990"/>
    <w:rsid w:val="008F74C7"/>
    <w:rsid w:val="00926BC7"/>
    <w:rsid w:val="00955B1A"/>
    <w:rsid w:val="00992004"/>
    <w:rsid w:val="009E12A3"/>
    <w:rsid w:val="009F07C3"/>
    <w:rsid w:val="00A02A33"/>
    <w:rsid w:val="00A40122"/>
    <w:rsid w:val="00A40457"/>
    <w:rsid w:val="00A66D10"/>
    <w:rsid w:val="00A96F03"/>
    <w:rsid w:val="00A97411"/>
    <w:rsid w:val="00AC1C38"/>
    <w:rsid w:val="00AD49D1"/>
    <w:rsid w:val="00B022ED"/>
    <w:rsid w:val="00B22262"/>
    <w:rsid w:val="00B25DB1"/>
    <w:rsid w:val="00B7736F"/>
    <w:rsid w:val="00BA2151"/>
    <w:rsid w:val="00BA664E"/>
    <w:rsid w:val="00BB0B4C"/>
    <w:rsid w:val="00BC667E"/>
    <w:rsid w:val="00BD50D2"/>
    <w:rsid w:val="00C070D8"/>
    <w:rsid w:val="00C17D35"/>
    <w:rsid w:val="00C4082C"/>
    <w:rsid w:val="00C450FD"/>
    <w:rsid w:val="00C46FF2"/>
    <w:rsid w:val="00C47CC9"/>
    <w:rsid w:val="00C512B6"/>
    <w:rsid w:val="00C57BDF"/>
    <w:rsid w:val="00CC19A7"/>
    <w:rsid w:val="00CE6BD5"/>
    <w:rsid w:val="00D069FB"/>
    <w:rsid w:val="00D1464E"/>
    <w:rsid w:val="00D224DD"/>
    <w:rsid w:val="00D357A6"/>
    <w:rsid w:val="00D554F8"/>
    <w:rsid w:val="00D629E1"/>
    <w:rsid w:val="00E54840"/>
    <w:rsid w:val="00E56737"/>
    <w:rsid w:val="00E6194A"/>
    <w:rsid w:val="00E61CE3"/>
    <w:rsid w:val="00E72969"/>
    <w:rsid w:val="00E94DFB"/>
    <w:rsid w:val="00E9624B"/>
    <w:rsid w:val="00E977EC"/>
    <w:rsid w:val="00EC3EBE"/>
    <w:rsid w:val="00EE24A1"/>
    <w:rsid w:val="00F1323C"/>
    <w:rsid w:val="00F5376E"/>
    <w:rsid w:val="00F60942"/>
    <w:rsid w:val="00F8007C"/>
    <w:rsid w:val="00FA671C"/>
    <w:rsid w:val="00FA7094"/>
    <w:rsid w:val="00FA791E"/>
    <w:rsid w:val="00FB22F7"/>
    <w:rsid w:val="00FE6536"/>
    <w:rsid w:val="00FF1152"/>
    <w:rsid w:val="0BB67C3D"/>
    <w:rsid w:val="10B72BCF"/>
    <w:rsid w:val="3CC06398"/>
    <w:rsid w:val="4769005C"/>
    <w:rsid w:val="4FB235F0"/>
    <w:rsid w:val="5BEB6052"/>
    <w:rsid w:val="631F0B45"/>
    <w:rsid w:val="70981F36"/>
    <w:rsid w:val="72E47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9"/>
    <w:qFormat/>
    <w:uiPriority w:val="0"/>
    <w:pPr>
      <w:jc w:val="center"/>
      <w:outlineLvl w:val="0"/>
    </w:pPr>
    <w:rPr>
      <w:rFonts w:ascii="方正小标宋简体" w:eastAsia="方正小标宋简体"/>
      <w:kern w:val="44"/>
      <w:sz w:val="38"/>
      <w:szCs w:val="24"/>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Plain Text"/>
    <w:basedOn w:val="1"/>
    <w:link w:val="10"/>
    <w:unhideWhenUsed/>
    <w:qFormat/>
    <w:uiPriority w:val="0"/>
    <w:rPr>
      <w:rFonts w:ascii="宋体" w:hAnsi="Courier New" w:eastAsia="宋体" w:cs="Courier New"/>
      <w:sz w:val="21"/>
      <w:szCs w:val="21"/>
    </w:rPr>
  </w:style>
  <w:style w:type="paragraph" w:styleId="4">
    <w:name w:val="footer"/>
    <w:basedOn w:val="1"/>
    <w:link w:val="15"/>
    <w:qFormat/>
    <w:uiPriority w:val="0"/>
    <w:pPr>
      <w:tabs>
        <w:tab w:val="center" w:pos="4153"/>
        <w:tab w:val="right" w:pos="8306"/>
      </w:tabs>
      <w:snapToGrid w:val="0"/>
      <w:jc w:val="left"/>
    </w:pPr>
    <w:rPr>
      <w:rFonts w:eastAsia="仿宋_GB2312"/>
      <w:sz w:val="18"/>
      <w:szCs w:val="18"/>
    </w:rPr>
  </w:style>
  <w:style w:type="paragraph" w:styleId="5">
    <w:name w:val="header"/>
    <w:basedOn w:val="1"/>
    <w:link w:val="14"/>
    <w:uiPriority w:val="0"/>
    <w:pPr>
      <w:pBdr>
        <w:bottom w:val="single" w:color="auto" w:sz="6" w:space="1"/>
      </w:pBdr>
      <w:tabs>
        <w:tab w:val="center" w:pos="4153"/>
        <w:tab w:val="right" w:pos="8306"/>
      </w:tabs>
      <w:snapToGrid w:val="0"/>
      <w:jc w:val="center"/>
    </w:pPr>
    <w:rPr>
      <w:rFonts w:eastAsia="仿宋_GB2312"/>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uiPriority w:val="0"/>
    <w:rPr>
      <w:rFonts w:ascii="方正小标宋简体" w:eastAsia="方正小标宋简体"/>
      <w:kern w:val="44"/>
      <w:sz w:val="38"/>
      <w:szCs w:val="24"/>
    </w:rPr>
  </w:style>
  <w:style w:type="character" w:customStyle="1" w:styleId="10">
    <w:name w:val="纯文本 Char"/>
    <w:basedOn w:val="8"/>
    <w:link w:val="3"/>
    <w:qFormat/>
    <w:uiPriority w:val="0"/>
    <w:rPr>
      <w:rFonts w:ascii="宋体" w:hAnsi="Courier New" w:cs="Courier New"/>
      <w:kern w:val="2"/>
      <w:sz w:val="21"/>
      <w:szCs w:val="21"/>
    </w:rPr>
  </w:style>
  <w:style w:type="table" w:customStyle="1" w:styleId="11">
    <w:name w:val="网格型1"/>
    <w:basedOn w:val="6"/>
    <w:unhideWhenUsed/>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_Style 14"/>
    <w:basedOn w:val="1"/>
    <w:qFormat/>
    <w:uiPriority w:val="34"/>
    <w:pPr>
      <w:ind w:firstLine="420" w:firstLineChars="200"/>
    </w:pPr>
    <w:rPr>
      <w:rFonts w:eastAsia="仿宋_GB2312"/>
      <w:sz w:val="30"/>
      <w:szCs w:val="24"/>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4">
    <w:name w:val="页眉 Char"/>
    <w:basedOn w:val="8"/>
    <w:link w:val="5"/>
    <w:qFormat/>
    <w:uiPriority w:val="0"/>
    <w:rPr>
      <w:rFonts w:eastAsia="仿宋_GB2312"/>
      <w:kern w:val="2"/>
      <w:sz w:val="18"/>
      <w:szCs w:val="18"/>
    </w:rPr>
  </w:style>
  <w:style w:type="character" w:customStyle="1" w:styleId="15">
    <w:name w:val="页脚 Char"/>
    <w:basedOn w:val="8"/>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0EBFF1-D1B7-4875-8482-FADBDFFA3AC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1914</Words>
  <Characters>2898</Characters>
  <Lines>25</Lines>
  <Paragraphs>7</Paragraphs>
  <TotalTime>80</TotalTime>
  <ScaleCrop>false</ScaleCrop>
  <LinksUpToDate>false</LinksUpToDate>
  <CharactersWithSpaces>3041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2023-07-04T03:25:00Z</dcterms:created>
  <dc:creator>范士平</dc:creator>
  <cp:lastModifiedBy>李文湘</cp:lastModifiedBy>
  <dcterms:modified xsi:type="dcterms:W3CDTF">2023-08-14T02:54:40Z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8F4D1DBC55CD45E4ACC3E4D7A166320D</vt:lpwstr>
  </property>
</Properties>
</file>