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360" w:lineRule="auto"/>
        <w:jc w:val="center"/>
        <w:rPr>
          <w:rFonts w:hint="eastAsia" w:ascii="宋体" w:hAnsi="宋体" w:eastAsia="宋体"/>
          <w:b/>
          <w:sz w:val="44"/>
          <w:szCs w:val="44"/>
          <w:lang w:eastAsia="zh-CN"/>
        </w:rPr>
      </w:pPr>
      <w:r>
        <w:rPr>
          <w:rFonts w:hint="eastAsia" w:ascii="宋体" w:hAnsi="宋体" w:eastAsia="宋体"/>
          <w:b/>
          <w:sz w:val="44"/>
          <w:szCs w:val="44"/>
          <w:lang w:eastAsia="zh-CN"/>
        </w:rPr>
        <w:t>汕尾市水务局节水教育社会实践基地</w:t>
      </w:r>
    </w:p>
    <w:p>
      <w:pPr>
        <w:pStyle w:val="7"/>
        <w:widowControl/>
        <w:shd w:val="clear" w:color="auto" w:fill="FFFFFF"/>
        <w:spacing w:beforeAutospacing="0" w:afterAutospacing="0" w:line="360" w:lineRule="auto"/>
        <w:jc w:val="center"/>
        <w:rPr>
          <w:rFonts w:ascii="宋体"/>
          <w:b/>
          <w:bCs/>
          <w:sz w:val="40"/>
          <w:szCs w:val="40"/>
          <w:shd w:val="clear" w:color="auto" w:fill="FFFFFF"/>
        </w:rPr>
      </w:pPr>
      <w:r>
        <w:rPr>
          <w:rFonts w:hint="eastAsia" w:ascii="宋体" w:hAnsi="宋体" w:eastAsia="宋体"/>
          <w:b/>
          <w:sz w:val="44"/>
          <w:szCs w:val="44"/>
          <w:lang w:val="en-US" w:eastAsia="zh-CN"/>
        </w:rPr>
        <w:t>2023年度创建项目</w:t>
      </w:r>
    </w:p>
    <w:p>
      <w:pPr>
        <w:pStyle w:val="7"/>
        <w:widowControl/>
        <w:shd w:val="clear" w:color="auto" w:fill="FFFFFF"/>
        <w:spacing w:beforeAutospacing="0" w:afterAutospacing="0" w:line="360" w:lineRule="auto"/>
        <w:jc w:val="center"/>
        <w:rPr>
          <w:rFonts w:ascii="宋体"/>
          <w:b/>
          <w:bCs/>
          <w:sz w:val="40"/>
          <w:szCs w:val="40"/>
          <w:shd w:val="clear" w:color="auto" w:fill="FFFFFF"/>
        </w:rPr>
      </w:pPr>
    </w:p>
    <w:p>
      <w:pPr>
        <w:pStyle w:val="7"/>
        <w:widowControl/>
        <w:shd w:val="clear" w:color="auto" w:fill="FFFFFF"/>
        <w:spacing w:beforeAutospacing="0" w:afterAutospacing="0" w:line="360" w:lineRule="auto"/>
        <w:jc w:val="center"/>
        <w:rPr>
          <w:rFonts w:ascii="宋体"/>
          <w:b/>
          <w:bCs/>
          <w:sz w:val="52"/>
          <w:szCs w:val="52"/>
          <w:shd w:val="clear" w:color="auto" w:fill="FFFFFF"/>
        </w:rPr>
      </w:pPr>
    </w:p>
    <w:p>
      <w:pPr>
        <w:pStyle w:val="7"/>
        <w:widowControl/>
        <w:shd w:val="clear" w:color="auto" w:fill="FFFFFF"/>
        <w:spacing w:beforeAutospacing="0" w:afterAutospacing="0" w:line="360" w:lineRule="auto"/>
        <w:jc w:val="center"/>
        <w:rPr>
          <w:rFonts w:ascii="宋体"/>
          <w:b/>
          <w:bCs/>
          <w:sz w:val="72"/>
          <w:szCs w:val="72"/>
          <w:shd w:val="clear" w:color="auto" w:fill="FFFFFF"/>
        </w:rPr>
      </w:pPr>
      <w:r>
        <w:rPr>
          <w:rFonts w:hint="eastAsia" w:ascii="宋体" w:hAnsi="宋体" w:cs="宋体"/>
          <w:b/>
          <w:bCs/>
          <w:sz w:val="72"/>
          <w:szCs w:val="72"/>
          <w:shd w:val="clear" w:color="auto" w:fill="FFFFFF"/>
        </w:rPr>
        <w:t>需</w:t>
      </w:r>
    </w:p>
    <w:p>
      <w:pPr>
        <w:pStyle w:val="7"/>
        <w:widowControl/>
        <w:shd w:val="clear" w:color="auto" w:fill="FFFFFF"/>
        <w:spacing w:beforeAutospacing="0" w:afterAutospacing="0" w:line="360" w:lineRule="auto"/>
        <w:jc w:val="center"/>
        <w:rPr>
          <w:rFonts w:ascii="宋体"/>
          <w:b/>
          <w:bCs/>
          <w:sz w:val="72"/>
          <w:szCs w:val="72"/>
          <w:shd w:val="clear" w:color="auto" w:fill="FFFFFF"/>
        </w:rPr>
      </w:pPr>
      <w:r>
        <w:rPr>
          <w:rFonts w:hint="eastAsia" w:ascii="宋体" w:hAnsi="宋体" w:cs="宋体"/>
          <w:b/>
          <w:bCs/>
          <w:sz w:val="72"/>
          <w:szCs w:val="72"/>
          <w:shd w:val="clear" w:color="auto" w:fill="FFFFFF"/>
        </w:rPr>
        <w:t>求</w:t>
      </w:r>
    </w:p>
    <w:p>
      <w:pPr>
        <w:pStyle w:val="7"/>
        <w:widowControl/>
        <w:shd w:val="clear" w:color="auto" w:fill="FFFFFF"/>
        <w:spacing w:beforeAutospacing="0" w:afterAutospacing="0" w:line="360" w:lineRule="auto"/>
        <w:jc w:val="center"/>
        <w:rPr>
          <w:rFonts w:ascii="宋体"/>
          <w:sz w:val="72"/>
          <w:szCs w:val="72"/>
          <w:shd w:val="clear" w:color="auto" w:fill="FFFFFF"/>
        </w:rPr>
      </w:pPr>
      <w:r>
        <w:rPr>
          <w:rFonts w:hint="eastAsia" w:ascii="宋体" w:hAnsi="宋体" w:cs="宋体"/>
          <w:b/>
          <w:bCs/>
          <w:sz w:val="72"/>
          <w:szCs w:val="72"/>
          <w:shd w:val="clear" w:color="auto" w:fill="FFFFFF"/>
        </w:rPr>
        <w:t>书</w:t>
      </w: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center"/>
        <w:rPr>
          <w:rFonts w:hint="eastAsia" w:ascii="宋体" w:hAnsi="宋体" w:cs="宋体"/>
          <w:b/>
          <w:bCs/>
          <w:sz w:val="36"/>
          <w:szCs w:val="36"/>
          <w:shd w:val="clear" w:color="auto" w:fill="FFFFFF"/>
          <w:lang w:eastAsia="zh-CN"/>
        </w:rPr>
      </w:pPr>
      <w:r>
        <w:rPr>
          <w:rFonts w:hint="eastAsia" w:ascii="宋体" w:hAnsi="宋体" w:cs="宋体"/>
          <w:b/>
          <w:bCs/>
          <w:sz w:val="36"/>
          <w:szCs w:val="36"/>
          <w:shd w:val="clear" w:color="auto" w:fill="FFFFFF"/>
        </w:rPr>
        <w:t>招标单位：汕尾市水务</w:t>
      </w:r>
      <w:r>
        <w:rPr>
          <w:rFonts w:hint="eastAsia" w:ascii="宋体" w:hAnsi="宋体" w:cs="宋体"/>
          <w:b/>
          <w:bCs/>
          <w:sz w:val="36"/>
          <w:szCs w:val="36"/>
          <w:shd w:val="clear" w:color="auto" w:fill="FFFFFF"/>
          <w:lang w:eastAsia="zh-CN"/>
        </w:rPr>
        <w:t>局</w:t>
      </w:r>
    </w:p>
    <w:p>
      <w:pPr>
        <w:pStyle w:val="7"/>
        <w:widowControl/>
        <w:shd w:val="clear" w:color="auto" w:fill="FFFFFF"/>
        <w:spacing w:beforeAutospacing="0" w:afterAutospacing="0" w:line="360" w:lineRule="auto"/>
        <w:jc w:val="center"/>
        <w:rPr>
          <w:rFonts w:ascii="宋体"/>
          <w:b/>
          <w:bCs/>
          <w:sz w:val="36"/>
          <w:szCs w:val="36"/>
          <w:shd w:val="clear" w:color="auto" w:fill="FFFFFF"/>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sz w:val="36"/>
          <w:szCs w:val="36"/>
          <w:shd w:val="clear" w:color="auto" w:fill="FFFFFF"/>
        </w:rPr>
        <w:t>日期：二〇二三年</w:t>
      </w:r>
      <w:r>
        <w:rPr>
          <w:rFonts w:hint="eastAsia" w:ascii="宋体" w:hAnsi="宋体" w:cs="宋体"/>
          <w:b/>
          <w:bCs/>
          <w:sz w:val="36"/>
          <w:szCs w:val="36"/>
          <w:shd w:val="clear" w:color="auto" w:fill="FFFFFF"/>
          <w:lang w:eastAsia="zh-CN"/>
        </w:rPr>
        <w:t>七</w:t>
      </w:r>
      <w:r>
        <w:rPr>
          <w:rFonts w:hint="eastAsia" w:ascii="宋体" w:hAnsi="宋体" w:cs="宋体"/>
          <w:b/>
          <w:bCs/>
          <w:sz w:val="36"/>
          <w:szCs w:val="36"/>
          <w:shd w:val="clear" w:color="auto" w:fill="FFFFFF"/>
        </w:rPr>
        <w:t>月</w:t>
      </w:r>
    </w:p>
    <w:p>
      <w:pPr>
        <w:pStyle w:val="3"/>
        <w:keepNext w:val="0"/>
        <w:keepLines w:val="0"/>
        <w:numPr>
          <w:ilvl w:val="0"/>
          <w:numId w:val="0"/>
        </w:numPr>
        <w:spacing w:line="240" w:lineRule="auto"/>
        <w:ind w:left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一、项目背景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水是解决水资源短缺、水生态损害、水环境污染问题的重要举措，是生态文明建设的重要环节，是经济社会高质量发展的重要支撑，习近平总书记提出“节水优先、空间均衡、系统治理、两手发力”的新时期水利工作思路，把节水放在了治水的首要位置。2019年国家发展改革委和水利部联合印发《国家节水行动方案》，提出加强国情水情教育，逐步将节水纳入国家宣传、国民素质教育和中小学教育活动，向全民普及节水知识。为贯彻落实《国家节水行动方案》，2019年经省人民政府同意，省水利厅、省发展改革委联合印发《广东省节水行动实施方案》，提出建设节水教育基地，开展节水社会实践活动，加强全民水情教育和节水知识科普。《“十四五”节水型社会建设规划》再次强调建设节水教育社会实践基地。省水利厅以《广东省水利厅关于开展节水教育社会实践基地创建工作的通知》（粤水节约函〔2022〕162号）文明确了节水教育社会实践基地创建的目标、要求，到2025年，汕尾至少建成1个省级节水教育社会实践基地，争取建成2个节水教育社会实践基地（包含省级基地在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创建任务列入省河湖长制考核内容。</w:t>
      </w:r>
    </w:p>
    <w:p>
      <w:pPr>
        <w:pStyle w:val="4"/>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 xml:space="preserve">    </w:t>
      </w:r>
      <w:r>
        <w:rPr>
          <w:rFonts w:hint="default" w:ascii="仿宋_GB2312" w:hAnsi="仿宋_GB2312" w:eastAsia="仿宋_GB2312" w:cs="仿宋_GB2312"/>
          <w:sz w:val="32"/>
          <w:szCs w:val="32"/>
          <w:lang w:val="en-US" w:eastAsia="zh-CN"/>
        </w:rPr>
        <w:t>经前期调查对比，</w:t>
      </w:r>
      <w:r>
        <w:rPr>
          <w:rFonts w:hint="default" w:ascii="仿宋_GB2312" w:hAnsi="仿宋_GB2312" w:eastAsia="仿宋_GB2312" w:cs="仿宋_GB2312"/>
          <w:sz w:val="32"/>
          <w:szCs w:val="32"/>
          <w:lang w:val="en-US"/>
        </w:rPr>
        <w:t>汕尾市水务局具有良好的创建基础。汕尾市水务局是广东省水利厅认定的水利行业节水机关，符合《广东省节水教育社会实践基地创建指南（试行）》中节水载体类基地基本要求。同时，汕尾市水务局具有固定的展示场所，现状已建成有汕尾市水系沙盘，拟建展厅面积约为200平方米；交通便利、环境优美；安全保障措施到位；节水机关管理制度较为完善；拥有广阔的宣传教育平台，对标《广东省节水教育社会实践基地创建指南（试行）》，具备创建节水教育社会实践基地的基础条件。</w:t>
      </w:r>
    </w:p>
    <w:p>
      <w:pPr>
        <w:pStyle w:val="4"/>
        <w:rPr>
          <w:rFonts w:hint="default"/>
          <w:lang w:val="en-US"/>
        </w:rPr>
      </w:pPr>
    </w:p>
    <w:p>
      <w:pP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sz w:val="32"/>
          <w:szCs w:val="32"/>
          <w:lang w:eastAsia="zh-CN"/>
        </w:rPr>
        <w:t>申请人</w:t>
      </w:r>
      <w:r>
        <w:rPr>
          <w:rFonts w:hint="eastAsia" w:ascii="仿宋_GB2312" w:hAnsi="仿宋_GB2312" w:eastAsia="仿宋_GB2312" w:cs="仿宋_GB2312"/>
          <w:b/>
          <w:sz w:val="32"/>
          <w:szCs w:val="32"/>
        </w:rPr>
        <w:t>资格：</w:t>
      </w:r>
    </w:p>
    <w:p>
      <w:pPr>
        <w:pStyle w:val="3"/>
        <w:keepNext w:val="0"/>
        <w:keepLines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具有独立承担民事责任能力的在中华人民共和国境内注册的法人或其他组织或自然人。</w:t>
      </w:r>
    </w:p>
    <w:p>
      <w:pPr>
        <w:pStyle w:val="3"/>
        <w:keepNext w:val="0"/>
        <w:keepLines w:val="0"/>
        <w:numPr>
          <w:ilvl w:val="0"/>
          <w:numId w:val="1"/>
        </w:numPr>
        <w:spacing w:line="240" w:lineRule="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sz w:val="32"/>
          <w:szCs w:val="32"/>
        </w:rPr>
        <w:t>项目内容及要求：</w:t>
      </w:r>
    </w:p>
    <w:p>
      <w:pPr>
        <w:pStyle w:val="3"/>
        <w:keepNext w:val="0"/>
        <w:keepLines w:val="0"/>
        <w:numPr>
          <w:ilvl w:val="0"/>
          <w:numId w:val="0"/>
        </w:numPr>
        <w:spacing w:line="240" w:lineRule="auto"/>
        <w:ind w:firstLine="640" w:firstLineChars="200"/>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1、</w:t>
      </w:r>
      <w:r>
        <w:rPr>
          <w:rFonts w:hint="eastAsia" w:ascii="仿宋_GB2312" w:hAnsi="仿宋_GB2312" w:eastAsia="仿宋_GB2312" w:cs="仿宋_GB2312"/>
          <w:b w:val="0"/>
          <w:bCs/>
          <w:sz w:val="32"/>
          <w:szCs w:val="32"/>
          <w:lang w:val="en-US" w:eastAsia="zh-CN"/>
        </w:rPr>
        <w:t>展示方案</w:t>
      </w:r>
      <w:r>
        <w:rPr>
          <w:rFonts w:hint="eastAsia" w:ascii="仿宋_GB2312" w:hAnsi="仿宋_GB2312" w:eastAsia="仿宋_GB2312" w:cs="仿宋_GB2312"/>
          <w:b w:val="0"/>
          <w:bCs/>
          <w:sz w:val="32"/>
          <w:szCs w:val="32"/>
          <w:lang w:val="zh-CN"/>
        </w:rPr>
        <w:t>设计：根据现有基础情况，设计展示方案及展示内容等。制定展示区的总体布局设计方案。</w:t>
      </w:r>
    </w:p>
    <w:p>
      <w:pPr>
        <w:pStyle w:val="3"/>
        <w:keepNext w:val="0"/>
        <w:keepLines w:val="0"/>
        <w:numPr>
          <w:ilvl w:val="0"/>
          <w:numId w:val="0"/>
        </w:numPr>
        <w:spacing w:line="24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val="zh-CN"/>
        </w:rPr>
        <w:t>2、</w:t>
      </w:r>
      <w:r>
        <w:rPr>
          <w:rFonts w:hint="eastAsia" w:ascii="仿宋_GB2312" w:hAnsi="仿宋_GB2312" w:eastAsia="仿宋_GB2312" w:cs="仿宋_GB2312"/>
          <w:b w:val="0"/>
          <w:bCs/>
          <w:sz w:val="32"/>
          <w:szCs w:val="32"/>
          <w:lang w:val="en-US" w:eastAsia="zh-CN"/>
        </w:rPr>
        <w:t>展示区域布设</w:t>
      </w:r>
      <w:r>
        <w:rPr>
          <w:rFonts w:hint="eastAsia" w:ascii="仿宋_GB2312" w:hAnsi="仿宋_GB2312" w:eastAsia="仿宋_GB2312" w:cs="仿宋_GB2312"/>
          <w:b w:val="0"/>
          <w:bCs/>
          <w:sz w:val="32"/>
          <w:szCs w:val="32"/>
          <w:lang w:val="zh-CN"/>
        </w:rPr>
        <w:t>：</w:t>
      </w:r>
      <w:r>
        <w:rPr>
          <w:rFonts w:hint="eastAsia" w:ascii="仿宋_GB2312" w:hAnsi="仿宋_GB2312" w:eastAsia="仿宋_GB2312" w:cs="仿宋_GB2312"/>
          <w:b w:val="0"/>
          <w:bCs/>
          <w:sz w:val="32"/>
          <w:szCs w:val="32"/>
        </w:rPr>
        <w:t>结合</w:t>
      </w:r>
      <w:r>
        <w:rPr>
          <w:rFonts w:hint="eastAsia" w:ascii="仿宋_GB2312" w:hAnsi="仿宋_GB2312" w:eastAsia="仿宋_GB2312" w:cs="仿宋_GB2312"/>
          <w:b w:val="0"/>
          <w:bCs/>
          <w:sz w:val="32"/>
          <w:szCs w:val="32"/>
          <w:lang w:val="en-US" w:eastAsia="zh-CN"/>
        </w:rPr>
        <w:t>现场实际条件</w:t>
      </w:r>
      <w:r>
        <w:rPr>
          <w:rFonts w:hint="eastAsia" w:ascii="仿宋_GB2312" w:hAnsi="仿宋_GB2312" w:eastAsia="仿宋_GB2312" w:cs="仿宋_GB2312"/>
          <w:b w:val="0"/>
          <w:bCs/>
          <w:sz w:val="32"/>
          <w:szCs w:val="32"/>
        </w:rPr>
        <w:t>，采用多种展示手段，如展板、模型、实物或实景、多媒体演示系统</w:t>
      </w:r>
      <w:r>
        <w:rPr>
          <w:rFonts w:hint="eastAsia" w:ascii="仿宋_GB2312" w:hAnsi="仿宋_GB2312" w:eastAsia="仿宋_GB2312" w:cs="仿宋_GB2312"/>
          <w:b w:val="0"/>
          <w:bCs/>
          <w:sz w:val="32"/>
          <w:szCs w:val="32"/>
          <w:lang w:val="en-US" w:eastAsia="zh-CN"/>
        </w:rPr>
        <w:t>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zh-CN"/>
        </w:rPr>
        <w:t>对室内展厅和室外展示区域部分进行格局优化；主要展示区域拟包括：序厅、水情厅、成效厅、走廊、卫生间及室外展示区。</w:t>
      </w:r>
      <w:r>
        <w:rPr>
          <w:rFonts w:hint="eastAsia" w:ascii="仿宋_GB2312" w:hAnsi="仿宋_GB2312" w:eastAsia="仿宋_GB2312" w:cs="仿宋_GB2312"/>
          <w:b w:val="0"/>
          <w:bCs/>
          <w:sz w:val="32"/>
          <w:szCs w:val="32"/>
        </w:rPr>
        <w:t>室内设施在展现节水科学知识的同时，还要加强参观者的互动性，采用不同互动手段，如实物操作、多媒体互动游戏互动答题等。实物展示区位于室外，主要是用实物展示节水技术，让参观者更直观的感受节水技术。</w:t>
      </w:r>
    </w:p>
    <w:p>
      <w:pPr>
        <w:pStyle w:val="3"/>
        <w:keepNext w:val="0"/>
        <w:keepLines w:val="0"/>
        <w:numPr>
          <w:ilvl w:val="0"/>
          <w:numId w:val="1"/>
        </w:numPr>
        <w:spacing w:line="24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中选单位选取原则</w:t>
      </w:r>
      <w:r>
        <w:rPr>
          <w:rFonts w:hint="eastAsia" w:ascii="仿宋_GB2312" w:hAnsi="仿宋_GB2312" w:eastAsia="仿宋_GB2312" w:cs="仿宋_GB2312"/>
          <w:b/>
          <w:sz w:val="32"/>
          <w:szCs w:val="32"/>
        </w:rPr>
        <w:t xml:space="preserve"> </w:t>
      </w:r>
    </w:p>
    <w:p>
      <w:pPr>
        <w:ind w:firstLine="640" w:firstLineChars="200"/>
        <w:rPr>
          <w:rFonts w:hint="default" w:ascii="仿宋" w:hAnsi="仿宋" w:eastAsia="仿宋" w:cs="仿宋"/>
          <w:sz w:val="32"/>
          <w:szCs w:val="32"/>
          <w:lang w:val="en-US" w:eastAsia="zh-CN"/>
        </w:rPr>
      </w:pPr>
      <w:r>
        <w:rPr>
          <w:rFonts w:hint="eastAsia" w:ascii="仿宋_GB2312" w:eastAsia="仿宋_GB2312" w:cs="仿宋_GB2312"/>
          <w:sz w:val="32"/>
          <w:szCs w:val="32"/>
          <w:shd w:val="clear" w:color="auto" w:fill="FFFFFF"/>
          <w:lang w:val="en-US" w:eastAsia="zh-CN"/>
        </w:rPr>
        <w:t>同等条件下</w:t>
      </w:r>
      <w:r>
        <w:rPr>
          <w:rFonts w:hint="eastAsia" w:ascii="仿宋" w:hAnsi="仿宋" w:eastAsia="仿宋" w:cs="仿宋"/>
          <w:sz w:val="32"/>
          <w:szCs w:val="32"/>
          <w:lang w:val="en-US" w:eastAsia="zh-CN"/>
        </w:rPr>
        <w:t>价格最低者中选，</w:t>
      </w:r>
      <w:r>
        <w:rPr>
          <w:rFonts w:hint="default" w:ascii="仿宋" w:hAnsi="仿宋" w:eastAsia="仿宋" w:cs="仿宋"/>
          <w:sz w:val="32"/>
          <w:szCs w:val="32"/>
          <w:lang w:val="en-US" w:eastAsia="zh-CN"/>
        </w:rPr>
        <w:t>中选结果将通过汕尾市水务局官网公示。</w:t>
      </w:r>
    </w:p>
    <w:p>
      <w:pPr>
        <w:pStyle w:val="5"/>
        <w:numPr>
          <w:ilvl w:val="0"/>
          <w:numId w:val="1"/>
        </w:numPr>
        <w:ind w:left="0" w:leftChars="0" w:firstLine="0" w:firstLineChars="0"/>
        <w:rPr>
          <w:rFonts w:hint="eastAsia"/>
          <w:b/>
          <w:bCs/>
          <w:sz w:val="32"/>
          <w:szCs w:val="32"/>
          <w:lang w:val="en-US" w:eastAsia="zh-CN"/>
        </w:rPr>
      </w:pPr>
      <w:r>
        <w:rPr>
          <w:rFonts w:hint="eastAsia"/>
          <w:b/>
          <w:bCs/>
          <w:sz w:val="32"/>
          <w:szCs w:val="32"/>
          <w:lang w:val="en-US" w:eastAsia="zh-CN"/>
        </w:rPr>
        <w:t>支付方式</w:t>
      </w:r>
    </w:p>
    <w:p>
      <w:pPr>
        <w:pStyle w:val="5"/>
        <w:numPr>
          <w:ilvl w:val="0"/>
          <w:numId w:val="0"/>
        </w:numPr>
        <w:ind w:leftChars="0"/>
        <w:rPr>
          <w:rFonts w:hint="default" w:ascii="仿宋_GB2312" w:hAnsi="Calibri" w:eastAsia="仿宋_GB2312" w:cs="仿宋_GB2312"/>
          <w:color w:val="auto"/>
          <w:kern w:val="2"/>
          <w:sz w:val="32"/>
          <w:szCs w:val="32"/>
          <w:shd w:val="clear" w:color="auto" w:fill="FFFFFF"/>
          <w:lang w:val="en-US" w:eastAsia="zh-CN" w:bidi="ar-SA"/>
        </w:rPr>
      </w:pPr>
      <w:r>
        <w:rPr>
          <w:rFonts w:hint="default"/>
          <w:b/>
          <w:bCs/>
          <w:sz w:val="32"/>
          <w:szCs w:val="32"/>
          <w:lang w:val="en-US" w:eastAsia="zh-CN"/>
        </w:rPr>
        <w:t xml:space="preserve">   </w:t>
      </w:r>
      <w:r>
        <w:rPr>
          <w:rFonts w:hint="default" w:ascii="仿宋_GB2312" w:hAnsi="Calibri" w:eastAsia="仿宋_GB2312" w:cs="仿宋_GB2312"/>
          <w:color w:val="auto"/>
          <w:kern w:val="2"/>
          <w:sz w:val="32"/>
          <w:szCs w:val="32"/>
          <w:shd w:val="clear" w:color="auto" w:fill="FFFFFF"/>
          <w:lang w:val="en-US" w:eastAsia="zh-CN" w:bidi="ar-SA"/>
        </w:rPr>
        <w:t>本次采购采用总价承包方式，中选人的成交报价包括项目实施过程的直接费、间接费、其他费用、税金等全部费用和要求获得的利润以及由中选人承担的义务、责任和风险等所发生的一切费用。任何原因均不增加服务费用。</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default"/>
          <w:b w:val="0"/>
          <w:bCs w:val="0"/>
          <w:sz w:val="32"/>
          <w:szCs w:val="32"/>
          <w:highlight w:val="yellow"/>
          <w:lang w:val="en-US" w:eastAsia="zh-CN"/>
        </w:rPr>
      </w:pPr>
      <w:r>
        <w:rPr>
          <w:rFonts w:hint="default" w:ascii="仿宋_GB2312" w:hAnsi="Calibri" w:eastAsia="仿宋_GB2312" w:cs="仿宋_GB2312"/>
          <w:color w:val="auto"/>
          <w:kern w:val="2"/>
          <w:sz w:val="32"/>
          <w:szCs w:val="32"/>
          <w:shd w:val="clear" w:color="auto" w:fill="FFFFFF"/>
          <w:lang w:val="en-US" w:eastAsia="zh-CN" w:bidi="ar-SA"/>
        </w:rPr>
        <w:t>费用支付分两次，签订合同并收到发票后10个工作日内支付合同价的50%，各项服务工作完成且通过我局验收并收到发票后，10个工作日内支付合同价的50%。</w:t>
      </w:r>
    </w:p>
    <w:p>
      <w:pPr>
        <w:pStyle w:val="5"/>
        <w:numPr>
          <w:ilvl w:val="0"/>
          <w:numId w:val="0"/>
        </w:numPr>
        <w:ind w:leftChars="0"/>
        <w:rPr>
          <w:rFonts w:hint="default"/>
          <w:b w:val="0"/>
          <w:bCs w:val="0"/>
          <w:sz w:val="32"/>
          <w:szCs w:val="32"/>
          <w:highlight w:val="yellow"/>
          <w:lang w:val="en-US" w:eastAsia="zh-CN"/>
        </w:rPr>
      </w:pPr>
    </w:p>
    <w:p>
      <w:pPr>
        <w:pStyle w:val="5"/>
        <w:numPr>
          <w:ilvl w:val="0"/>
          <w:numId w:val="0"/>
        </w:numPr>
        <w:ind w:leftChars="0"/>
        <w:rPr>
          <w:rFonts w:hint="default"/>
          <w:b w:val="0"/>
          <w:bCs w:val="0"/>
          <w:sz w:val="32"/>
          <w:szCs w:val="32"/>
          <w:highlight w:val="yellow"/>
          <w:lang w:val="en-US" w:eastAsia="zh-CN"/>
        </w:rPr>
      </w:pPr>
    </w:p>
    <w:p>
      <w:pPr>
        <w:pStyle w:val="5"/>
        <w:numPr>
          <w:ilvl w:val="0"/>
          <w:numId w:val="0"/>
        </w:numPr>
        <w:ind w:leftChars="0"/>
        <w:rPr>
          <w:rFonts w:hint="default"/>
          <w:b w:val="0"/>
          <w:bCs w:val="0"/>
          <w:sz w:val="32"/>
          <w:szCs w:val="32"/>
          <w:highlight w:val="yellow"/>
          <w:lang w:val="en-US" w:eastAsia="zh-CN"/>
        </w:rPr>
      </w:pPr>
    </w:p>
    <w:p>
      <w:pPr>
        <w:spacing w:line="360" w:lineRule="auto"/>
        <w:ind w:firstLine="640" w:firstLineChars="200"/>
        <w:jc w:val="center"/>
        <w:rPr>
          <w:rFonts w:hint="eastAsia" w:ascii="仿宋_GB2312" w:eastAsia="仿宋_GB2312" w:cs="仿宋_GB2312"/>
          <w:sz w:val="32"/>
          <w:szCs w:val="32"/>
          <w:shd w:val="clear" w:color="auto" w:fill="FFFFFF"/>
          <w:lang w:eastAsia="zh-CN"/>
        </w:rPr>
      </w:pPr>
      <w:r>
        <w:rPr>
          <w:rFonts w:hint="default" w:ascii="仿宋_GB2312" w:eastAsia="仿宋_GB2312" w:cs="仿宋_GB2312"/>
          <w:sz w:val="32"/>
          <w:szCs w:val="32"/>
          <w:shd w:val="clear" w:color="auto" w:fill="FFFFFF"/>
          <w:lang w:val="en-US"/>
        </w:rPr>
        <w:t xml:space="preserve">                               </w:t>
      </w:r>
      <w:r>
        <w:rPr>
          <w:rFonts w:hint="eastAsia" w:ascii="仿宋_GB2312" w:eastAsia="仿宋_GB2312" w:cs="仿宋_GB2312"/>
          <w:sz w:val="32"/>
          <w:szCs w:val="32"/>
          <w:shd w:val="clear" w:color="auto" w:fill="FFFFFF"/>
        </w:rPr>
        <w:t>汕尾市水务</w:t>
      </w:r>
      <w:r>
        <w:rPr>
          <w:rFonts w:hint="eastAsia" w:ascii="仿宋_GB2312" w:eastAsia="仿宋_GB2312" w:cs="仿宋_GB2312"/>
          <w:sz w:val="32"/>
          <w:szCs w:val="32"/>
          <w:shd w:val="clear" w:color="auto" w:fill="FFFFFF"/>
          <w:lang w:eastAsia="zh-CN"/>
        </w:rPr>
        <w:t>局</w:t>
      </w:r>
    </w:p>
    <w:p>
      <w:pPr>
        <w:spacing w:line="360" w:lineRule="auto"/>
        <w:ind w:firstLine="640" w:firstLineChars="200"/>
        <w:jc w:val="right"/>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2023年</w:t>
      </w:r>
      <w:r>
        <w:rPr>
          <w:rFonts w:hint="default" w:ascii="仿宋_GB2312" w:eastAsia="仿宋_GB2312" w:cs="仿宋_GB2312"/>
          <w:sz w:val="32"/>
          <w:szCs w:val="32"/>
          <w:shd w:val="clear" w:color="auto" w:fill="FFFFFF"/>
          <w:lang w:val="en-US"/>
        </w:rPr>
        <w:t>7</w:t>
      </w:r>
      <w:r>
        <w:rPr>
          <w:rFonts w:hint="eastAsia" w:ascii="仿宋_GB2312" w:eastAsia="仿宋_GB2312" w:cs="仿宋_GB2312"/>
          <w:sz w:val="32"/>
          <w:szCs w:val="32"/>
          <w:shd w:val="clear" w:color="auto" w:fill="FFFFFF"/>
        </w:rPr>
        <w:t>月</w:t>
      </w:r>
      <w:r>
        <w:rPr>
          <w:rFonts w:hint="default" w:ascii="仿宋_GB2312" w:eastAsia="仿宋_GB2312" w:cs="仿宋_GB2312"/>
          <w:sz w:val="32"/>
          <w:szCs w:val="32"/>
          <w:shd w:val="clear" w:color="auto" w:fill="FFFFFF"/>
          <w:lang w:val="en-US"/>
        </w:rPr>
        <w:t>4</w:t>
      </w:r>
      <w:r>
        <w:rPr>
          <w:rFonts w:hint="eastAsia" w:ascii="仿宋_GB2312" w:eastAsia="仿宋_GB2312" w:cs="仿宋_GB2312"/>
          <w:sz w:val="32"/>
          <w:szCs w:val="32"/>
          <w:shd w:val="clear" w:color="auto" w:fill="FFFFFF"/>
        </w:rPr>
        <w:t>日</w:t>
      </w:r>
    </w:p>
    <w:p>
      <w:pPr>
        <w:pStyle w:val="5"/>
        <w:numPr>
          <w:ilvl w:val="0"/>
          <w:numId w:val="0"/>
        </w:numPr>
        <w:ind w:leftChars="0"/>
        <w:rPr>
          <w:rFonts w:hint="default"/>
          <w:b w:val="0"/>
          <w:bCs w:val="0"/>
          <w:sz w:val="32"/>
          <w:szCs w:val="32"/>
          <w:highlight w:val="yellow"/>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08026"/>
    <w:multiLevelType w:val="singleLevel"/>
    <w:tmpl w:val="BA50802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356EE"/>
    <w:rsid w:val="4EC3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5" w:lineRule="auto"/>
      <w:outlineLvl w:val="2"/>
    </w:pPr>
    <w:rPr>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4">
    <w:name w:val="Plain Text"/>
    <w:basedOn w:val="1"/>
    <w:next w:val="5"/>
    <w:qFormat/>
    <w:uiPriority w:val="99"/>
    <w:rPr>
      <w:rFonts w:ascii="宋体" w:hAnsi="Courier New" w:cs="Courier New"/>
      <w:szCs w:val="21"/>
    </w:rPr>
  </w:style>
  <w:style w:type="paragraph" w:customStyle="1" w:styleId="5">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2023-07-04T13:50:00Z</dcterms:created>
  <dc:creator>Administrator</dc:creator>
  <cp:lastModifiedBy>Administrator</cp:lastModifiedBy>
  <dcterms:modified xsi:type="dcterms:W3CDTF">2023-07-04T13:50:59Z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BA0672D742754097BB6ACB770AF7DF91</vt:lpwstr>
  </property>
</Properties>
</file>