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Style w:val="5"/>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vertAlign w:val="baseline"/>
          <w:lang w:eastAsia="zh-CN"/>
        </w:rPr>
        <w:t>汕尾市公共资源交易信用信息评分细则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第一条</w:t>
      </w:r>
      <w:r>
        <w:rPr>
          <w:rFonts w:hint="eastAsia" w:ascii="仿宋" w:hAnsi="仿宋" w:eastAsia="仿宋" w:cs="仿宋"/>
          <w:i w:val="0"/>
          <w:iCs w:val="0"/>
          <w:caps w:val="0"/>
          <w:color w:val="333333"/>
          <w:spacing w:val="0"/>
          <w:sz w:val="32"/>
          <w:szCs w:val="32"/>
          <w:u w:val="none"/>
          <w:shd w:val="clear" w:fill="FFFFFF"/>
          <w:vertAlign w:val="baseline"/>
          <w:lang w:eastAsia="zh-CN"/>
        </w:rPr>
        <w:t>【制定目的和依据】为构建以信用为基础的公共资源交易领域服务管理机制，引导企业诚信竞争，营造公平、公开、透明的交易环境，依据《汕尾市公共资源交易信用管理办法（试行）》（汕政数规字〔</w:t>
      </w:r>
      <w:r>
        <w:rPr>
          <w:rFonts w:hint="eastAsia" w:ascii="仿宋" w:hAnsi="仿宋" w:eastAsia="仿宋" w:cs="仿宋"/>
          <w:i w:val="0"/>
          <w:iCs w:val="0"/>
          <w:caps w:val="0"/>
          <w:color w:val="333333"/>
          <w:spacing w:val="0"/>
          <w:sz w:val="32"/>
          <w:szCs w:val="32"/>
          <w:u w:val="none"/>
          <w:shd w:val="clear" w:fill="FFFFFF"/>
          <w:vertAlign w:val="baseline"/>
          <w:lang w:val="en-US"/>
        </w:rPr>
        <w:t>202</w:t>
      </w:r>
      <w:r>
        <w:rPr>
          <w:rFonts w:hint="default" w:ascii="仿宋" w:hAnsi="仿宋" w:eastAsia="仿宋" w:cs="仿宋"/>
          <w:i w:val="0"/>
          <w:iCs w:val="0"/>
          <w:caps w:val="0"/>
          <w:color w:val="333333"/>
          <w:spacing w:val="0"/>
          <w:sz w:val="32"/>
          <w:szCs w:val="32"/>
          <w:u w:val="none"/>
          <w:shd w:val="clear" w:fill="FFFFFF"/>
          <w:vertAlign w:val="baseline"/>
          <w:lang w:val="en-US"/>
        </w:rPr>
        <w:t>3</w:t>
      </w:r>
      <w:r>
        <w:rPr>
          <w:rFonts w:hint="eastAsia" w:ascii="仿宋" w:hAnsi="仿宋" w:eastAsia="仿宋" w:cs="仿宋"/>
          <w:i w:val="0"/>
          <w:iCs w:val="0"/>
          <w:caps w:val="0"/>
          <w:color w:val="333333"/>
          <w:spacing w:val="0"/>
          <w:sz w:val="32"/>
          <w:szCs w:val="32"/>
          <w:u w:val="none"/>
          <w:shd w:val="clear" w:fill="FFFFFF"/>
          <w:vertAlign w:val="baseline"/>
          <w:lang w:eastAsia="zh-CN"/>
        </w:rPr>
        <w:t>〕</w:t>
      </w:r>
      <w:r>
        <w:rPr>
          <w:rFonts w:hint="eastAsia" w:ascii="仿宋" w:hAnsi="仿宋" w:eastAsia="仿宋" w:cs="仿宋"/>
          <w:i w:val="0"/>
          <w:iCs w:val="0"/>
          <w:caps w:val="0"/>
          <w:color w:val="333333"/>
          <w:spacing w:val="0"/>
          <w:sz w:val="32"/>
          <w:szCs w:val="32"/>
          <w:u w:val="none"/>
          <w:shd w:val="clear" w:fill="FFFFFF"/>
          <w:vertAlign w:val="baseline"/>
          <w:lang w:val="en-US"/>
        </w:rPr>
        <w:t>1</w:t>
      </w:r>
      <w:r>
        <w:rPr>
          <w:rFonts w:hint="eastAsia" w:ascii="仿宋" w:hAnsi="仿宋" w:eastAsia="仿宋" w:cs="仿宋"/>
          <w:i w:val="0"/>
          <w:iCs w:val="0"/>
          <w:caps w:val="0"/>
          <w:color w:val="333333"/>
          <w:spacing w:val="0"/>
          <w:sz w:val="32"/>
          <w:szCs w:val="32"/>
          <w:u w:val="none"/>
          <w:shd w:val="clear" w:fill="FFFFFF"/>
          <w:vertAlign w:val="baseline"/>
          <w:lang w:eastAsia="zh-CN"/>
        </w:rPr>
        <w:t>号，以下简称《办法》），制定本评分细则。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第二条</w:t>
      </w:r>
      <w:r>
        <w:rPr>
          <w:rFonts w:hint="eastAsia" w:ascii="仿宋" w:hAnsi="仿宋" w:eastAsia="仿宋" w:cs="仿宋"/>
          <w:i w:val="0"/>
          <w:iCs w:val="0"/>
          <w:caps w:val="0"/>
          <w:color w:val="333333"/>
          <w:spacing w:val="0"/>
          <w:sz w:val="32"/>
          <w:szCs w:val="32"/>
          <w:u w:val="none"/>
          <w:shd w:val="clear" w:fill="FFFFFF"/>
          <w:vertAlign w:val="baseline"/>
          <w:lang w:eastAsia="zh-CN"/>
        </w:rPr>
        <w:t>【适用范围】在接入汕尾市公共资源交易公共服务平台的公共资源交易平台上参与</w:t>
      </w:r>
      <w:r>
        <w:rPr>
          <w:rFonts w:hint="eastAsia" w:ascii="仿宋" w:hAnsi="仿宋" w:eastAsia="仿宋" w:cs="仿宋"/>
          <w:b/>
          <w:bCs/>
          <w:i w:val="0"/>
          <w:iCs w:val="0"/>
          <w:caps w:val="0"/>
          <w:color w:val="333333"/>
          <w:spacing w:val="0"/>
          <w:sz w:val="32"/>
          <w:szCs w:val="32"/>
          <w:u w:val="none"/>
          <w:shd w:val="clear" w:fill="FFFFFF"/>
          <w:vertAlign w:val="baseline"/>
          <w:lang w:eastAsia="zh-CN"/>
        </w:rPr>
        <w:t>政府采购、工程建设招投标（以下简称工程建设）、自然资源交易</w:t>
      </w:r>
      <w:r>
        <w:rPr>
          <w:rFonts w:hint="eastAsia" w:ascii="仿宋" w:hAnsi="仿宋" w:eastAsia="仿宋" w:cs="仿宋"/>
          <w:i w:val="0"/>
          <w:iCs w:val="0"/>
          <w:caps w:val="0"/>
          <w:color w:val="333333"/>
          <w:spacing w:val="0"/>
          <w:sz w:val="32"/>
          <w:szCs w:val="32"/>
          <w:u w:val="none"/>
          <w:shd w:val="clear" w:fill="FFFFFF"/>
          <w:vertAlign w:val="baseline"/>
          <w:lang w:eastAsia="zh-CN"/>
        </w:rPr>
        <w:t>（以下简称自然资源）等领域的公共资源交易的有关当事人的信用评分，适用于本细则。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b/>
          <w:bCs/>
          <w:i w:val="0"/>
          <w:iCs w:val="0"/>
          <w:caps w:val="0"/>
          <w:color w:val="333333"/>
          <w:spacing w:val="0"/>
          <w:sz w:val="32"/>
          <w:szCs w:val="32"/>
          <w:u w:val="none"/>
        </w:rPr>
      </w:pPr>
      <w:r>
        <w:rPr>
          <w:rFonts w:hint="eastAsia" w:ascii="仿宋" w:hAnsi="仿宋" w:eastAsia="仿宋" w:cs="仿宋"/>
          <w:b/>
          <w:bCs/>
          <w:i w:val="0"/>
          <w:iCs w:val="0"/>
          <w:caps w:val="0"/>
          <w:color w:val="333333"/>
          <w:spacing w:val="0"/>
          <w:sz w:val="32"/>
          <w:szCs w:val="32"/>
          <w:u w:val="none"/>
          <w:shd w:val="clear" w:fill="FFFFFF"/>
          <w:vertAlign w:val="baseline"/>
          <w:lang w:eastAsia="zh-CN"/>
        </w:rPr>
        <w:t>工程建设招投标领域分为房屋建筑、市政工程、交通运输项目、水利水务、园林林业、能源电力等行业</w:t>
      </w:r>
      <w:bookmarkStart w:id="15" w:name="_GoBack"/>
      <w:bookmarkEnd w:id="15"/>
      <w:r>
        <w:rPr>
          <w:rFonts w:hint="eastAsia" w:ascii="仿宋" w:hAnsi="仿宋" w:eastAsia="仿宋" w:cs="仿宋"/>
          <w:b/>
          <w:bCs/>
          <w:i w:val="0"/>
          <w:iCs w:val="0"/>
          <w:caps w:val="0"/>
          <w:color w:val="333333"/>
          <w:spacing w:val="0"/>
          <w:sz w:val="32"/>
          <w:szCs w:val="32"/>
          <w:u w:val="none"/>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b/>
          <w:bCs/>
          <w:i w:val="0"/>
          <w:iCs w:val="0"/>
          <w:caps w:val="0"/>
          <w:color w:val="333333"/>
          <w:spacing w:val="0"/>
          <w:sz w:val="32"/>
          <w:szCs w:val="32"/>
          <w:u w:val="none"/>
          <w:shd w:val="clear" w:fill="FFFFFF"/>
          <w:vertAlign w:val="baseline"/>
          <w:lang w:eastAsia="zh-CN"/>
        </w:rPr>
        <w:t>自然资源交易领域分为土地使用权交易、矿业权交易和城市更新等行业。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第三条</w:t>
      </w:r>
      <w:r>
        <w:rPr>
          <w:rFonts w:hint="eastAsia" w:ascii="仿宋" w:hAnsi="仿宋" w:eastAsia="仿宋" w:cs="仿宋"/>
          <w:i w:val="0"/>
          <w:iCs w:val="0"/>
          <w:caps w:val="0"/>
          <w:color w:val="333333"/>
          <w:spacing w:val="0"/>
          <w:sz w:val="32"/>
          <w:szCs w:val="32"/>
          <w:u w:val="none"/>
          <w:shd w:val="clear" w:fill="FFFFFF"/>
          <w:vertAlign w:val="baseline"/>
          <w:lang w:eastAsia="zh-CN"/>
        </w:rPr>
        <w:t>【评分指标】评分指标分一级指标、二级指标和三级指标，三级指标为具体的计分指标。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一级指标包括公共信用信息、市场信用信息和跨区域信用信息。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公共信用信息下设</w:t>
      </w:r>
      <w:r>
        <w:rPr>
          <w:rFonts w:hint="eastAsia" w:ascii="仿宋" w:hAnsi="仿宋" w:eastAsia="仿宋" w:cs="仿宋"/>
          <w:i w:val="0"/>
          <w:iCs w:val="0"/>
          <w:caps w:val="0"/>
          <w:color w:val="333333"/>
          <w:spacing w:val="0"/>
          <w:sz w:val="32"/>
          <w:szCs w:val="32"/>
          <w:u w:val="none"/>
          <w:shd w:val="clear" w:fill="FFFFFF"/>
          <w:vertAlign w:val="baseline"/>
        </w:rPr>
        <w:t>5</w:t>
      </w:r>
      <w:r>
        <w:rPr>
          <w:rFonts w:hint="eastAsia" w:ascii="仿宋" w:hAnsi="仿宋" w:eastAsia="仿宋" w:cs="仿宋"/>
          <w:i w:val="0"/>
          <w:iCs w:val="0"/>
          <w:caps w:val="0"/>
          <w:color w:val="333333"/>
          <w:spacing w:val="0"/>
          <w:sz w:val="32"/>
          <w:szCs w:val="32"/>
          <w:u w:val="none"/>
          <w:shd w:val="clear" w:fill="FFFFFF"/>
          <w:vertAlign w:val="baseline"/>
          <w:lang w:eastAsia="zh-CN"/>
        </w:rPr>
        <w:t>个二级指标，包括红黑名单信息、行政管理信用信息、司法信用信息、行业信用评价信息、行业不良信用信息。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市场信用信息下设</w:t>
      </w:r>
      <w:r>
        <w:rPr>
          <w:rFonts w:hint="eastAsia" w:ascii="仿宋" w:hAnsi="仿宋" w:eastAsia="仿宋" w:cs="仿宋"/>
          <w:i w:val="0"/>
          <w:iCs w:val="0"/>
          <w:caps w:val="0"/>
          <w:color w:val="333333"/>
          <w:spacing w:val="0"/>
          <w:sz w:val="32"/>
          <w:szCs w:val="32"/>
          <w:u w:val="none"/>
          <w:shd w:val="clear" w:fill="FFFFFF"/>
          <w:vertAlign w:val="baseline"/>
          <w:lang w:val="en-US"/>
        </w:rPr>
        <w:t>3</w:t>
      </w:r>
      <w:r>
        <w:rPr>
          <w:rFonts w:hint="eastAsia" w:ascii="仿宋" w:hAnsi="仿宋" w:eastAsia="仿宋" w:cs="仿宋"/>
          <w:i w:val="0"/>
          <w:iCs w:val="0"/>
          <w:caps w:val="0"/>
          <w:color w:val="333333"/>
          <w:spacing w:val="0"/>
          <w:sz w:val="32"/>
          <w:szCs w:val="32"/>
          <w:u w:val="none"/>
          <w:shd w:val="clear" w:fill="FFFFFF"/>
          <w:vertAlign w:val="baseline"/>
          <w:lang w:eastAsia="zh-CN"/>
        </w:rPr>
        <w:t>个二级指标，包括事前承诺信息、交易行为信息和履约评价信息。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跨区域信用信息下设</w:t>
      </w:r>
      <w:r>
        <w:rPr>
          <w:rFonts w:hint="eastAsia" w:ascii="仿宋" w:hAnsi="仿宋" w:eastAsia="仿宋" w:cs="仿宋"/>
          <w:i w:val="0"/>
          <w:iCs w:val="0"/>
          <w:caps w:val="0"/>
          <w:color w:val="333333"/>
          <w:spacing w:val="0"/>
          <w:sz w:val="32"/>
          <w:szCs w:val="32"/>
          <w:u w:val="none"/>
          <w:shd w:val="clear" w:fill="FFFFFF"/>
          <w:vertAlign w:val="baseline"/>
          <w:lang w:val="en-US"/>
        </w:rPr>
        <w:t>1</w:t>
      </w:r>
      <w:r>
        <w:rPr>
          <w:rFonts w:hint="eastAsia" w:ascii="仿宋" w:hAnsi="仿宋" w:eastAsia="仿宋" w:cs="仿宋"/>
          <w:i w:val="0"/>
          <w:iCs w:val="0"/>
          <w:caps w:val="0"/>
          <w:color w:val="333333"/>
          <w:spacing w:val="0"/>
          <w:sz w:val="32"/>
          <w:szCs w:val="32"/>
          <w:u w:val="none"/>
          <w:shd w:val="clear" w:fill="FFFFFF"/>
          <w:vertAlign w:val="baseline"/>
          <w:lang w:eastAsia="zh-CN"/>
        </w:rPr>
        <w:t>个二级指标，即跨区域信用信息。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第四条</w:t>
      </w:r>
      <w:r>
        <w:rPr>
          <w:rFonts w:hint="eastAsia" w:ascii="仿宋" w:hAnsi="仿宋" w:eastAsia="仿宋" w:cs="仿宋"/>
          <w:i w:val="0"/>
          <w:iCs w:val="0"/>
          <w:caps w:val="0"/>
          <w:color w:val="333333"/>
          <w:spacing w:val="0"/>
          <w:sz w:val="32"/>
          <w:szCs w:val="32"/>
          <w:u w:val="none"/>
          <w:shd w:val="clear" w:fill="FFFFFF"/>
          <w:vertAlign w:val="baseline"/>
          <w:lang w:eastAsia="zh-CN"/>
        </w:rPr>
        <w:t>【评分方法】信用评分采用加权平均评分方法，每个一级指标和二级指标分别赋予不同的权重。具体指标及其权重说明见附件</w:t>
      </w:r>
      <w:r>
        <w:rPr>
          <w:rFonts w:hint="eastAsia" w:ascii="仿宋" w:hAnsi="仿宋" w:eastAsia="仿宋" w:cs="仿宋"/>
          <w:i w:val="0"/>
          <w:iCs w:val="0"/>
          <w:caps w:val="0"/>
          <w:color w:val="333333"/>
          <w:spacing w:val="0"/>
          <w:sz w:val="32"/>
          <w:szCs w:val="32"/>
          <w:u w:val="none"/>
          <w:shd w:val="clear" w:fill="FFFFFF"/>
          <w:vertAlign w:val="baseline"/>
          <w:lang w:val="en-US"/>
        </w:rPr>
        <w:t>1</w:t>
      </w:r>
      <w:r>
        <w:rPr>
          <w:rFonts w:hint="eastAsia" w:ascii="仿宋" w:hAnsi="仿宋" w:eastAsia="仿宋" w:cs="仿宋"/>
          <w:i w:val="0"/>
          <w:iCs w:val="0"/>
          <w:caps w:val="0"/>
          <w:color w:val="333333"/>
          <w:spacing w:val="0"/>
          <w:sz w:val="32"/>
          <w:szCs w:val="32"/>
          <w:u w:val="none"/>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第五条</w:t>
      </w:r>
      <w:r>
        <w:rPr>
          <w:rFonts w:hint="eastAsia" w:ascii="仿宋" w:hAnsi="仿宋" w:eastAsia="仿宋" w:cs="仿宋"/>
          <w:i w:val="0"/>
          <w:iCs w:val="0"/>
          <w:caps w:val="0"/>
          <w:color w:val="333333"/>
          <w:spacing w:val="0"/>
          <w:sz w:val="32"/>
          <w:szCs w:val="32"/>
          <w:u w:val="none"/>
          <w:shd w:val="clear" w:fill="FFFFFF"/>
          <w:vertAlign w:val="baseline"/>
          <w:lang w:eastAsia="zh-CN"/>
        </w:rPr>
        <w:t>【评分原则】按照分领域、分行业进行信用评分，同一被评分主体参与多个领域、多个行业的，按其参与的领域和行业赋予不同的信用分值。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评分结果采用百分制，最低分</w:t>
      </w:r>
      <w:r>
        <w:rPr>
          <w:rFonts w:hint="eastAsia" w:ascii="仿宋" w:hAnsi="仿宋" w:eastAsia="仿宋" w:cs="仿宋"/>
          <w:i w:val="0"/>
          <w:iCs w:val="0"/>
          <w:caps w:val="0"/>
          <w:color w:val="333333"/>
          <w:spacing w:val="0"/>
          <w:sz w:val="32"/>
          <w:szCs w:val="32"/>
          <w:u w:val="none"/>
          <w:shd w:val="clear" w:fill="FFFFFF"/>
          <w:vertAlign w:val="baseline"/>
        </w:rPr>
        <w:t>0</w:t>
      </w:r>
      <w:r>
        <w:rPr>
          <w:rFonts w:hint="eastAsia" w:ascii="仿宋" w:hAnsi="仿宋" w:eastAsia="仿宋" w:cs="仿宋"/>
          <w:i w:val="0"/>
          <w:iCs w:val="0"/>
          <w:caps w:val="0"/>
          <w:color w:val="333333"/>
          <w:spacing w:val="0"/>
          <w:sz w:val="32"/>
          <w:szCs w:val="32"/>
          <w:u w:val="none"/>
          <w:shd w:val="clear" w:fill="FFFFFF"/>
          <w:vertAlign w:val="baseline"/>
          <w:lang w:eastAsia="zh-CN"/>
        </w:rPr>
        <w:t>分，满分</w:t>
      </w:r>
      <w:r>
        <w:rPr>
          <w:rFonts w:hint="eastAsia" w:ascii="仿宋" w:hAnsi="仿宋" w:eastAsia="仿宋" w:cs="仿宋"/>
          <w:i w:val="0"/>
          <w:iCs w:val="0"/>
          <w:caps w:val="0"/>
          <w:color w:val="333333"/>
          <w:spacing w:val="0"/>
          <w:sz w:val="32"/>
          <w:szCs w:val="32"/>
          <w:u w:val="none"/>
          <w:shd w:val="clear" w:fill="FFFFFF"/>
          <w:vertAlign w:val="baseline"/>
        </w:rPr>
        <w:t>100</w:t>
      </w:r>
      <w:r>
        <w:rPr>
          <w:rFonts w:hint="eastAsia" w:ascii="仿宋" w:hAnsi="仿宋" w:eastAsia="仿宋" w:cs="仿宋"/>
          <w:i w:val="0"/>
          <w:iCs w:val="0"/>
          <w:caps w:val="0"/>
          <w:color w:val="333333"/>
          <w:spacing w:val="0"/>
          <w:sz w:val="32"/>
          <w:szCs w:val="32"/>
          <w:u w:val="none"/>
          <w:shd w:val="clear" w:fill="FFFFFF"/>
          <w:vertAlign w:val="baseline"/>
          <w:lang w:eastAsia="zh-CN"/>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第六条</w:t>
      </w:r>
      <w:r>
        <w:rPr>
          <w:rFonts w:hint="eastAsia" w:ascii="仿宋" w:hAnsi="仿宋" w:eastAsia="仿宋" w:cs="仿宋"/>
          <w:i w:val="0"/>
          <w:iCs w:val="0"/>
          <w:caps w:val="0"/>
          <w:color w:val="333333"/>
          <w:spacing w:val="0"/>
          <w:sz w:val="32"/>
          <w:szCs w:val="32"/>
          <w:u w:val="none"/>
          <w:shd w:val="clear" w:fill="FFFFFF"/>
          <w:vertAlign w:val="baseline"/>
          <w:lang w:eastAsia="zh-CN"/>
        </w:rPr>
        <w:t>【计算频率】每日一评。对当日零时前汕尾市公共资源交易信用平台按照《办法》规定的评分信息来源和范围所归集到的信用数据，由系统自动进行评分计算，并于当日</w:t>
      </w:r>
      <w:r>
        <w:rPr>
          <w:rFonts w:hint="eastAsia" w:ascii="仿宋" w:hAnsi="仿宋" w:eastAsia="仿宋" w:cs="仿宋"/>
          <w:i w:val="0"/>
          <w:iCs w:val="0"/>
          <w:caps w:val="0"/>
          <w:color w:val="333333"/>
          <w:spacing w:val="0"/>
          <w:sz w:val="32"/>
          <w:szCs w:val="32"/>
          <w:u w:val="none"/>
          <w:shd w:val="clear" w:fill="FFFFFF"/>
          <w:vertAlign w:val="baseline"/>
          <w:lang w:val="en-US"/>
        </w:rPr>
        <w:t>8</w:t>
      </w:r>
      <w:r>
        <w:rPr>
          <w:rFonts w:hint="eastAsia" w:ascii="仿宋" w:hAnsi="仿宋" w:eastAsia="仿宋" w:cs="仿宋"/>
          <w:i w:val="0"/>
          <w:iCs w:val="0"/>
          <w:caps w:val="0"/>
          <w:color w:val="333333"/>
          <w:spacing w:val="0"/>
          <w:sz w:val="32"/>
          <w:szCs w:val="32"/>
          <w:u w:val="none"/>
          <w:shd w:val="clear" w:fill="FFFFFF"/>
          <w:vertAlign w:val="baseline"/>
          <w:lang w:eastAsia="zh-CN"/>
        </w:rPr>
        <w:t>时前公示到汕尾公共资源交易中心门户网站和</w:t>
      </w:r>
      <w:r>
        <w:rPr>
          <w:rFonts w:hint="eastAsia" w:ascii="仿宋" w:hAnsi="仿宋" w:eastAsia="仿宋" w:cs="仿宋"/>
          <w:b/>
          <w:bCs/>
          <w:i w:val="0"/>
          <w:iCs w:val="0"/>
          <w:caps w:val="0"/>
          <w:color w:val="333333"/>
          <w:spacing w:val="0"/>
          <w:sz w:val="32"/>
          <w:szCs w:val="32"/>
          <w:u w:val="none"/>
          <w:shd w:val="clear" w:fill="FFFFFF"/>
          <w:vertAlign w:val="baseline"/>
          <w:lang w:eastAsia="zh-CN"/>
        </w:rPr>
        <w:t>汕尾公共资源交易公共服务平台上</w:t>
      </w:r>
      <w:r>
        <w:rPr>
          <w:rFonts w:hint="eastAsia" w:ascii="仿宋" w:hAnsi="仿宋" w:eastAsia="仿宋" w:cs="仿宋"/>
          <w:i w:val="0"/>
          <w:iCs w:val="0"/>
          <w:caps w:val="0"/>
          <w:color w:val="333333"/>
          <w:spacing w:val="0"/>
          <w:sz w:val="32"/>
          <w:szCs w:val="32"/>
          <w:u w:val="none"/>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如遇重要系统通信网络故障、服务器物理故障、系统遭受网络攻击、重要系统迁移等重大突发性事项导致采集最新数据失败，系统将启用重大突发性事项发生前一天的数据进行评分计算；重大突发性事项处理完毕后，按正常程序采集数据进行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第七条</w:t>
      </w:r>
      <w:r>
        <w:rPr>
          <w:rFonts w:hint="eastAsia" w:ascii="仿宋" w:hAnsi="仿宋" w:eastAsia="仿宋" w:cs="仿宋"/>
          <w:i w:val="0"/>
          <w:iCs w:val="0"/>
          <w:caps w:val="0"/>
          <w:color w:val="333333"/>
          <w:spacing w:val="0"/>
          <w:sz w:val="32"/>
          <w:szCs w:val="32"/>
          <w:u w:val="none"/>
          <w:shd w:val="clear" w:fill="FFFFFF"/>
          <w:vertAlign w:val="baseline"/>
          <w:lang w:eastAsia="zh-CN"/>
        </w:rPr>
        <w:t>【计分规则】计分在三级指标上开展，三级指标分为基准项、加分项、扣分项和禁止项四类；被评分主体在基准项得分的基础上，如满足加分项、扣分项或禁止项的条件，进行加分、扣分或最终分清零，从而形成对应二级指标的分值；尚未归集到任何信用信息的，按基准分计分。各二级指标根据其分配的权重，汇总得出一级指标的分值，一级指标根据其分配的权重汇总得出最终得分。具体计分规则见附件</w:t>
      </w:r>
      <w:r>
        <w:rPr>
          <w:rFonts w:hint="eastAsia" w:ascii="仿宋" w:hAnsi="仿宋" w:eastAsia="仿宋" w:cs="仿宋"/>
          <w:i w:val="0"/>
          <w:iCs w:val="0"/>
          <w:caps w:val="0"/>
          <w:color w:val="333333"/>
          <w:spacing w:val="0"/>
          <w:sz w:val="32"/>
          <w:szCs w:val="32"/>
          <w:u w:val="none"/>
          <w:shd w:val="clear" w:fill="FFFFFF"/>
          <w:vertAlign w:val="baseline"/>
          <w:lang w:val="en-US"/>
        </w:rPr>
        <w:t>2</w:t>
      </w:r>
      <w:r>
        <w:rPr>
          <w:rFonts w:hint="eastAsia" w:ascii="仿宋" w:hAnsi="仿宋" w:eastAsia="仿宋" w:cs="仿宋"/>
          <w:i w:val="0"/>
          <w:iCs w:val="0"/>
          <w:caps w:val="0"/>
          <w:color w:val="333333"/>
          <w:spacing w:val="0"/>
          <w:sz w:val="32"/>
          <w:szCs w:val="32"/>
          <w:u w:val="none"/>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（一）基准项是该指标的初始分项。若交易项目存在加分项，基准分设定为</w:t>
      </w:r>
      <w:r>
        <w:rPr>
          <w:rFonts w:hint="eastAsia" w:ascii="仿宋" w:hAnsi="仿宋" w:eastAsia="仿宋" w:cs="仿宋"/>
          <w:i w:val="0"/>
          <w:iCs w:val="0"/>
          <w:caps w:val="0"/>
          <w:color w:val="333333"/>
          <w:spacing w:val="0"/>
          <w:sz w:val="32"/>
          <w:szCs w:val="32"/>
          <w:u w:val="none"/>
          <w:shd w:val="clear" w:fill="FFFFFF"/>
          <w:vertAlign w:val="baseline"/>
          <w:lang w:val="en-US"/>
        </w:rPr>
        <w:t>80</w:t>
      </w:r>
      <w:r>
        <w:rPr>
          <w:rFonts w:hint="eastAsia" w:ascii="仿宋" w:hAnsi="仿宋" w:eastAsia="仿宋" w:cs="仿宋"/>
          <w:i w:val="0"/>
          <w:iCs w:val="0"/>
          <w:caps w:val="0"/>
          <w:color w:val="333333"/>
          <w:spacing w:val="0"/>
          <w:sz w:val="32"/>
          <w:szCs w:val="32"/>
          <w:u w:val="none"/>
          <w:shd w:val="clear" w:fill="FFFFFF"/>
          <w:vertAlign w:val="baseline"/>
          <w:lang w:eastAsia="zh-CN"/>
        </w:rPr>
        <w:t>分；若交易项目不存在加分项，则基准分设定为</w:t>
      </w:r>
      <w:r>
        <w:rPr>
          <w:rFonts w:hint="eastAsia" w:ascii="仿宋" w:hAnsi="仿宋" w:eastAsia="仿宋" w:cs="仿宋"/>
          <w:i w:val="0"/>
          <w:iCs w:val="0"/>
          <w:caps w:val="0"/>
          <w:color w:val="333333"/>
          <w:spacing w:val="0"/>
          <w:sz w:val="32"/>
          <w:szCs w:val="32"/>
          <w:u w:val="none"/>
          <w:shd w:val="clear" w:fill="FFFFFF"/>
          <w:vertAlign w:val="baseline"/>
          <w:lang w:val="en-US"/>
        </w:rPr>
        <w:t>100</w:t>
      </w:r>
      <w:r>
        <w:rPr>
          <w:rFonts w:hint="eastAsia" w:ascii="仿宋" w:hAnsi="仿宋" w:eastAsia="仿宋" w:cs="仿宋"/>
          <w:i w:val="0"/>
          <w:iCs w:val="0"/>
          <w:caps w:val="0"/>
          <w:color w:val="333333"/>
          <w:spacing w:val="0"/>
          <w:sz w:val="32"/>
          <w:szCs w:val="32"/>
          <w:u w:val="none"/>
          <w:shd w:val="clear" w:fill="FFFFFF"/>
          <w:vertAlign w:val="baseline"/>
          <w:lang w:eastAsia="zh-CN"/>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（二）加分项包括以下几种情形：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被列入国家部委下发的联合激励主体名单（即“红名单信息”）；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有关当事人有主动承诺的；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在采购人、招标人、出让人、交易发起人对成交人的履约评价中，验收情况和整体绩效评价为“好”的守信记录。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满足以上情形的，则按对应分值加分，同类事件触发多次，按照次数累加计算，最多加至</w:t>
      </w:r>
      <w:r>
        <w:rPr>
          <w:rFonts w:hint="eastAsia" w:ascii="仿宋" w:hAnsi="仿宋" w:eastAsia="仿宋" w:cs="仿宋"/>
          <w:i w:val="0"/>
          <w:iCs w:val="0"/>
          <w:caps w:val="0"/>
          <w:color w:val="333333"/>
          <w:spacing w:val="0"/>
          <w:sz w:val="32"/>
          <w:szCs w:val="32"/>
          <w:u w:val="none"/>
          <w:shd w:val="clear" w:fill="FFFFFF"/>
          <w:vertAlign w:val="baseline"/>
        </w:rPr>
        <w:t>100</w:t>
      </w:r>
      <w:r>
        <w:rPr>
          <w:rFonts w:hint="eastAsia" w:ascii="仿宋" w:hAnsi="仿宋" w:eastAsia="仿宋" w:cs="仿宋"/>
          <w:i w:val="0"/>
          <w:iCs w:val="0"/>
          <w:caps w:val="0"/>
          <w:color w:val="333333"/>
          <w:spacing w:val="0"/>
          <w:sz w:val="32"/>
          <w:szCs w:val="32"/>
          <w:u w:val="none"/>
          <w:shd w:val="clear" w:fill="FFFFFF"/>
          <w:vertAlign w:val="baseline"/>
          <w:lang w:eastAsia="zh-CN"/>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（三）扣分项包括以下几种情形：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被列入国家部委下发的联合惩戒主体名单（即“黑名单信息”），备忘录中表述为“审慎参考”的，该项指标扣</w:t>
      </w:r>
      <w:r>
        <w:rPr>
          <w:rFonts w:hint="eastAsia" w:ascii="仿宋" w:hAnsi="仿宋" w:eastAsia="仿宋" w:cs="仿宋"/>
          <w:i w:val="0"/>
          <w:iCs w:val="0"/>
          <w:caps w:val="0"/>
          <w:color w:val="333333"/>
          <w:spacing w:val="0"/>
          <w:sz w:val="32"/>
          <w:szCs w:val="32"/>
          <w:u w:val="none"/>
          <w:shd w:val="clear" w:fill="FFFFFF"/>
          <w:vertAlign w:val="baseline"/>
        </w:rPr>
        <w:t>50</w:t>
      </w:r>
      <w:r>
        <w:rPr>
          <w:rFonts w:hint="eastAsia" w:ascii="仿宋" w:hAnsi="仿宋" w:eastAsia="仿宋" w:cs="仿宋"/>
          <w:i w:val="0"/>
          <w:iCs w:val="0"/>
          <w:caps w:val="0"/>
          <w:color w:val="333333"/>
          <w:spacing w:val="0"/>
          <w:sz w:val="32"/>
          <w:szCs w:val="32"/>
          <w:u w:val="none"/>
          <w:shd w:val="clear" w:fill="FFFFFF"/>
          <w:vertAlign w:val="baseline"/>
          <w:lang w:eastAsia="zh-CN"/>
        </w:rPr>
        <w:t>分。备忘录中表述为“依法限制”或“限制”的，该项指标扣</w:t>
      </w:r>
      <w:r>
        <w:rPr>
          <w:rFonts w:hint="eastAsia" w:ascii="仿宋" w:hAnsi="仿宋" w:eastAsia="仿宋" w:cs="仿宋"/>
          <w:i w:val="0"/>
          <w:iCs w:val="0"/>
          <w:caps w:val="0"/>
          <w:color w:val="333333"/>
          <w:spacing w:val="0"/>
          <w:sz w:val="32"/>
          <w:szCs w:val="32"/>
          <w:u w:val="none"/>
          <w:shd w:val="clear" w:fill="FFFFFF"/>
          <w:vertAlign w:val="baseline"/>
        </w:rPr>
        <w:t>80</w:t>
      </w:r>
      <w:r>
        <w:rPr>
          <w:rFonts w:hint="eastAsia" w:ascii="仿宋" w:hAnsi="仿宋" w:eastAsia="仿宋" w:cs="仿宋"/>
          <w:i w:val="0"/>
          <w:iCs w:val="0"/>
          <w:caps w:val="0"/>
          <w:color w:val="333333"/>
          <w:spacing w:val="0"/>
          <w:sz w:val="32"/>
          <w:szCs w:val="32"/>
          <w:u w:val="none"/>
          <w:shd w:val="clear" w:fill="FFFFFF"/>
          <w:vertAlign w:val="baseline"/>
          <w:lang w:eastAsia="zh-CN"/>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适用一般程序作出的行政处罚信息；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企业环境信用评价结果为红牌；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人民法院生效裁判判决有罪的信息；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拒不执行人民法院、仲裁机构生效法律文书，依法进入强制执行程序的信息；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行政机关、法律法规授权的具有管理公共事务职能的组织评定的不良信用信息等有关规定的失信记录；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有关当事人在招投标过程中出现的不规范交易行为记录；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在采购人、招标人、出让人、交易发起人对成交人的履约评价中，被评价为未按相关要求签订和履行合同的评价记录，以及验收情况和整体绩效评价为“差”等失信记录。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出现以上情形的，则按对应分值扣分，同类事件触发多次，按照次数累加计算，扣到</w:t>
      </w:r>
      <w:r>
        <w:rPr>
          <w:rFonts w:hint="eastAsia" w:ascii="仿宋" w:hAnsi="仿宋" w:eastAsia="仿宋" w:cs="仿宋"/>
          <w:i w:val="0"/>
          <w:iCs w:val="0"/>
          <w:caps w:val="0"/>
          <w:color w:val="333333"/>
          <w:spacing w:val="0"/>
          <w:sz w:val="32"/>
          <w:szCs w:val="32"/>
          <w:u w:val="none"/>
          <w:shd w:val="clear" w:fill="FFFFFF"/>
          <w:vertAlign w:val="baseline"/>
        </w:rPr>
        <w:t>0</w:t>
      </w:r>
      <w:r>
        <w:rPr>
          <w:rFonts w:hint="eastAsia" w:ascii="仿宋" w:hAnsi="仿宋" w:eastAsia="仿宋" w:cs="仿宋"/>
          <w:i w:val="0"/>
          <w:iCs w:val="0"/>
          <w:caps w:val="0"/>
          <w:color w:val="333333"/>
          <w:spacing w:val="0"/>
          <w:sz w:val="32"/>
          <w:szCs w:val="32"/>
          <w:u w:val="none"/>
          <w:shd w:val="clear" w:fill="FFFFFF"/>
          <w:vertAlign w:val="baseline"/>
          <w:lang w:eastAsia="zh-CN"/>
        </w:rPr>
        <w:t>分为止。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四）禁止项是指联合奖惩备忘录中明确“依法禁止”或“禁止”的，或被行政机关、法律法规授权的具有管理公共事务职能的组织依法处以行业禁入的信息。当被评分主体一旦存在禁止项的，其最终信用分值直接记为</w:t>
      </w:r>
      <w:r>
        <w:rPr>
          <w:rFonts w:hint="eastAsia" w:ascii="仿宋" w:hAnsi="仿宋" w:eastAsia="仿宋" w:cs="仿宋"/>
          <w:i w:val="0"/>
          <w:iCs w:val="0"/>
          <w:caps w:val="0"/>
          <w:color w:val="333333"/>
          <w:spacing w:val="0"/>
          <w:sz w:val="32"/>
          <w:szCs w:val="32"/>
          <w:u w:val="none"/>
          <w:shd w:val="clear" w:fill="FFFFFF"/>
          <w:vertAlign w:val="baseline"/>
          <w:lang w:val="en-US"/>
        </w:rPr>
        <w:t>0</w:t>
      </w:r>
      <w:r>
        <w:rPr>
          <w:rFonts w:hint="eastAsia" w:ascii="仿宋" w:hAnsi="仿宋" w:eastAsia="仿宋" w:cs="仿宋"/>
          <w:i w:val="0"/>
          <w:iCs w:val="0"/>
          <w:caps w:val="0"/>
          <w:color w:val="333333"/>
          <w:spacing w:val="0"/>
          <w:sz w:val="32"/>
          <w:szCs w:val="32"/>
          <w:u w:val="none"/>
          <w:shd w:val="clear" w:fill="FFFFFF"/>
          <w:vertAlign w:val="baseline"/>
          <w:lang w:eastAsia="zh-CN"/>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加分项、扣分项和禁止项将根据国家联合奖惩合作备忘录更新情况作相应调整。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第八条</w:t>
      </w:r>
      <w:r>
        <w:rPr>
          <w:rFonts w:hint="eastAsia" w:ascii="仿宋" w:hAnsi="仿宋" w:eastAsia="仿宋" w:cs="仿宋"/>
          <w:i w:val="0"/>
          <w:iCs w:val="0"/>
          <w:caps w:val="0"/>
          <w:color w:val="333333"/>
          <w:spacing w:val="0"/>
          <w:sz w:val="32"/>
          <w:szCs w:val="32"/>
          <w:u w:val="none"/>
          <w:shd w:val="clear" w:fill="FFFFFF"/>
          <w:vertAlign w:val="baseline"/>
          <w:lang w:eastAsia="zh-CN"/>
        </w:rPr>
        <w:t>【评分使用信息期限】信用信息超过有效期限的，或已修复的，不再纳入信用评分。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600" w:lineRule="exact"/>
        <w:ind w:left="0" w:right="0" w:firstLine="643" w:firstLineChars="20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第九条</w:t>
      </w:r>
      <w:r>
        <w:rPr>
          <w:rFonts w:hint="eastAsia" w:ascii="仿宋" w:hAnsi="仿宋" w:eastAsia="仿宋" w:cs="仿宋"/>
          <w:i w:val="0"/>
          <w:iCs w:val="0"/>
          <w:caps w:val="0"/>
          <w:color w:val="333333"/>
          <w:spacing w:val="0"/>
          <w:sz w:val="32"/>
          <w:szCs w:val="32"/>
          <w:u w:val="none"/>
          <w:shd w:val="clear" w:fill="FFFFFF"/>
          <w:vertAlign w:val="baseline"/>
          <w:lang w:eastAsia="zh-CN"/>
        </w:rPr>
        <w:t>本细则自</w:t>
      </w:r>
      <w:r>
        <w:rPr>
          <w:rFonts w:hint="eastAsia" w:ascii="仿宋" w:hAnsi="仿宋" w:eastAsia="仿宋" w:cs="仿宋"/>
          <w:i w:val="0"/>
          <w:iCs w:val="0"/>
          <w:caps w:val="0"/>
          <w:color w:val="333333"/>
          <w:spacing w:val="0"/>
          <w:sz w:val="32"/>
          <w:szCs w:val="32"/>
          <w:u w:val="none"/>
          <w:shd w:val="clear" w:fill="FFFFFF"/>
          <w:vertAlign w:val="baseline"/>
          <w:lang w:val="en-US"/>
        </w:rPr>
        <w:t>202</w:t>
      </w:r>
      <w:r>
        <w:rPr>
          <w:rFonts w:hint="default" w:ascii="仿宋" w:hAnsi="仿宋" w:eastAsia="仿宋" w:cs="仿宋"/>
          <w:i w:val="0"/>
          <w:iCs w:val="0"/>
          <w:caps w:val="0"/>
          <w:color w:val="333333"/>
          <w:spacing w:val="0"/>
          <w:sz w:val="32"/>
          <w:szCs w:val="32"/>
          <w:u w:val="none"/>
          <w:shd w:val="clear" w:fill="FFFFFF"/>
          <w:vertAlign w:val="baseline"/>
          <w:lang w:val="en-US"/>
        </w:rPr>
        <w:t>3</w:t>
      </w:r>
      <w:r>
        <w:rPr>
          <w:rFonts w:hint="eastAsia" w:ascii="仿宋" w:hAnsi="仿宋" w:eastAsia="仿宋" w:cs="仿宋"/>
          <w:i w:val="0"/>
          <w:iCs w:val="0"/>
          <w:caps w:val="0"/>
          <w:color w:val="333333"/>
          <w:spacing w:val="0"/>
          <w:sz w:val="32"/>
          <w:szCs w:val="32"/>
          <w:u w:val="none"/>
          <w:shd w:val="clear" w:fill="FFFFFF"/>
          <w:vertAlign w:val="baseline"/>
          <w:lang w:eastAsia="zh-CN"/>
        </w:rPr>
        <w:t>年</w:t>
      </w:r>
      <w:r>
        <w:rPr>
          <w:rFonts w:hint="default" w:ascii="仿宋" w:hAnsi="仿宋" w:eastAsia="仿宋" w:cs="仿宋"/>
          <w:i w:val="0"/>
          <w:iCs w:val="0"/>
          <w:caps w:val="0"/>
          <w:color w:val="333333"/>
          <w:spacing w:val="0"/>
          <w:sz w:val="32"/>
          <w:szCs w:val="32"/>
          <w:u w:val="none"/>
          <w:shd w:val="clear" w:fill="FFFFFF"/>
          <w:vertAlign w:val="baseline"/>
          <w:lang w:val="en-US" w:eastAsia="zh-CN"/>
        </w:rPr>
        <w:t>*</w:t>
      </w:r>
      <w:r>
        <w:rPr>
          <w:rFonts w:hint="eastAsia" w:ascii="仿宋" w:hAnsi="仿宋" w:eastAsia="仿宋" w:cs="仿宋"/>
          <w:i w:val="0"/>
          <w:iCs w:val="0"/>
          <w:caps w:val="0"/>
          <w:color w:val="333333"/>
          <w:spacing w:val="0"/>
          <w:sz w:val="32"/>
          <w:szCs w:val="32"/>
          <w:u w:val="none"/>
          <w:shd w:val="clear" w:fill="FFFFFF"/>
          <w:vertAlign w:val="baseline"/>
          <w:lang w:eastAsia="zh-CN"/>
        </w:rPr>
        <w:t>月</w:t>
      </w:r>
      <w:r>
        <w:rPr>
          <w:rFonts w:hint="default" w:ascii="仿宋" w:hAnsi="仿宋" w:eastAsia="仿宋" w:cs="仿宋"/>
          <w:i w:val="0"/>
          <w:iCs w:val="0"/>
          <w:caps w:val="0"/>
          <w:color w:val="333333"/>
          <w:spacing w:val="0"/>
          <w:sz w:val="32"/>
          <w:szCs w:val="32"/>
          <w:u w:val="none"/>
          <w:shd w:val="clear" w:fill="FFFFFF"/>
          <w:vertAlign w:val="baseline"/>
          <w:lang w:val="en-US" w:eastAsia="zh-CN"/>
        </w:rPr>
        <w:t>*</w:t>
      </w:r>
      <w:r>
        <w:rPr>
          <w:rFonts w:hint="eastAsia" w:ascii="仿宋" w:hAnsi="仿宋" w:eastAsia="仿宋" w:cs="仿宋"/>
          <w:i w:val="0"/>
          <w:iCs w:val="0"/>
          <w:caps w:val="0"/>
          <w:color w:val="333333"/>
          <w:spacing w:val="0"/>
          <w:sz w:val="32"/>
          <w:szCs w:val="32"/>
          <w:u w:val="none"/>
          <w:shd w:val="clear" w:fill="FFFFFF"/>
          <w:vertAlign w:val="baseline"/>
          <w:lang w:eastAsia="zh-CN"/>
        </w:rPr>
        <w:t>日起施行，有效期</w:t>
      </w:r>
      <w:r>
        <w:rPr>
          <w:rFonts w:hint="eastAsia" w:ascii="Times New Roman" w:hAnsi="Times New Roman" w:eastAsia="仿宋_GB2312"/>
          <w:color w:val="auto"/>
          <w:kern w:val="0"/>
          <w:sz w:val="32"/>
          <w:szCs w:val="32"/>
        </w:rPr>
        <w:t>与</w:t>
      </w:r>
      <w:r>
        <w:rPr>
          <w:rFonts w:hint="eastAsia" w:ascii="Times New Roman" w:hAnsi="Times New Roman" w:eastAsia="仿宋_GB2312"/>
          <w:color w:val="auto"/>
          <w:kern w:val="0"/>
          <w:sz w:val="32"/>
          <w:szCs w:val="32"/>
          <w:lang w:val="en-US" w:eastAsia="zh-CN"/>
        </w:rPr>
        <w:t>《办法》一致</w:t>
      </w:r>
      <w:r>
        <w:rPr>
          <w:rFonts w:hint="eastAsia" w:ascii="仿宋" w:hAnsi="仿宋" w:eastAsia="仿宋" w:cs="仿宋"/>
          <w:i w:val="0"/>
          <w:iCs w:val="0"/>
          <w:caps w:val="0"/>
          <w:color w:val="333333"/>
          <w:spacing w:val="0"/>
          <w:sz w:val="32"/>
          <w:szCs w:val="32"/>
          <w:u w:val="none"/>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附件</w:t>
      </w:r>
      <w:r>
        <w:rPr>
          <w:rFonts w:hint="eastAsia" w:ascii="仿宋" w:hAnsi="仿宋" w:eastAsia="仿宋" w:cs="仿宋"/>
          <w:i w:val="0"/>
          <w:iCs w:val="0"/>
          <w:caps w:val="0"/>
          <w:color w:val="333333"/>
          <w:spacing w:val="0"/>
          <w:sz w:val="32"/>
          <w:szCs w:val="32"/>
          <w:u w:val="none"/>
          <w:shd w:val="clear" w:fill="FFFFFF"/>
          <w:vertAlign w:val="baseline"/>
          <w:lang w:val="en-US"/>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Style w:val="5"/>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vertAlign w:val="baseline"/>
          <w:lang w:eastAsia="zh-CN"/>
        </w:rPr>
        <w:t>信用评分一、二级指标说明及权重</w:t>
      </w:r>
    </w:p>
    <w:tbl>
      <w:tblPr>
        <w:tblStyle w:val="3"/>
        <w:tblW w:w="7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07"/>
        <w:gridCol w:w="2208"/>
        <w:gridCol w:w="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0"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一级指标（</w:t>
            </w:r>
            <w:r>
              <w:rPr>
                <w:rStyle w:val="5"/>
                <w:rFonts w:hint="eastAsia" w:ascii="仿宋" w:hAnsi="仿宋" w:eastAsia="仿宋" w:cs="仿宋"/>
                <w:b/>
                <w:bCs/>
                <w:sz w:val="28"/>
                <w:szCs w:val="28"/>
                <w:u w:val="none"/>
                <w:vertAlign w:val="baseline"/>
              </w:rPr>
              <w:t>3</w:t>
            </w:r>
            <w:r>
              <w:rPr>
                <w:rStyle w:val="5"/>
                <w:rFonts w:hint="eastAsia" w:ascii="仿宋" w:hAnsi="仿宋" w:eastAsia="仿宋" w:cs="仿宋"/>
                <w:b/>
                <w:bCs/>
                <w:sz w:val="28"/>
                <w:szCs w:val="28"/>
                <w:u w:val="none"/>
                <w:vertAlign w:val="baseline"/>
                <w:lang w:eastAsia="zh-CN"/>
              </w:rPr>
              <w:t>）</w:t>
            </w:r>
          </w:p>
        </w:tc>
        <w:tc>
          <w:tcPr>
            <w:tcW w:w="2204"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二级指标（</w:t>
            </w:r>
            <w:r>
              <w:rPr>
                <w:rStyle w:val="5"/>
                <w:rFonts w:hint="eastAsia" w:ascii="仿宋" w:hAnsi="仿宋" w:eastAsia="仿宋" w:cs="仿宋"/>
                <w:b/>
                <w:bCs/>
                <w:sz w:val="28"/>
                <w:szCs w:val="28"/>
                <w:u w:val="none"/>
                <w:vertAlign w:val="baseline"/>
              </w:rPr>
              <w:t>9</w:t>
            </w:r>
            <w:r>
              <w:rPr>
                <w:rStyle w:val="5"/>
                <w:rFonts w:hint="eastAsia" w:ascii="仿宋" w:hAnsi="仿宋" w:eastAsia="仿宋" w:cs="仿宋"/>
                <w:b/>
                <w:bCs/>
                <w:sz w:val="28"/>
                <w:szCs w:val="28"/>
                <w:u w:val="none"/>
                <w:vertAlign w:val="baseline"/>
                <w:lang w:eastAsia="zh-CN"/>
              </w:rPr>
              <w:t>）</w:t>
            </w:r>
          </w:p>
        </w:tc>
        <w:tc>
          <w:tcPr>
            <w:tcW w:w="381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指标说明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公共信用信息（</w:t>
            </w:r>
            <w:r>
              <w:rPr>
                <w:rStyle w:val="5"/>
                <w:rFonts w:hint="eastAsia" w:ascii="仿宋" w:hAnsi="仿宋" w:eastAsia="仿宋" w:cs="仿宋"/>
                <w:b/>
                <w:bCs/>
                <w:sz w:val="28"/>
                <w:szCs w:val="28"/>
                <w:u w:val="none"/>
                <w:vertAlign w:val="baseline"/>
              </w:rPr>
              <w:t>70%</w:t>
            </w:r>
            <w:r>
              <w:rPr>
                <w:rStyle w:val="5"/>
                <w:rFonts w:hint="eastAsia" w:ascii="仿宋" w:hAnsi="仿宋" w:eastAsia="仿宋" w:cs="仿宋"/>
                <w:b/>
                <w:bCs/>
                <w:sz w:val="28"/>
                <w:szCs w:val="28"/>
                <w:u w:val="none"/>
                <w:vertAlign w:val="baseline"/>
                <w:lang w:eastAsia="zh-CN"/>
              </w:rPr>
              <w:t>）</w:t>
            </w: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红黑名单信息（</w:t>
            </w:r>
            <w:r>
              <w:rPr>
                <w:rStyle w:val="5"/>
                <w:rFonts w:hint="eastAsia" w:ascii="仿宋" w:hAnsi="仿宋" w:eastAsia="仿宋" w:cs="仿宋"/>
                <w:b/>
                <w:bCs/>
                <w:sz w:val="28"/>
                <w:szCs w:val="28"/>
                <w:u w:val="none"/>
                <w:vertAlign w:val="baseline"/>
              </w:rPr>
              <w:t>30%</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被国家机关、法律法规授权的具有管理公共事务职能的组织认定的可用于识别法人和非法人组织有关守信或失信的信息。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行政管理信用信息（</w:t>
            </w:r>
            <w:r>
              <w:rPr>
                <w:rStyle w:val="5"/>
                <w:rFonts w:hint="eastAsia" w:ascii="仿宋" w:hAnsi="仿宋" w:eastAsia="仿宋" w:cs="仿宋"/>
                <w:b/>
                <w:bCs/>
                <w:sz w:val="28"/>
                <w:szCs w:val="28"/>
                <w:u w:val="none"/>
                <w:vertAlign w:val="baseline"/>
              </w:rPr>
              <w:t>15%</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适用一般程序作出的行政处罚信息；其他按规定可适用于公共资源交易领域的行政管理信息。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司法信用信息（</w:t>
            </w:r>
            <w:r>
              <w:rPr>
                <w:rStyle w:val="5"/>
                <w:rFonts w:hint="eastAsia" w:ascii="仿宋" w:hAnsi="仿宋" w:eastAsia="仿宋" w:cs="仿宋"/>
                <w:b/>
                <w:bCs/>
                <w:sz w:val="28"/>
                <w:szCs w:val="28"/>
                <w:u w:val="none"/>
                <w:vertAlign w:val="baseline"/>
              </w:rPr>
              <w:t>15%</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人民法院生效裁判判决有罪的信息；拒不执行人民法院、仲裁机构生效法律文书，依法进入强制执行程序的信息。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行业信用评价信息（</w:t>
            </w:r>
            <w:r>
              <w:rPr>
                <w:rStyle w:val="5"/>
                <w:rFonts w:hint="eastAsia" w:ascii="仿宋" w:hAnsi="仿宋" w:eastAsia="仿宋" w:cs="仿宋"/>
                <w:b/>
                <w:bCs/>
                <w:sz w:val="28"/>
                <w:szCs w:val="28"/>
                <w:u w:val="none"/>
                <w:vertAlign w:val="baseline"/>
              </w:rPr>
              <w:t>25%</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本行业行政监督管理部门对交易主体的综合评价信息。本项权重默认为</w:t>
            </w:r>
            <w:r>
              <w:rPr>
                <w:rFonts w:hint="eastAsia" w:ascii="仿宋" w:hAnsi="仿宋" w:eastAsia="仿宋" w:cs="仿宋"/>
                <w:sz w:val="28"/>
                <w:szCs w:val="28"/>
                <w:u w:val="none"/>
                <w:vertAlign w:val="baseline"/>
              </w:rPr>
              <w:t>25%</w:t>
            </w:r>
            <w:r>
              <w:rPr>
                <w:rFonts w:hint="eastAsia" w:ascii="仿宋" w:hAnsi="仿宋" w:eastAsia="仿宋" w:cs="仿宋"/>
                <w:sz w:val="28"/>
                <w:szCs w:val="28"/>
                <w:u w:val="none"/>
                <w:vertAlign w:val="baseline"/>
                <w:lang w:eastAsia="zh-CN"/>
              </w:rPr>
              <w:t>，可根据行业行政监督管理部门要求增减并公示于汕尾市公共资源交易公共服务平台，其余二级指标等比例减增并保持其和为</w:t>
            </w:r>
            <w:r>
              <w:rPr>
                <w:rFonts w:hint="eastAsia" w:ascii="仿宋" w:hAnsi="仿宋" w:eastAsia="仿宋" w:cs="仿宋"/>
                <w:sz w:val="28"/>
                <w:szCs w:val="28"/>
                <w:u w:val="none"/>
                <w:vertAlign w:val="baseline"/>
              </w:rPr>
              <w:t>100%</w:t>
            </w:r>
            <w:r>
              <w:rPr>
                <w:rFonts w:hint="eastAsia" w:ascii="仿宋" w:hAnsi="仿宋" w:eastAsia="仿宋" w:cs="仿宋"/>
                <w:sz w:val="28"/>
                <w:szCs w:val="28"/>
                <w:u w:val="none"/>
                <w:vertAlign w:val="baseline"/>
                <w:lang w:eastAsia="zh-CN"/>
              </w:rPr>
              <w:t>，公共信用信息一级指标权重保持不变。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行业不良信用信息（</w:t>
            </w:r>
            <w:r>
              <w:rPr>
                <w:rStyle w:val="5"/>
                <w:rFonts w:hint="eastAsia" w:ascii="仿宋" w:hAnsi="仿宋" w:eastAsia="仿宋" w:cs="仿宋"/>
                <w:b/>
                <w:bCs/>
                <w:sz w:val="28"/>
                <w:szCs w:val="28"/>
                <w:u w:val="none"/>
                <w:vertAlign w:val="baseline"/>
              </w:rPr>
              <w:t>15%</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本行业行政机关、法律法规授权的具有管理公共事务职能的组织评定的不良信用信息。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restart"/>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市场信用信息（</w:t>
            </w:r>
            <w:r>
              <w:rPr>
                <w:rStyle w:val="5"/>
                <w:rFonts w:hint="eastAsia" w:ascii="仿宋" w:hAnsi="仿宋" w:eastAsia="仿宋" w:cs="仿宋"/>
                <w:b/>
                <w:bCs/>
                <w:sz w:val="28"/>
                <w:szCs w:val="28"/>
                <w:u w:val="none"/>
                <w:vertAlign w:val="baseline"/>
              </w:rPr>
              <w:t>20%</w:t>
            </w:r>
            <w:r>
              <w:rPr>
                <w:rStyle w:val="5"/>
                <w:rFonts w:hint="eastAsia" w:ascii="仿宋" w:hAnsi="仿宋" w:eastAsia="仿宋" w:cs="仿宋"/>
                <w:b/>
                <w:bCs/>
                <w:sz w:val="28"/>
                <w:szCs w:val="28"/>
                <w:u w:val="none"/>
                <w:vertAlign w:val="baseline"/>
                <w:lang w:eastAsia="zh-CN"/>
              </w:rPr>
              <w:t>）</w:t>
            </w: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事前承诺信息（</w:t>
            </w:r>
            <w:r>
              <w:rPr>
                <w:rStyle w:val="5"/>
                <w:rFonts w:hint="eastAsia" w:ascii="仿宋" w:hAnsi="仿宋" w:eastAsia="仿宋" w:cs="仿宋"/>
                <w:b/>
                <w:bCs/>
                <w:sz w:val="28"/>
                <w:szCs w:val="28"/>
                <w:u w:val="none"/>
                <w:vertAlign w:val="baseline"/>
              </w:rPr>
              <w:t>10%</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在交易前，公共资源交易当事人主动承诺的信用信息。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交易行为信息（</w:t>
            </w:r>
            <w:r>
              <w:rPr>
                <w:rStyle w:val="5"/>
                <w:rFonts w:hint="eastAsia" w:ascii="仿宋" w:hAnsi="仿宋" w:eastAsia="仿宋" w:cs="仿宋"/>
                <w:b/>
                <w:bCs/>
                <w:sz w:val="28"/>
                <w:szCs w:val="28"/>
                <w:u w:val="none"/>
                <w:vertAlign w:val="baseline"/>
              </w:rPr>
              <w:t>40%</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在交易过程中，违反行业行政监督部门或招标文件（采购文件）约定公共资源交易规则行为的信用信息。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vMerge w:val="continue"/>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履约评价信息（</w:t>
            </w:r>
            <w:r>
              <w:rPr>
                <w:rStyle w:val="5"/>
                <w:rFonts w:hint="eastAsia" w:ascii="仿宋" w:hAnsi="仿宋" w:eastAsia="仿宋" w:cs="仿宋"/>
                <w:b/>
                <w:bCs/>
                <w:sz w:val="28"/>
                <w:szCs w:val="28"/>
                <w:u w:val="none"/>
                <w:vertAlign w:val="baseline"/>
              </w:rPr>
              <w:t>50%</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公共资源交易当事人一方对其他公共资源交易当事人在履行合同过程中进行评价形成的信用信息。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19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跨区域信用信息（</w:t>
            </w:r>
            <w:r>
              <w:rPr>
                <w:rStyle w:val="5"/>
                <w:rFonts w:hint="eastAsia" w:ascii="仿宋" w:hAnsi="仿宋" w:eastAsia="仿宋" w:cs="仿宋"/>
                <w:b/>
                <w:bCs/>
                <w:sz w:val="28"/>
                <w:szCs w:val="28"/>
                <w:u w:val="none"/>
                <w:vertAlign w:val="baseline"/>
              </w:rPr>
              <w:t>10%</w:t>
            </w:r>
            <w:r>
              <w:rPr>
                <w:rStyle w:val="5"/>
                <w:rFonts w:hint="eastAsia" w:ascii="仿宋" w:hAnsi="仿宋" w:eastAsia="仿宋" w:cs="仿宋"/>
                <w:b/>
                <w:bCs/>
                <w:sz w:val="28"/>
                <w:szCs w:val="28"/>
                <w:u w:val="none"/>
                <w:vertAlign w:val="baseline"/>
                <w:lang w:eastAsia="zh-CN"/>
              </w:rPr>
              <w:t>）</w:t>
            </w:r>
          </w:p>
        </w:tc>
        <w:tc>
          <w:tcPr>
            <w:tcW w:w="2205" w:type="dxa"/>
            <w:tcBorders>
              <w:top w:val="single" w:color="000000" w:sz="6" w:space="0"/>
              <w:left w:val="single" w:color="000000" w:sz="6" w:space="0"/>
              <w:bottom w:val="single" w:color="000000" w:sz="6"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跨区域信用信息（</w:t>
            </w:r>
            <w:r>
              <w:rPr>
                <w:rStyle w:val="5"/>
                <w:rFonts w:hint="eastAsia" w:ascii="仿宋" w:hAnsi="仿宋" w:eastAsia="仿宋" w:cs="仿宋"/>
                <w:b/>
                <w:bCs/>
                <w:sz w:val="28"/>
                <w:szCs w:val="28"/>
                <w:u w:val="none"/>
                <w:vertAlign w:val="baseline"/>
              </w:rPr>
              <w:t>100%</w:t>
            </w:r>
            <w:r>
              <w:rPr>
                <w:rStyle w:val="5"/>
                <w:rFonts w:hint="eastAsia" w:ascii="仿宋" w:hAnsi="仿宋" w:eastAsia="仿宋" w:cs="仿宋"/>
                <w:b/>
                <w:bCs/>
                <w:sz w:val="28"/>
                <w:szCs w:val="28"/>
                <w:u w:val="none"/>
                <w:vertAlign w:val="baseline"/>
                <w:lang w:eastAsia="zh-CN"/>
              </w:rPr>
              <w:t>）</w:t>
            </w:r>
          </w:p>
        </w:tc>
        <w:tc>
          <w:tcPr>
            <w:tcW w:w="381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跨区域信用信息是指有合作协议的其他地区公共资源交易平台共享的信用信息。</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left"/>
        <w:textAlignment w:val="baseline"/>
        <w:rPr>
          <w:rFonts w:hint="eastAsia" w:ascii="仿宋" w:hAnsi="仿宋" w:eastAsia="仿宋" w:cs="仿宋"/>
          <w:i w:val="0"/>
          <w:iCs w:val="0"/>
          <w:caps w:val="0"/>
          <w:color w:val="333333"/>
          <w:spacing w:val="0"/>
          <w:sz w:val="28"/>
          <w:szCs w:val="28"/>
          <w:u w:val="none"/>
        </w:rPr>
      </w:pPr>
      <w:r>
        <w:rPr>
          <w:rStyle w:val="5"/>
          <w:rFonts w:hint="eastAsia" w:ascii="仿宋" w:hAnsi="仿宋" w:eastAsia="仿宋" w:cs="仿宋"/>
          <w:b/>
          <w:bCs/>
          <w:i w:val="0"/>
          <w:iCs w:val="0"/>
          <w:caps w:val="0"/>
          <w:color w:val="333333"/>
          <w:spacing w:val="0"/>
          <w:sz w:val="28"/>
          <w:szCs w:val="28"/>
          <w:u w:val="none"/>
          <w:shd w:val="clear" w:fill="FFFFFF"/>
          <w:vertAlign w:val="baseline"/>
          <w:lang w:eastAsia="zh-CN"/>
        </w:rPr>
        <w:t>附件</w:t>
      </w:r>
      <w:r>
        <w:rPr>
          <w:rFonts w:hint="eastAsia" w:ascii="仿宋" w:hAnsi="仿宋" w:eastAsia="仿宋" w:cs="仿宋"/>
          <w:i w:val="0"/>
          <w:iCs w:val="0"/>
          <w:caps w:val="0"/>
          <w:color w:val="333333"/>
          <w:spacing w:val="0"/>
          <w:sz w:val="28"/>
          <w:szCs w:val="28"/>
          <w:u w:val="none"/>
          <w:shd w:val="clear" w:fill="FFFFFF"/>
          <w:vertAlign w:val="baseline"/>
          <w:lang w:val="en-US"/>
        </w:rPr>
        <w:t>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240" w:lineRule="atLeas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Style w:val="5"/>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vertAlign w:val="baseline"/>
          <w:lang w:eastAsia="zh-CN"/>
        </w:rPr>
        <w:t>计分规则表</w:t>
      </w:r>
    </w:p>
    <w:tbl>
      <w:tblPr>
        <w:tblStyle w:val="3"/>
        <w:tblW w:w="8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01"/>
        <w:gridCol w:w="842"/>
        <w:gridCol w:w="801"/>
        <w:gridCol w:w="1897"/>
        <w:gridCol w:w="1420"/>
        <w:gridCol w:w="1420"/>
        <w:gridCol w:w="1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4"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一级指标</w:t>
            </w:r>
          </w:p>
        </w:tc>
        <w:tc>
          <w:tcPr>
            <w:tcW w:w="848"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二级指标</w:t>
            </w:r>
          </w:p>
        </w:tc>
        <w:tc>
          <w:tcPr>
            <w:tcW w:w="804"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编号</w:t>
            </w:r>
          </w:p>
        </w:tc>
        <w:tc>
          <w:tcPr>
            <w:tcW w:w="198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三级指标</w:t>
            </w:r>
          </w:p>
        </w:tc>
        <w:tc>
          <w:tcPr>
            <w:tcW w:w="409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04"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48"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04"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198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132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政府采购</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工程建设</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自然资源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A</w:t>
            </w:r>
            <w:r>
              <w:rPr>
                <w:rStyle w:val="5"/>
                <w:rFonts w:hint="eastAsia" w:ascii="仿宋" w:hAnsi="仿宋" w:eastAsia="仿宋" w:cs="仿宋"/>
                <w:b/>
                <w:bCs/>
                <w:sz w:val="28"/>
                <w:szCs w:val="28"/>
                <w:u w:val="none"/>
                <w:vertAlign w:val="baseline"/>
                <w:lang w:eastAsia="zh-CN"/>
              </w:rPr>
              <w:t>公共信用信息</w:t>
            </w: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A1</w:t>
            </w:r>
            <w:r>
              <w:rPr>
                <w:rStyle w:val="5"/>
                <w:rFonts w:hint="eastAsia" w:ascii="仿宋" w:hAnsi="仿宋" w:eastAsia="仿宋" w:cs="仿宋"/>
                <w:b/>
                <w:bCs/>
                <w:sz w:val="28"/>
                <w:szCs w:val="28"/>
                <w:u w:val="none"/>
                <w:vertAlign w:val="baseline"/>
                <w:lang w:eastAsia="zh-CN"/>
              </w:rPr>
              <w:t>红黑名单信息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b w:val="0"/>
                <w:bCs w:val="0"/>
                <w:sz w:val="28"/>
                <w:szCs w:val="28"/>
                <w:u w:val="none"/>
              </w:rPr>
            </w:pPr>
            <w:r>
              <w:rPr>
                <w:rFonts w:hint="eastAsia" w:ascii="仿宋" w:hAnsi="仿宋" w:eastAsia="仿宋" w:cs="仿宋"/>
                <w:b w:val="0"/>
                <w:bCs w:val="0"/>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被列入“违法失信上市公司”黑名单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被列入“失信被执行人”黑名单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被列入“安全生产”黑名单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被列入“食品药品生产经营严重失信”黑名单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A105</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被列入“失信企业”黑名单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A106</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被列入“严重质量违法失信”黑名单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A107</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被列入“财政性资金管理使用领域失信”黑名单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A108</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被列入“重大税收违法案件当事人”黑名单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A109</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被列入“统计领域严重失信”黑名单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被列入“严重违法失信超限超载运输”黑名单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被列入“农资领域严重失信”黑名单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被列入“涉金融严重失信人”黑名单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被列入“海关失信企业”黑名单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被列入“电力行业严重违法失信市场主体”黑名单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A115</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被列入“盐行业生产经营严重失信”黑名单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A116</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被列入“房地产领域失信”黑名单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A117</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被列入“石油天然气行业严重违法失信”黑名单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A118</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被列入“运输物流行业严重违法失信”黑名单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A119</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被列入“保险领域违法失信”黑名单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被列入“对外经济合作领域严重失信”黑名单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被列入“国内贸易流通领域严重违法失信”黑名单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被列入“严重拖欠农民工工资用人单位及其有关人员”黑名单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被列入“婚姻登记严重失信当事人”黑名单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被列入“家政服务领域失信”黑名单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A125</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被列入“公共资源交易领域严重失信”黑名单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A126</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被列入“旅游领域严重失信”黑名单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A127</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被列入“科研领域失信”黑名单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A128</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被列入“社会保险领域严重失信”黑名单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A129</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被列入“知识产权（专利）领域严重失信”黑名单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被列入“政府采购领域严重违法失信”黑名单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被列入“文化市场领域严重违法失信”黑名单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被列入“纳税信用</w:t>
            </w:r>
            <w:r>
              <w:rPr>
                <w:rFonts w:hint="eastAsia" w:ascii="仿宋" w:hAnsi="仿宋" w:eastAsia="仿宋" w:cs="仿宋"/>
                <w:sz w:val="28"/>
                <w:szCs w:val="28"/>
                <w:u w:val="none"/>
                <w:vertAlign w:val="baseline"/>
              </w:rPr>
              <w:t>A</w:t>
            </w:r>
            <w:r>
              <w:rPr>
                <w:rFonts w:hint="eastAsia" w:ascii="仿宋" w:hAnsi="仿宋" w:eastAsia="仿宋" w:cs="仿宋"/>
                <w:sz w:val="28"/>
                <w:szCs w:val="28"/>
                <w:u w:val="none"/>
                <w:vertAlign w:val="baseline"/>
                <w:lang w:eastAsia="zh-CN"/>
              </w:rPr>
              <w:t>级纳税人”红名单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被列入“海关高级认证企业”红名单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被列入“安全生产领域守信”红名单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A135</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被列入“交通运输工程建设领域守信典型企业”红名单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A136</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被列入“电子认证服务行业失信”黑名单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A137</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被列入“电子认证服务行业守信”红名单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A138</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被列入“出入境检验检疫失信企业”黑名单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A139</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被列入“出入境检验检疫守信企业”红名单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A140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被列入“慈善捐赠领域失信”黑名单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A141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被列入“慈善捐赠领域守信”红名单</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A099</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其他被列入地方或行业黑名单情形的</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禁止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A2</w:t>
            </w:r>
            <w:r>
              <w:rPr>
                <w:rStyle w:val="5"/>
                <w:rFonts w:hint="eastAsia" w:ascii="仿宋" w:hAnsi="仿宋" w:eastAsia="仿宋" w:cs="仿宋"/>
                <w:b/>
                <w:bCs/>
                <w:sz w:val="28"/>
                <w:szCs w:val="28"/>
                <w:u w:val="none"/>
                <w:vertAlign w:val="baseline"/>
                <w:lang w:eastAsia="zh-CN"/>
              </w:rPr>
              <w:t>行政管理信用信息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A200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A201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存在适用一般程序作出的行政处罚信息</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20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A202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生态环境信用红牌企业</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A3</w:t>
            </w:r>
            <w:r>
              <w:rPr>
                <w:rStyle w:val="5"/>
                <w:rFonts w:hint="eastAsia" w:ascii="仿宋" w:hAnsi="仿宋" w:eastAsia="仿宋" w:cs="仿宋"/>
                <w:b/>
                <w:bCs/>
                <w:sz w:val="28"/>
                <w:szCs w:val="28"/>
                <w:u w:val="none"/>
                <w:vertAlign w:val="baseline"/>
                <w:lang w:eastAsia="zh-CN"/>
              </w:rPr>
              <w:t>司法信用信息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A300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A301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企业有人民法院生效裁判判决有罪的信息</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50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A302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企业有拒不执行人民法院、仲裁机构生效法律文书，依法进入强制执行程序的信息</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50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A303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法定代表人或单位高管人员有人民法院生效裁判判决有罪的信息</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30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A304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法定代表人或单位高管人员有拒不执行人民法院、仲裁机构生效法律文书，依法进入强制执行程序的信息</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30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 xml:space="preserve">A4 </w:t>
            </w:r>
            <w:r>
              <w:rPr>
                <w:rStyle w:val="5"/>
                <w:rFonts w:hint="eastAsia" w:ascii="仿宋" w:hAnsi="仿宋" w:eastAsia="仿宋" w:cs="仿宋"/>
                <w:b/>
                <w:bCs/>
                <w:sz w:val="28"/>
                <w:szCs w:val="28"/>
                <w:u w:val="none"/>
                <w:vertAlign w:val="baseline"/>
                <w:lang w:eastAsia="zh-CN"/>
              </w:rPr>
              <w:t>行业信用评价信息</w:t>
            </w:r>
          </w:p>
        </w:tc>
        <w:tc>
          <w:tcPr>
            <w:tcW w:w="825"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A401</w:t>
            </w:r>
          </w:p>
        </w:tc>
        <w:tc>
          <w:tcPr>
            <w:tcW w:w="201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本行业信用评价</w:t>
            </w:r>
          </w:p>
        </w:tc>
        <w:tc>
          <w:tcPr>
            <w:tcW w:w="400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本行业行政监督管理部门已开展或有其认可的行业信用评价的，其对被评价主体的评价结果直接作为“本行业信用评价”的分值。评分为非百分制的转换为百分制。如被评价主体暂没有本行业行政监督管理部门的行业信用评价结果的，采用本行业的平均信用分值作为该项评分。本行业行政监督管理部门没有开展或没有其认可的行业信用评价的，该项取基准分</w:t>
            </w:r>
            <w:r>
              <w:rPr>
                <w:rFonts w:hint="eastAsia" w:ascii="仿宋" w:hAnsi="仿宋" w:eastAsia="仿宋" w:cs="仿宋"/>
                <w:sz w:val="28"/>
                <w:szCs w:val="28"/>
                <w:u w:val="none"/>
                <w:vertAlign w:val="baseline"/>
                <w:lang w:val="en-US"/>
              </w:rPr>
              <w:t>100</w:t>
            </w:r>
            <w:r>
              <w:rPr>
                <w:rFonts w:hint="eastAsia" w:ascii="仿宋" w:hAnsi="仿宋" w:eastAsia="仿宋" w:cs="仿宋"/>
                <w:sz w:val="28"/>
                <w:szCs w:val="28"/>
                <w:u w:val="none"/>
                <w:vertAlign w:val="baseli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01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400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restart"/>
            <w:tcBorders>
              <w:top w:val="single" w:color="000000" w:sz="8" w:space="0"/>
              <w:left w:val="single" w:color="000000" w:sz="8" w:space="0"/>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eastAsia="zh-CN"/>
              </w:rPr>
              <w:t>行业不良信用信息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A500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nil"/>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A501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本行业行政机关、法律法规授权的具有管理公共事务职能的组织评定的不良信用信息</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B</w:t>
            </w:r>
            <w:r>
              <w:rPr>
                <w:rStyle w:val="5"/>
                <w:rFonts w:hint="eastAsia" w:ascii="仿宋" w:hAnsi="仿宋" w:eastAsia="仿宋" w:cs="仿宋"/>
                <w:b/>
                <w:bCs/>
                <w:sz w:val="28"/>
                <w:szCs w:val="28"/>
                <w:u w:val="none"/>
                <w:vertAlign w:val="baseline"/>
                <w:lang w:eastAsia="zh-CN"/>
              </w:rPr>
              <w:t>市场信用信息</w:t>
            </w: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B1</w:t>
            </w:r>
            <w:r>
              <w:rPr>
                <w:rStyle w:val="5"/>
                <w:rFonts w:hint="eastAsia" w:ascii="仿宋" w:hAnsi="仿宋" w:eastAsia="仿宋" w:cs="仿宋"/>
                <w:b/>
                <w:bCs/>
                <w:sz w:val="28"/>
                <w:szCs w:val="28"/>
                <w:u w:val="none"/>
                <w:vertAlign w:val="baseline"/>
                <w:lang w:eastAsia="zh-CN"/>
              </w:rPr>
              <w:t>事前承诺信息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B100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B101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有主动承诺</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B2</w:t>
            </w:r>
            <w:r>
              <w:rPr>
                <w:rStyle w:val="5"/>
                <w:rFonts w:hint="eastAsia" w:ascii="仿宋" w:hAnsi="仿宋" w:eastAsia="仿宋" w:cs="仿宋"/>
                <w:b/>
                <w:bCs/>
                <w:sz w:val="28"/>
                <w:szCs w:val="28"/>
                <w:u w:val="none"/>
                <w:vertAlign w:val="baseline"/>
                <w:lang w:eastAsia="zh-CN"/>
              </w:rPr>
              <w:t>交易行为信息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B200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B201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无正当理由，放弃中标（竞得）资格的</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B202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在招标文件中规定的投标截止日起的投标有效期内撤销其投标的</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B203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在交易活动中，提供虚假资料或虚假信息谋取中标、成交的</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20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B204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由项目发起方发函明确的其他不良行为</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每发生一次扣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B3</w:t>
            </w:r>
            <w:r>
              <w:rPr>
                <w:rStyle w:val="5"/>
                <w:rFonts w:hint="eastAsia" w:ascii="仿宋" w:hAnsi="仿宋" w:eastAsia="仿宋" w:cs="仿宋"/>
                <w:b/>
                <w:bCs/>
                <w:sz w:val="28"/>
                <w:szCs w:val="28"/>
                <w:u w:val="none"/>
                <w:vertAlign w:val="baseline"/>
                <w:lang w:eastAsia="zh-CN"/>
              </w:rPr>
              <w:t>履约评价信息</w:t>
            </w: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B300</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B301</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是否按期签订成交确认书或合同（合作框架协议）</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是”不扣分；“否”扣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B302</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是否按期履行完合同内容</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是”不扣分；“否”扣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B303</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验收情况</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好”：</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；“中”不扣分；“差”：</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分</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好”：</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；“中”不扣分；“差”：</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分</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B304</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整体绩效评价，包括服务态度、标的质量、响应速度和售后保障</w:t>
            </w:r>
          </w:p>
        </w:tc>
        <w:tc>
          <w:tcPr>
            <w:tcW w:w="133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好”：</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；“中”不扣分；“差”：</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分</w:t>
            </w:r>
          </w:p>
        </w:tc>
        <w:tc>
          <w:tcPr>
            <w:tcW w:w="130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好”：</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；“中”不扣分；“差”：</w:t>
            </w:r>
            <w:r>
              <w:rPr>
                <w:rFonts w:hint="eastAsia" w:ascii="仿宋" w:hAnsi="仿宋" w:eastAsia="仿宋" w:cs="仿宋"/>
                <w:sz w:val="28"/>
                <w:szCs w:val="28"/>
                <w:u w:val="none"/>
                <w:vertAlign w:val="baseline"/>
                <w:lang w:val="en-US"/>
              </w:rPr>
              <w:t>-10</w:t>
            </w:r>
            <w:r>
              <w:rPr>
                <w:rFonts w:hint="eastAsia" w:ascii="仿宋" w:hAnsi="仿宋" w:eastAsia="仿宋" w:cs="仿宋"/>
                <w:sz w:val="28"/>
                <w:szCs w:val="28"/>
                <w:u w:val="none"/>
                <w:vertAlign w:val="baseline"/>
                <w:lang w:eastAsia="zh-CN"/>
              </w:rPr>
              <w:t>分</w:t>
            </w:r>
          </w:p>
        </w:tc>
        <w:tc>
          <w:tcPr>
            <w:tcW w:w="1365"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B399</w:t>
            </w:r>
          </w:p>
        </w:tc>
        <w:tc>
          <w:tcPr>
            <w:tcW w:w="2010" w:type="dxa"/>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有无其他违反投标文件（公告）或合同约定事项的</w:t>
            </w:r>
          </w:p>
        </w:tc>
        <w:tc>
          <w:tcPr>
            <w:tcW w:w="4005" w:type="dxa"/>
            <w:gridSpan w:val="3"/>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w:t>
            </w:r>
            <w:r>
              <w:rPr>
                <w:rFonts w:hint="eastAsia" w:ascii="仿宋" w:hAnsi="仿宋" w:eastAsia="仿宋" w:cs="仿宋"/>
                <w:sz w:val="28"/>
                <w:szCs w:val="28"/>
                <w:u w:val="none"/>
                <w:vertAlign w:val="baseline"/>
                <w:lang w:eastAsia="zh-CN"/>
              </w:rPr>
              <w:t>无”不扣分；“有”扣</w:t>
            </w:r>
            <w:r>
              <w:rPr>
                <w:rFonts w:hint="eastAsia" w:ascii="仿宋" w:hAnsi="仿宋" w:eastAsia="仿宋" w:cs="仿宋"/>
                <w:sz w:val="28"/>
                <w:szCs w:val="28"/>
                <w:u w:val="none"/>
                <w:vertAlign w:val="baseline"/>
              </w:rPr>
              <w:t>10</w:t>
            </w:r>
            <w:r>
              <w:rPr>
                <w:rFonts w:hint="eastAsia" w:ascii="仿宋" w:hAnsi="仿宋" w:eastAsia="仿宋" w:cs="仿宋"/>
                <w:sz w:val="28"/>
                <w:szCs w:val="28"/>
                <w:u w:val="none"/>
                <w:vertAlign w:val="baseli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825"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C</w:t>
            </w:r>
            <w:r>
              <w:rPr>
                <w:rStyle w:val="5"/>
                <w:rFonts w:hint="eastAsia" w:ascii="仿宋" w:hAnsi="仿宋" w:eastAsia="仿宋" w:cs="仿宋"/>
                <w:b/>
                <w:bCs/>
                <w:sz w:val="28"/>
                <w:szCs w:val="28"/>
                <w:u w:val="none"/>
                <w:vertAlign w:val="baseline"/>
                <w:lang w:eastAsia="zh-CN"/>
              </w:rPr>
              <w:t>跨区域信用信息</w:t>
            </w:r>
          </w:p>
        </w:tc>
        <w:tc>
          <w:tcPr>
            <w:tcW w:w="87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lang w:val="en-US"/>
              </w:rPr>
              <w:t>C1</w:t>
            </w:r>
            <w:r>
              <w:rPr>
                <w:rStyle w:val="5"/>
                <w:rFonts w:hint="eastAsia" w:ascii="仿宋" w:hAnsi="仿宋" w:eastAsia="仿宋" w:cs="仿宋"/>
                <w:b/>
                <w:bCs/>
                <w:sz w:val="28"/>
                <w:szCs w:val="28"/>
                <w:u w:val="none"/>
                <w:vertAlign w:val="baseline"/>
                <w:lang w:eastAsia="zh-CN"/>
              </w:rPr>
              <w:t>跨区域信用信息</w:t>
            </w:r>
          </w:p>
        </w:tc>
        <w:tc>
          <w:tcPr>
            <w:tcW w:w="825"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C100</w:t>
            </w:r>
          </w:p>
        </w:tc>
        <w:tc>
          <w:tcPr>
            <w:tcW w:w="201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基准分</w:t>
            </w:r>
          </w:p>
        </w:tc>
        <w:tc>
          <w:tcPr>
            <w:tcW w:w="400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01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400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Style w:val="5"/>
                <w:rFonts w:hint="eastAsia" w:ascii="仿宋" w:hAnsi="仿宋" w:eastAsia="仿宋" w:cs="仿宋"/>
                <w:b/>
                <w:bCs/>
                <w:sz w:val="28"/>
                <w:szCs w:val="28"/>
                <w:u w:val="none"/>
                <w:vertAlign w:val="baseline"/>
              </w:rPr>
              <w:t>C101</w:t>
            </w:r>
          </w:p>
        </w:tc>
        <w:tc>
          <w:tcPr>
            <w:tcW w:w="2010" w:type="dxa"/>
            <w:vMerge w:val="restart"/>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有信用信息共享协议的其他地区公共资源交易平台及其他合作协议机构记录的对主体评分结果</w:t>
            </w:r>
          </w:p>
        </w:tc>
        <w:tc>
          <w:tcPr>
            <w:tcW w:w="4005" w:type="dxa"/>
            <w:gridSpan w:val="3"/>
            <w:vMerge w:val="restart"/>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val="0"/>
              <w:spacing w:before="0" w:beforeAutospacing="0" w:after="0" w:afterAutospacing="0" w:line="240" w:lineRule="atLeast"/>
              <w:ind w:left="0" w:right="0"/>
              <w:jc w:val="left"/>
              <w:textAlignment w:val="baseline"/>
              <w:rPr>
                <w:rFonts w:hint="eastAsia" w:ascii="仿宋" w:hAnsi="仿宋" w:eastAsia="仿宋" w:cs="仿宋"/>
                <w:sz w:val="28"/>
                <w:szCs w:val="28"/>
                <w:u w:val="none"/>
              </w:rPr>
            </w:pPr>
            <w:r>
              <w:rPr>
                <w:rFonts w:hint="eastAsia" w:ascii="仿宋" w:hAnsi="仿宋" w:eastAsia="仿宋" w:cs="仿宋"/>
                <w:sz w:val="28"/>
                <w:szCs w:val="28"/>
                <w:u w:val="none"/>
                <w:vertAlign w:val="baseline"/>
                <w:lang w:eastAsia="zh-CN"/>
              </w:rPr>
              <w:t>有信用信息共享协议的其他地区公共资源交易平台及其他合作协议机构记录的信用评分，其信用评分直接作为该项的分值，采用非百分制计分的，换算成百分制的信用评分。如被评价主体暂没有跨区域的信用评价结果的，取基准分作为该项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7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825"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2010" w:type="dxa"/>
            <w:vMerge w:val="continue"/>
            <w:tcBorders>
              <w:top w:val="single" w:color="000000" w:sz="8" w:space="0"/>
              <w:left w:val="single" w:color="000000" w:sz="8" w:space="0"/>
              <w:bottom w:val="single" w:color="000000" w:sz="8" w:space="0"/>
              <w:right w:val="nil"/>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c>
          <w:tcPr>
            <w:tcW w:w="4005"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top"/>
          </w:tcPr>
          <w:p>
            <w:pPr>
              <w:keepNext w:val="0"/>
              <w:keepLines w:val="0"/>
              <w:pageBreakBefore w:val="0"/>
              <w:kinsoku/>
              <w:overflowPunct/>
              <w:topLinePunct w:val="0"/>
              <w:autoSpaceDE/>
              <w:autoSpaceDN/>
              <w:bidi w:val="0"/>
              <w:adjustRightInd/>
              <w:snapToGrid w:val="0"/>
              <w:spacing w:line="240" w:lineRule="atLeast"/>
              <w:rPr>
                <w:rFonts w:hint="eastAsia" w:ascii="仿宋" w:hAnsi="仿宋" w:eastAsia="仿宋" w:cs="仿宋"/>
                <w:sz w:val="28"/>
                <w:szCs w:val="28"/>
                <w:u w:val="none"/>
                <w:vertAlign w:val="baseline"/>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 w:lineRule="atLeast"/>
        <w:ind w:left="0" w:right="0" w:firstLine="0"/>
        <w:jc w:val="left"/>
        <w:textAlignment w:val="baseline"/>
        <w:rPr>
          <w:rFonts w:hint="eastAsia" w:ascii="仿宋" w:hAnsi="仿宋" w:eastAsia="仿宋" w:cs="仿宋"/>
          <w:i w:val="0"/>
          <w:iCs w:val="0"/>
          <w:caps w:val="0"/>
          <w:color w:val="333333"/>
          <w:spacing w:val="0"/>
          <w:sz w:val="32"/>
          <w:szCs w:val="32"/>
          <w:u w:val="no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r>
        <w:rPr>
          <w:rStyle w:val="5"/>
          <w:rFonts w:hint="eastAsia" w:ascii="仿宋" w:hAnsi="仿宋" w:eastAsia="仿宋" w:cs="仿宋"/>
          <w:b/>
          <w:bCs/>
          <w:i w:val="0"/>
          <w:iCs w:val="0"/>
          <w:caps w:val="0"/>
          <w:color w:val="333333"/>
          <w:spacing w:val="0"/>
          <w:sz w:val="32"/>
          <w:szCs w:val="32"/>
          <w:u w:val="none"/>
          <w:shd w:val="clear" w:fill="FFFFFF"/>
          <w:vertAlign w:val="baseline"/>
          <w:lang w:eastAsia="zh-CN"/>
        </w:rPr>
        <w:t>附件</w:t>
      </w:r>
      <w:r>
        <w:rPr>
          <w:rFonts w:hint="eastAsia" w:ascii="仿宋" w:hAnsi="仿宋" w:eastAsia="仿宋" w:cs="仿宋"/>
          <w:i w:val="0"/>
          <w:iCs w:val="0"/>
          <w:caps w:val="0"/>
          <w:color w:val="333333"/>
          <w:spacing w:val="0"/>
          <w:sz w:val="32"/>
          <w:szCs w:val="32"/>
          <w:u w:val="none"/>
          <w:shd w:val="clear" w:fill="FFFFFF"/>
          <w:vertAlign w:val="baseline"/>
          <w:lang w:val="en-US"/>
        </w:rPr>
        <w:t>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方正小标宋简体" w:hAnsi="方正小标宋简体" w:eastAsia="方正小标宋简体" w:cs="方正小标宋简体"/>
          <w:b w:val="0"/>
          <w:bCs w:val="0"/>
          <w:i w:val="0"/>
          <w:iCs w:val="0"/>
          <w:caps w:val="0"/>
          <w:color w:val="333333"/>
          <w:spacing w:val="0"/>
          <w:sz w:val="44"/>
          <w:szCs w:val="44"/>
          <w:u w:val="none"/>
        </w:rPr>
      </w:pPr>
      <w:r>
        <w:rPr>
          <w:rStyle w:val="5"/>
          <w:rFonts w:hint="eastAsia" w:ascii="方正小标宋简体" w:hAnsi="方正小标宋简体" w:eastAsia="方正小标宋简体" w:cs="方正小标宋简体"/>
          <w:b w:val="0"/>
          <w:bCs w:val="0"/>
          <w:i w:val="0"/>
          <w:iCs w:val="0"/>
          <w:caps w:val="0"/>
          <w:color w:val="333333"/>
          <w:spacing w:val="0"/>
          <w:sz w:val="44"/>
          <w:szCs w:val="44"/>
          <w:u w:val="none"/>
          <w:shd w:val="clear" w:fill="FFFFFF"/>
          <w:vertAlign w:val="baseline"/>
          <w:lang w:eastAsia="zh-CN"/>
        </w:rPr>
        <w:t>信用评分计算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计分在三级指标上开展，三级指标分为基准项、加分项、扣分项和禁止项四类；被评分主体在基准项得分的基础上，如满足加分项、扣分项或禁止项的条件，进行加分、扣分或最终分清零，从而形成对应二级指标的分值；尚未归集到任何信用信息的，按基准分计分。各二级指标根据其分配的权重，汇总得出一级指标的分值，一级指标根据其分配的权重汇总得出最终得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t>1.</w:t>
      </w:r>
      <w:r>
        <w:rPr>
          <w:rFonts w:hint="eastAsia" w:ascii="仿宋" w:hAnsi="仿宋" w:eastAsia="仿宋" w:cs="仿宋"/>
          <w:i w:val="0"/>
          <w:iCs w:val="0"/>
          <w:caps w:val="0"/>
          <w:color w:val="333333"/>
          <w:spacing w:val="0"/>
          <w:sz w:val="32"/>
          <w:szCs w:val="32"/>
          <w:u w:val="none"/>
          <w:shd w:val="clear" w:fill="FFFFFF"/>
          <w:vertAlign w:val="baseline"/>
          <w:lang w:eastAsia="zh-CN"/>
        </w:rPr>
        <w:t>禁止项处置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若参与交易主体符合“禁止项”条件，该主体信用分为</w:t>
      </w:r>
      <w:r>
        <w:rPr>
          <w:rFonts w:hint="eastAsia" w:ascii="仿宋" w:hAnsi="仿宋" w:eastAsia="仿宋" w:cs="仿宋"/>
          <w:i w:val="0"/>
          <w:iCs w:val="0"/>
          <w:caps w:val="0"/>
          <w:color w:val="333333"/>
          <w:spacing w:val="0"/>
          <w:sz w:val="32"/>
          <w:szCs w:val="32"/>
          <w:u w:val="none"/>
          <w:shd w:val="clear" w:fill="FFFFFF"/>
          <w:vertAlign w:val="baseline"/>
        </w:rPr>
        <w:t>0</w:t>
      </w:r>
      <w:r>
        <w:rPr>
          <w:rFonts w:hint="eastAsia" w:ascii="仿宋" w:hAnsi="仿宋" w:eastAsia="仿宋" w:cs="仿宋"/>
          <w:i w:val="0"/>
          <w:iCs w:val="0"/>
          <w:caps w:val="0"/>
          <w:color w:val="333333"/>
          <w:spacing w:val="0"/>
          <w:sz w:val="32"/>
          <w:szCs w:val="32"/>
          <w:u w:val="none"/>
          <w:shd w:val="clear" w:fill="FFFFFF"/>
          <w:vertAlign w:val="baseline"/>
          <w:lang w:eastAsia="zh-CN"/>
        </w:rPr>
        <w:t>分，且不再参与后续的信用评分计算。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t>2.</w:t>
      </w:r>
      <w:r>
        <w:rPr>
          <w:rFonts w:hint="eastAsia" w:ascii="仿宋" w:hAnsi="仿宋" w:eastAsia="仿宋" w:cs="仿宋"/>
          <w:i w:val="0"/>
          <w:iCs w:val="0"/>
          <w:caps w:val="0"/>
          <w:color w:val="333333"/>
          <w:spacing w:val="0"/>
          <w:sz w:val="32"/>
          <w:szCs w:val="32"/>
          <w:u w:val="none"/>
          <w:shd w:val="clear" w:fill="FFFFFF"/>
          <w:vertAlign w:val="baseline"/>
          <w:lang w:eastAsia="zh-CN"/>
        </w:rPr>
        <w:t>二级指标计算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二级指标根据三级指标的基准分项、加分项、扣分项进行计算，计算公式为：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1838325" cy="219075"/>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38325" cy="219075"/>
                    </a:xfrm>
                    <a:prstGeom prst="rect">
                      <a:avLst/>
                    </a:prstGeom>
                    <a:noFill/>
                    <a:ln w="9525">
                      <a:noFill/>
                    </a:ln>
                  </pic:spPr>
                </pic:pic>
              </a:graphicData>
            </a:graphic>
          </wp:inline>
        </w:drawing>
      </w:r>
      <w:bookmarkStart w:id="0" w:name="å¯¹è±¡ 17"/>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其中，</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28600" cy="200025"/>
            <wp:effectExtent l="0" t="0" r="0" b="762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00025"/>
                    </a:xfrm>
                    <a:prstGeom prst="rect">
                      <a:avLst/>
                    </a:prstGeom>
                    <a:noFill/>
                    <a:ln w="9525">
                      <a:noFill/>
                    </a:ln>
                  </pic:spPr>
                </pic:pic>
              </a:graphicData>
            </a:graphic>
          </wp:inline>
        </w:drawing>
      </w:r>
      <w:bookmarkStart w:id="1" w:name="å¯¹è±¡ 2"/>
      <w:bookmarkEnd w:id="1"/>
      <w:r>
        <w:rPr>
          <w:rFonts w:hint="eastAsia" w:ascii="仿宋" w:hAnsi="仿宋" w:eastAsia="仿宋" w:cs="仿宋"/>
          <w:i w:val="0"/>
          <w:iCs w:val="0"/>
          <w:caps w:val="0"/>
          <w:color w:val="333333"/>
          <w:spacing w:val="0"/>
          <w:sz w:val="32"/>
          <w:szCs w:val="32"/>
          <w:u w:val="none"/>
          <w:shd w:val="clear" w:fill="FFFFFF"/>
          <w:vertAlign w:val="baseline"/>
          <w:lang w:eastAsia="zh-CN"/>
        </w:rPr>
        <w:t>表示第</w:t>
      </w:r>
      <w:r>
        <w:rPr>
          <w:rFonts w:hint="eastAsia" w:ascii="仿宋" w:hAnsi="仿宋" w:eastAsia="仿宋" w:cs="仿宋"/>
          <w:i w:val="0"/>
          <w:iCs w:val="0"/>
          <w:caps w:val="0"/>
          <w:color w:val="333333"/>
          <w:spacing w:val="0"/>
          <w:sz w:val="32"/>
          <w:szCs w:val="32"/>
          <w:u w:val="none"/>
          <w:shd w:val="clear" w:fill="FFFFFF"/>
          <w:vertAlign w:val="baseline"/>
          <w:lang w:val="en-US"/>
        </w:rPr>
        <w:t>i</w:t>
      </w:r>
      <w:r>
        <w:rPr>
          <w:rFonts w:hint="eastAsia" w:ascii="仿宋" w:hAnsi="仿宋" w:eastAsia="仿宋" w:cs="仿宋"/>
          <w:i w:val="0"/>
          <w:iCs w:val="0"/>
          <w:caps w:val="0"/>
          <w:color w:val="333333"/>
          <w:spacing w:val="0"/>
          <w:sz w:val="32"/>
          <w:szCs w:val="32"/>
          <w:u w:val="none"/>
          <w:shd w:val="clear" w:fill="FFFFFF"/>
          <w:vertAlign w:val="baseline"/>
          <w:lang w:eastAsia="zh-CN"/>
        </w:rPr>
        <w:t>个二级指标的分值，</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09550" cy="1714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09550" cy="171450"/>
                    </a:xfrm>
                    <a:prstGeom prst="rect">
                      <a:avLst/>
                    </a:prstGeom>
                    <a:noFill/>
                    <a:ln w="9525">
                      <a:noFill/>
                    </a:ln>
                  </pic:spPr>
                </pic:pic>
              </a:graphicData>
            </a:graphic>
          </wp:inline>
        </w:drawing>
      </w:r>
      <w:bookmarkStart w:id="2" w:name="å¯¹è±¡ 21"/>
      <w:bookmarkEnd w:id="2"/>
      <w:r>
        <w:rPr>
          <w:rFonts w:hint="eastAsia" w:ascii="仿宋" w:hAnsi="仿宋" w:eastAsia="仿宋" w:cs="仿宋"/>
          <w:i w:val="0"/>
          <w:iCs w:val="0"/>
          <w:caps w:val="0"/>
          <w:color w:val="333333"/>
          <w:spacing w:val="0"/>
          <w:sz w:val="32"/>
          <w:szCs w:val="32"/>
          <w:u w:val="none"/>
          <w:shd w:val="clear" w:fill="FFFFFF"/>
          <w:vertAlign w:val="baseline"/>
        </w:rPr>
        <w:t>代表基准分，</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09550" cy="200025"/>
            <wp:effectExtent l="0" t="0" r="0" b="762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209550" cy="200025"/>
                    </a:xfrm>
                    <a:prstGeom prst="rect">
                      <a:avLst/>
                    </a:prstGeom>
                    <a:noFill/>
                    <a:ln w="9525">
                      <a:noFill/>
                    </a:ln>
                  </pic:spPr>
                </pic:pic>
              </a:graphicData>
            </a:graphic>
          </wp:inline>
        </w:drawing>
      </w:r>
      <w:bookmarkStart w:id="3" w:name="å¯¹è±¡ 3"/>
      <w:bookmarkEnd w:id="3"/>
      <w:r>
        <w:rPr>
          <w:rFonts w:hint="eastAsia" w:ascii="仿宋" w:hAnsi="仿宋" w:eastAsia="仿宋" w:cs="仿宋"/>
          <w:i w:val="0"/>
          <w:iCs w:val="0"/>
          <w:caps w:val="0"/>
          <w:color w:val="333333"/>
          <w:spacing w:val="0"/>
          <w:sz w:val="32"/>
          <w:szCs w:val="32"/>
          <w:u w:val="none"/>
          <w:shd w:val="clear" w:fill="FFFFFF"/>
          <w:vertAlign w:val="baseline"/>
        </w:rPr>
        <w:t>代表加分项的加分值，</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47650" cy="200025"/>
            <wp:effectExtent l="0" t="0" r="0" b="762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247650" cy="200025"/>
                    </a:xfrm>
                    <a:prstGeom prst="rect">
                      <a:avLst/>
                    </a:prstGeom>
                    <a:noFill/>
                    <a:ln w="9525">
                      <a:noFill/>
                    </a:ln>
                  </pic:spPr>
                </pic:pic>
              </a:graphicData>
            </a:graphic>
          </wp:inline>
        </w:drawing>
      </w:r>
      <w:bookmarkStart w:id="4" w:name="å¯¹è±¡ 4"/>
      <w:bookmarkEnd w:id="4"/>
      <w:r>
        <w:rPr>
          <w:rFonts w:hint="eastAsia" w:ascii="仿宋" w:hAnsi="仿宋" w:eastAsia="仿宋" w:cs="仿宋"/>
          <w:i w:val="0"/>
          <w:iCs w:val="0"/>
          <w:caps w:val="0"/>
          <w:color w:val="333333"/>
          <w:spacing w:val="0"/>
          <w:sz w:val="32"/>
          <w:szCs w:val="32"/>
          <w:u w:val="none"/>
          <w:shd w:val="clear" w:fill="FFFFFF"/>
          <w:vertAlign w:val="baseline"/>
        </w:rPr>
        <w:t>代表扣分项的扣分值，</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28600" cy="200025"/>
            <wp:effectExtent l="0" t="0" r="0" b="635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228600" cy="200025"/>
                    </a:xfrm>
                    <a:prstGeom prst="rect">
                      <a:avLst/>
                    </a:prstGeom>
                    <a:noFill/>
                    <a:ln w="9525">
                      <a:noFill/>
                    </a:ln>
                  </pic:spPr>
                </pic:pic>
              </a:graphicData>
            </a:graphic>
          </wp:inline>
        </w:drawing>
      </w:r>
      <w:bookmarkStart w:id="5" w:name="å¯¹è±¡ 5"/>
      <w:bookmarkEnd w:id="5"/>
      <w:r>
        <w:rPr>
          <w:rFonts w:hint="eastAsia" w:ascii="仿宋" w:hAnsi="仿宋" w:eastAsia="仿宋" w:cs="仿宋"/>
          <w:i w:val="0"/>
          <w:iCs w:val="0"/>
          <w:caps w:val="0"/>
          <w:color w:val="333333"/>
          <w:spacing w:val="0"/>
          <w:sz w:val="32"/>
          <w:szCs w:val="32"/>
          <w:u w:val="none"/>
          <w:shd w:val="clear" w:fill="FFFFFF"/>
          <w:vertAlign w:val="baseline"/>
        </w:rPr>
        <w:t>表示加分项数量，</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00025" cy="200025"/>
            <wp:effectExtent l="0" t="0" r="9525" b="635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200025" cy="200025"/>
                    </a:xfrm>
                    <a:prstGeom prst="rect">
                      <a:avLst/>
                    </a:prstGeom>
                    <a:noFill/>
                    <a:ln w="9525">
                      <a:noFill/>
                    </a:ln>
                  </pic:spPr>
                </pic:pic>
              </a:graphicData>
            </a:graphic>
          </wp:inline>
        </w:drawing>
      </w:r>
      <w:bookmarkStart w:id="6" w:name="å¯¹è±¡ 6"/>
      <w:bookmarkEnd w:id="6"/>
      <w:r>
        <w:rPr>
          <w:rFonts w:hint="eastAsia" w:ascii="仿宋" w:hAnsi="仿宋" w:eastAsia="仿宋" w:cs="仿宋"/>
          <w:i w:val="0"/>
          <w:iCs w:val="0"/>
          <w:caps w:val="0"/>
          <w:color w:val="333333"/>
          <w:spacing w:val="0"/>
          <w:sz w:val="32"/>
          <w:szCs w:val="32"/>
          <w:u w:val="none"/>
          <w:shd w:val="clear" w:fill="FFFFFF"/>
          <w:vertAlign w:val="baseline"/>
        </w:rPr>
        <w:t>表示扣分项数量。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若在有效期内，明细指标的行为发生了多次，可重复叠加，直到加满</w:t>
      </w:r>
      <w:r>
        <w:rPr>
          <w:rFonts w:hint="eastAsia" w:ascii="仿宋" w:hAnsi="仿宋" w:eastAsia="仿宋" w:cs="仿宋"/>
          <w:i w:val="0"/>
          <w:iCs w:val="0"/>
          <w:caps w:val="0"/>
          <w:color w:val="333333"/>
          <w:spacing w:val="0"/>
          <w:sz w:val="32"/>
          <w:szCs w:val="32"/>
          <w:u w:val="none"/>
          <w:shd w:val="clear" w:fill="FFFFFF"/>
          <w:vertAlign w:val="baseline"/>
        </w:rPr>
        <w:t>100</w:t>
      </w:r>
      <w:r>
        <w:rPr>
          <w:rFonts w:hint="eastAsia" w:ascii="仿宋" w:hAnsi="仿宋" w:eastAsia="仿宋" w:cs="仿宋"/>
          <w:i w:val="0"/>
          <w:iCs w:val="0"/>
          <w:caps w:val="0"/>
          <w:color w:val="333333"/>
          <w:spacing w:val="0"/>
          <w:sz w:val="32"/>
          <w:szCs w:val="32"/>
          <w:u w:val="none"/>
          <w:shd w:val="clear" w:fill="FFFFFF"/>
          <w:vertAlign w:val="baseline"/>
          <w:lang w:eastAsia="zh-CN"/>
        </w:rPr>
        <w:t>或扣到</w:t>
      </w:r>
      <w:r>
        <w:rPr>
          <w:rFonts w:hint="eastAsia" w:ascii="仿宋" w:hAnsi="仿宋" w:eastAsia="仿宋" w:cs="仿宋"/>
          <w:i w:val="0"/>
          <w:iCs w:val="0"/>
          <w:caps w:val="0"/>
          <w:color w:val="333333"/>
          <w:spacing w:val="0"/>
          <w:sz w:val="32"/>
          <w:szCs w:val="32"/>
          <w:u w:val="none"/>
          <w:shd w:val="clear" w:fill="FFFFFF"/>
          <w:vertAlign w:val="baseline"/>
        </w:rPr>
        <w:t>0</w:t>
      </w:r>
      <w:r>
        <w:rPr>
          <w:rFonts w:hint="eastAsia" w:ascii="仿宋" w:hAnsi="仿宋" w:eastAsia="仿宋" w:cs="仿宋"/>
          <w:i w:val="0"/>
          <w:iCs w:val="0"/>
          <w:caps w:val="0"/>
          <w:color w:val="333333"/>
          <w:spacing w:val="0"/>
          <w:sz w:val="32"/>
          <w:szCs w:val="32"/>
          <w:u w:val="none"/>
          <w:shd w:val="clear" w:fill="FFFFFF"/>
          <w:vertAlign w:val="baseline"/>
          <w:lang w:eastAsia="zh-CN"/>
        </w:rPr>
        <w:t>分为止。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本行业信用评价：行业行政监督管理部门已开展或有其认可的行业信用评价，其评价结果直接作为“本行业信用评价”的分值，若其评价结果为非百分制的，需转换为百分制后参与计算。如被评价主体暂没有本行业行政监督管理部门的行业信用评价结果的，采用本行业的平均信用分值作为该项评分。如本行业行政监督管理部门没有开展或没有其认可的行业信用评价的，该项取基准分</w:t>
      </w:r>
      <w:r>
        <w:rPr>
          <w:rFonts w:hint="eastAsia" w:ascii="仿宋" w:hAnsi="仿宋" w:eastAsia="仿宋" w:cs="仿宋"/>
          <w:i w:val="0"/>
          <w:iCs w:val="0"/>
          <w:caps w:val="0"/>
          <w:color w:val="333333"/>
          <w:spacing w:val="0"/>
          <w:sz w:val="32"/>
          <w:szCs w:val="32"/>
          <w:u w:val="none"/>
          <w:shd w:val="clear" w:fill="FFFFFF"/>
          <w:vertAlign w:val="baseline"/>
          <w:lang w:val="en-US"/>
        </w:rPr>
        <w:t>100</w:t>
      </w:r>
      <w:r>
        <w:rPr>
          <w:rFonts w:hint="eastAsia" w:ascii="仿宋" w:hAnsi="仿宋" w:eastAsia="仿宋" w:cs="仿宋"/>
          <w:i w:val="0"/>
          <w:iCs w:val="0"/>
          <w:caps w:val="0"/>
          <w:color w:val="333333"/>
          <w:spacing w:val="0"/>
          <w:sz w:val="32"/>
          <w:szCs w:val="32"/>
          <w:u w:val="none"/>
          <w:shd w:val="clear" w:fill="FFFFFF"/>
          <w:vertAlign w:val="baseline"/>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履约评价：在有效期内，若同一被评价方参与多个公共资源交易活动并获得多次评价分，则取其多个评价分数的平均值。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跨区域信用：被评价主体在有信用信息共享协议的其他地区公共资源交易平台及其他合作协议机构有信用评价的，其评价结果直接作为“跨区域信用”的分值，若其评价结果为非百分制的，需转换为百分制后参与计算。如被评价主体暂没有跨区域的信用评价结果的，取基准分作为该项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t>3.</w:t>
      </w:r>
      <w:r>
        <w:rPr>
          <w:rFonts w:hint="eastAsia" w:ascii="仿宋" w:hAnsi="仿宋" w:eastAsia="仿宋" w:cs="仿宋"/>
          <w:i w:val="0"/>
          <w:iCs w:val="0"/>
          <w:caps w:val="0"/>
          <w:color w:val="333333"/>
          <w:spacing w:val="0"/>
          <w:sz w:val="32"/>
          <w:szCs w:val="32"/>
          <w:u w:val="none"/>
          <w:shd w:val="clear" w:fill="FFFFFF"/>
          <w:vertAlign w:val="baseline"/>
          <w:lang w:eastAsia="zh-CN"/>
        </w:rPr>
        <w:t>一级指标计算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每个二级指标模块的得分按其相对应的比例，进行加权计算，得出一级指标模块的得分。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914400" cy="219075"/>
            <wp:effectExtent l="0" t="0" r="0" b="889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914400" cy="219075"/>
                    </a:xfrm>
                    <a:prstGeom prst="rect">
                      <a:avLst/>
                    </a:prstGeom>
                    <a:noFill/>
                    <a:ln w="9525">
                      <a:noFill/>
                    </a:ln>
                  </pic:spPr>
                </pic:pic>
              </a:graphicData>
            </a:graphic>
          </wp:inline>
        </w:drawing>
      </w:r>
      <w:bookmarkStart w:id="7" w:name="å¯¹è±¡ 7"/>
      <w:bookmarkEnd w:id="7"/>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其中：</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19075" cy="200025"/>
            <wp:effectExtent l="0" t="0" r="9525" b="762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219075" cy="200025"/>
                    </a:xfrm>
                    <a:prstGeom prst="rect">
                      <a:avLst/>
                    </a:prstGeom>
                    <a:noFill/>
                    <a:ln w="9525">
                      <a:noFill/>
                    </a:ln>
                  </pic:spPr>
                </pic:pic>
              </a:graphicData>
            </a:graphic>
          </wp:inline>
        </w:drawing>
      </w:r>
      <w:bookmarkStart w:id="8" w:name="å¯¹è±¡ 8"/>
      <w:bookmarkEnd w:id="8"/>
      <w:r>
        <w:rPr>
          <w:rFonts w:hint="eastAsia" w:ascii="仿宋" w:hAnsi="仿宋" w:eastAsia="仿宋" w:cs="仿宋"/>
          <w:i w:val="0"/>
          <w:iCs w:val="0"/>
          <w:caps w:val="0"/>
          <w:color w:val="333333"/>
          <w:spacing w:val="0"/>
          <w:sz w:val="32"/>
          <w:szCs w:val="32"/>
          <w:u w:val="none"/>
          <w:shd w:val="clear" w:fill="FFFFFF"/>
          <w:vertAlign w:val="baseline"/>
        </w:rPr>
        <w:t>为一级指标信用得分；</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28600" cy="200025"/>
            <wp:effectExtent l="0" t="0" r="0" b="762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embed="rId5"/>
                    <a:stretch>
                      <a:fillRect/>
                    </a:stretch>
                  </pic:blipFill>
                  <pic:spPr>
                    <a:xfrm>
                      <a:off x="0" y="0"/>
                      <a:ext cx="228600" cy="200025"/>
                    </a:xfrm>
                    <a:prstGeom prst="rect">
                      <a:avLst/>
                    </a:prstGeom>
                    <a:noFill/>
                    <a:ln w="9525">
                      <a:noFill/>
                    </a:ln>
                  </pic:spPr>
                </pic:pic>
              </a:graphicData>
            </a:graphic>
          </wp:inline>
        </w:drawing>
      </w:r>
      <w:bookmarkStart w:id="9" w:name="å¯¹è±¡ 9"/>
      <w:bookmarkEnd w:id="9"/>
      <w:r>
        <w:rPr>
          <w:rFonts w:hint="eastAsia" w:ascii="仿宋" w:hAnsi="仿宋" w:eastAsia="仿宋" w:cs="仿宋"/>
          <w:i w:val="0"/>
          <w:iCs w:val="0"/>
          <w:caps w:val="0"/>
          <w:color w:val="333333"/>
          <w:spacing w:val="0"/>
          <w:sz w:val="32"/>
          <w:szCs w:val="32"/>
          <w:u w:val="none"/>
          <w:shd w:val="clear" w:fill="FFFFFF"/>
          <w:vertAlign w:val="baseline"/>
          <w:lang w:eastAsia="zh-CN"/>
        </w:rPr>
        <w:t>是二级指标</w:t>
      </w:r>
      <w:r>
        <w:rPr>
          <w:rFonts w:hint="eastAsia" w:ascii="仿宋" w:hAnsi="仿宋" w:eastAsia="仿宋" w:cs="仿宋"/>
          <w:i w:val="0"/>
          <w:iCs w:val="0"/>
          <w:caps w:val="0"/>
          <w:color w:val="333333"/>
          <w:spacing w:val="0"/>
          <w:sz w:val="32"/>
          <w:szCs w:val="32"/>
          <w:u w:val="none"/>
          <w:shd w:val="clear" w:fill="FFFFFF"/>
          <w:vertAlign w:val="baseline"/>
          <w:lang w:val="en-US"/>
        </w:rPr>
        <w:t>i</w:t>
      </w:r>
      <w:r>
        <w:rPr>
          <w:rFonts w:hint="eastAsia" w:ascii="仿宋" w:hAnsi="仿宋" w:eastAsia="仿宋" w:cs="仿宋"/>
          <w:i w:val="0"/>
          <w:iCs w:val="0"/>
          <w:caps w:val="0"/>
          <w:color w:val="333333"/>
          <w:spacing w:val="0"/>
          <w:sz w:val="32"/>
          <w:szCs w:val="32"/>
          <w:u w:val="none"/>
          <w:shd w:val="clear" w:fill="FFFFFF"/>
          <w:vertAlign w:val="baseline"/>
          <w:lang w:eastAsia="zh-CN"/>
        </w:rPr>
        <w:t>的信用分值，采取百分制，最差的信用状况为</w:t>
      </w:r>
      <w:r>
        <w:rPr>
          <w:rFonts w:hint="eastAsia" w:ascii="仿宋" w:hAnsi="仿宋" w:eastAsia="仿宋" w:cs="仿宋"/>
          <w:i w:val="0"/>
          <w:iCs w:val="0"/>
          <w:caps w:val="0"/>
          <w:color w:val="333333"/>
          <w:spacing w:val="0"/>
          <w:sz w:val="32"/>
          <w:szCs w:val="32"/>
          <w:u w:val="none"/>
          <w:shd w:val="clear" w:fill="FFFFFF"/>
          <w:vertAlign w:val="baseline"/>
          <w:lang w:val="en-US"/>
        </w:rPr>
        <w:t>0</w:t>
      </w:r>
      <w:r>
        <w:rPr>
          <w:rFonts w:hint="eastAsia" w:ascii="仿宋" w:hAnsi="仿宋" w:eastAsia="仿宋" w:cs="仿宋"/>
          <w:i w:val="0"/>
          <w:iCs w:val="0"/>
          <w:caps w:val="0"/>
          <w:color w:val="333333"/>
          <w:spacing w:val="0"/>
          <w:sz w:val="32"/>
          <w:szCs w:val="32"/>
          <w:u w:val="none"/>
          <w:shd w:val="clear" w:fill="FFFFFF"/>
          <w:vertAlign w:val="baseline"/>
          <w:lang w:eastAsia="zh-CN"/>
        </w:rPr>
        <w:t>分，最好的信用状况为</w:t>
      </w:r>
      <w:r>
        <w:rPr>
          <w:rFonts w:hint="eastAsia" w:ascii="仿宋" w:hAnsi="仿宋" w:eastAsia="仿宋" w:cs="仿宋"/>
          <w:i w:val="0"/>
          <w:iCs w:val="0"/>
          <w:caps w:val="0"/>
          <w:color w:val="333333"/>
          <w:spacing w:val="0"/>
          <w:sz w:val="32"/>
          <w:szCs w:val="32"/>
          <w:u w:val="none"/>
          <w:shd w:val="clear" w:fill="FFFFFF"/>
          <w:vertAlign w:val="baseline"/>
          <w:lang w:val="en-US"/>
        </w:rPr>
        <w:t>100</w:t>
      </w:r>
      <w:r>
        <w:rPr>
          <w:rFonts w:hint="eastAsia" w:ascii="仿宋" w:hAnsi="仿宋" w:eastAsia="仿宋" w:cs="仿宋"/>
          <w:i w:val="0"/>
          <w:iCs w:val="0"/>
          <w:caps w:val="0"/>
          <w:color w:val="333333"/>
          <w:spacing w:val="0"/>
          <w:sz w:val="32"/>
          <w:szCs w:val="32"/>
          <w:u w:val="none"/>
          <w:shd w:val="clear" w:fill="FFFFFF"/>
          <w:vertAlign w:val="baseline"/>
          <w:lang w:eastAsia="zh-CN"/>
        </w:rPr>
        <w:t>分；</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09550" cy="200025"/>
            <wp:effectExtent l="0" t="0" r="0" b="762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embed="rId13"/>
                    <a:stretch>
                      <a:fillRect/>
                    </a:stretch>
                  </pic:blipFill>
                  <pic:spPr>
                    <a:xfrm>
                      <a:off x="0" y="0"/>
                      <a:ext cx="209550" cy="200025"/>
                    </a:xfrm>
                    <a:prstGeom prst="rect">
                      <a:avLst/>
                    </a:prstGeom>
                    <a:noFill/>
                    <a:ln w="9525">
                      <a:noFill/>
                    </a:ln>
                  </pic:spPr>
                </pic:pic>
              </a:graphicData>
            </a:graphic>
          </wp:inline>
        </w:drawing>
      </w:r>
      <w:bookmarkStart w:id="10" w:name="å¯¹è±¡ 10"/>
      <w:bookmarkEnd w:id="10"/>
      <w:r>
        <w:rPr>
          <w:rFonts w:hint="eastAsia" w:ascii="仿宋" w:hAnsi="仿宋" w:eastAsia="仿宋" w:cs="仿宋"/>
          <w:i w:val="0"/>
          <w:iCs w:val="0"/>
          <w:caps w:val="0"/>
          <w:color w:val="333333"/>
          <w:spacing w:val="0"/>
          <w:sz w:val="32"/>
          <w:szCs w:val="32"/>
          <w:u w:val="none"/>
          <w:shd w:val="clear" w:fill="FFFFFF"/>
          <w:vertAlign w:val="baseline"/>
          <w:lang w:eastAsia="zh-CN"/>
        </w:rPr>
        <w:t>是二级指标</w:t>
      </w:r>
      <w:r>
        <w:rPr>
          <w:rFonts w:hint="eastAsia" w:ascii="仿宋" w:hAnsi="仿宋" w:eastAsia="仿宋" w:cs="仿宋"/>
          <w:i w:val="0"/>
          <w:iCs w:val="0"/>
          <w:caps w:val="0"/>
          <w:color w:val="333333"/>
          <w:spacing w:val="0"/>
          <w:sz w:val="32"/>
          <w:szCs w:val="32"/>
          <w:u w:val="none"/>
          <w:shd w:val="clear" w:fill="FFFFFF"/>
          <w:vertAlign w:val="baseline"/>
          <w:lang w:val="en-US"/>
        </w:rPr>
        <w:t>i</w:t>
      </w:r>
      <w:r>
        <w:rPr>
          <w:rFonts w:hint="eastAsia" w:ascii="仿宋" w:hAnsi="仿宋" w:eastAsia="仿宋" w:cs="仿宋"/>
          <w:i w:val="0"/>
          <w:iCs w:val="0"/>
          <w:caps w:val="0"/>
          <w:color w:val="333333"/>
          <w:spacing w:val="0"/>
          <w:sz w:val="32"/>
          <w:szCs w:val="32"/>
          <w:u w:val="none"/>
          <w:shd w:val="clear" w:fill="FFFFFF"/>
          <w:vertAlign w:val="baseline"/>
          <w:lang w:eastAsia="zh-CN"/>
        </w:rPr>
        <w:t>的二级指标权重。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t>4.</w:t>
      </w:r>
      <w:r>
        <w:rPr>
          <w:rFonts w:hint="eastAsia" w:ascii="仿宋" w:hAnsi="仿宋" w:eastAsia="仿宋" w:cs="仿宋"/>
          <w:i w:val="0"/>
          <w:iCs w:val="0"/>
          <w:caps w:val="0"/>
          <w:color w:val="333333"/>
          <w:spacing w:val="0"/>
          <w:sz w:val="32"/>
          <w:szCs w:val="32"/>
          <w:u w:val="none"/>
          <w:shd w:val="clear" w:fill="FFFFFF"/>
          <w:vertAlign w:val="baseline"/>
          <w:lang w:eastAsia="zh-CN"/>
        </w:rPr>
        <w:t>综合信用评分计算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每个一级指标模块的得分按其相应的比例，进行加权计算，得出交易主体的综合信用得分，综合信用得分的计算公式如下：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895350" cy="219075"/>
            <wp:effectExtent l="0" t="0" r="0" b="889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embed="rId14"/>
                    <a:stretch>
                      <a:fillRect/>
                    </a:stretch>
                  </pic:blipFill>
                  <pic:spPr>
                    <a:xfrm>
                      <a:off x="0" y="0"/>
                      <a:ext cx="895350" cy="219075"/>
                    </a:xfrm>
                    <a:prstGeom prst="rect">
                      <a:avLst/>
                    </a:prstGeom>
                    <a:noFill/>
                    <a:ln w="9525">
                      <a:noFill/>
                    </a:ln>
                  </pic:spPr>
                </pic:pic>
              </a:graphicData>
            </a:graphic>
          </wp:inline>
        </w:drawing>
      </w:r>
      <w:bookmarkStart w:id="11" w:name="å¯¹è±¡ 11"/>
      <w:bookmarkEnd w:id="11"/>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baseline"/>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shd w:val="clear" w:fill="FFFFFF"/>
          <w:vertAlign w:val="baseline"/>
          <w:lang w:eastAsia="zh-CN"/>
        </w:rPr>
        <w:t>其中：</w:t>
      </w:r>
      <w:bookmarkStart w:id="12" w:name="å¯¹è±¡ 20"/>
      <w:bookmarkEnd w:id="12"/>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00025" cy="171450"/>
            <wp:effectExtent l="0" t="0" r="9525" b="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embed="rId15"/>
                    <a:stretch>
                      <a:fillRect/>
                    </a:stretch>
                  </pic:blipFill>
                  <pic:spPr>
                    <a:xfrm>
                      <a:off x="0" y="0"/>
                      <a:ext cx="200025" cy="171450"/>
                    </a:xfrm>
                    <a:prstGeom prst="rect">
                      <a:avLst/>
                    </a:prstGeom>
                    <a:noFill/>
                    <a:ln w="9525">
                      <a:noFill/>
                    </a:ln>
                  </pic:spPr>
                </pic:pic>
              </a:graphicData>
            </a:graphic>
          </wp:inline>
        </w:drawing>
      </w:r>
      <w:r>
        <w:rPr>
          <w:rFonts w:hint="eastAsia" w:ascii="仿宋" w:hAnsi="仿宋" w:eastAsia="仿宋" w:cs="仿宋"/>
          <w:i w:val="0"/>
          <w:iCs w:val="0"/>
          <w:caps w:val="0"/>
          <w:color w:val="333333"/>
          <w:spacing w:val="0"/>
          <w:sz w:val="32"/>
          <w:szCs w:val="32"/>
          <w:u w:val="none"/>
          <w:shd w:val="clear" w:fill="FFFFFF"/>
          <w:vertAlign w:val="baseline"/>
        </w:rPr>
        <w:t>为综合信用得分；</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19075" cy="200025"/>
            <wp:effectExtent l="0" t="0" r="9525" b="762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embed="rId12"/>
                    <a:stretch>
                      <a:fillRect/>
                    </a:stretch>
                  </pic:blipFill>
                  <pic:spPr>
                    <a:xfrm>
                      <a:off x="0" y="0"/>
                      <a:ext cx="219075" cy="200025"/>
                    </a:xfrm>
                    <a:prstGeom prst="rect">
                      <a:avLst/>
                    </a:prstGeom>
                    <a:noFill/>
                    <a:ln w="9525">
                      <a:noFill/>
                    </a:ln>
                  </pic:spPr>
                </pic:pic>
              </a:graphicData>
            </a:graphic>
          </wp:inline>
        </w:drawing>
      </w:r>
      <w:bookmarkStart w:id="13" w:name="å¯¹è±¡ 15"/>
      <w:bookmarkEnd w:id="13"/>
      <w:r>
        <w:rPr>
          <w:rFonts w:hint="eastAsia" w:ascii="仿宋" w:hAnsi="仿宋" w:eastAsia="仿宋" w:cs="仿宋"/>
          <w:i w:val="0"/>
          <w:iCs w:val="0"/>
          <w:caps w:val="0"/>
          <w:color w:val="333333"/>
          <w:spacing w:val="0"/>
          <w:sz w:val="32"/>
          <w:szCs w:val="32"/>
          <w:u w:val="none"/>
          <w:shd w:val="clear" w:fill="FFFFFF"/>
          <w:vertAlign w:val="baseline"/>
          <w:lang w:eastAsia="zh-CN"/>
        </w:rPr>
        <w:t>是一级指标</w:t>
      </w:r>
      <w:r>
        <w:rPr>
          <w:rFonts w:hint="eastAsia" w:ascii="仿宋" w:hAnsi="仿宋" w:eastAsia="仿宋" w:cs="仿宋"/>
          <w:i w:val="0"/>
          <w:iCs w:val="0"/>
          <w:caps w:val="0"/>
          <w:color w:val="333333"/>
          <w:spacing w:val="0"/>
          <w:sz w:val="32"/>
          <w:szCs w:val="32"/>
          <w:u w:val="none"/>
          <w:shd w:val="clear" w:fill="FFFFFF"/>
          <w:vertAlign w:val="baseline"/>
          <w:lang w:val="en-US"/>
        </w:rPr>
        <w:t>i</w:t>
      </w:r>
      <w:r>
        <w:rPr>
          <w:rFonts w:hint="eastAsia" w:ascii="仿宋" w:hAnsi="仿宋" w:eastAsia="仿宋" w:cs="仿宋"/>
          <w:i w:val="0"/>
          <w:iCs w:val="0"/>
          <w:caps w:val="0"/>
          <w:color w:val="333333"/>
          <w:spacing w:val="0"/>
          <w:sz w:val="32"/>
          <w:szCs w:val="32"/>
          <w:u w:val="none"/>
          <w:shd w:val="clear" w:fill="FFFFFF"/>
          <w:vertAlign w:val="baseline"/>
          <w:lang w:eastAsia="zh-CN"/>
        </w:rPr>
        <w:t>的信用分值，采取百分制，最差的信用状况为</w:t>
      </w:r>
      <w:r>
        <w:rPr>
          <w:rFonts w:hint="eastAsia" w:ascii="仿宋" w:hAnsi="仿宋" w:eastAsia="仿宋" w:cs="仿宋"/>
          <w:i w:val="0"/>
          <w:iCs w:val="0"/>
          <w:caps w:val="0"/>
          <w:color w:val="333333"/>
          <w:spacing w:val="0"/>
          <w:sz w:val="32"/>
          <w:szCs w:val="32"/>
          <w:u w:val="none"/>
          <w:shd w:val="clear" w:fill="FFFFFF"/>
          <w:vertAlign w:val="baseline"/>
          <w:lang w:val="en-US"/>
        </w:rPr>
        <w:t>0</w:t>
      </w:r>
      <w:r>
        <w:rPr>
          <w:rFonts w:hint="eastAsia" w:ascii="仿宋" w:hAnsi="仿宋" w:eastAsia="仿宋" w:cs="仿宋"/>
          <w:i w:val="0"/>
          <w:iCs w:val="0"/>
          <w:caps w:val="0"/>
          <w:color w:val="333333"/>
          <w:spacing w:val="0"/>
          <w:sz w:val="32"/>
          <w:szCs w:val="32"/>
          <w:u w:val="none"/>
          <w:shd w:val="clear" w:fill="FFFFFF"/>
          <w:vertAlign w:val="baseline"/>
          <w:lang w:eastAsia="zh-CN"/>
        </w:rPr>
        <w:t>分，最好的信用状况为</w:t>
      </w:r>
      <w:r>
        <w:rPr>
          <w:rFonts w:hint="eastAsia" w:ascii="仿宋" w:hAnsi="仿宋" w:eastAsia="仿宋" w:cs="仿宋"/>
          <w:i w:val="0"/>
          <w:iCs w:val="0"/>
          <w:caps w:val="0"/>
          <w:color w:val="333333"/>
          <w:spacing w:val="0"/>
          <w:sz w:val="32"/>
          <w:szCs w:val="32"/>
          <w:u w:val="none"/>
          <w:shd w:val="clear" w:fill="FFFFFF"/>
          <w:vertAlign w:val="baseline"/>
          <w:lang w:val="en-US"/>
        </w:rPr>
        <w:t>100</w:t>
      </w:r>
      <w:r>
        <w:rPr>
          <w:rFonts w:hint="eastAsia" w:ascii="仿宋" w:hAnsi="仿宋" w:eastAsia="仿宋" w:cs="仿宋"/>
          <w:i w:val="0"/>
          <w:iCs w:val="0"/>
          <w:caps w:val="0"/>
          <w:color w:val="333333"/>
          <w:spacing w:val="0"/>
          <w:sz w:val="32"/>
          <w:szCs w:val="32"/>
          <w:u w:val="none"/>
          <w:shd w:val="clear" w:fill="FFFFFF"/>
          <w:vertAlign w:val="baseline"/>
          <w:lang w:eastAsia="zh-CN"/>
        </w:rPr>
        <w:t>分；</w:t>
      </w:r>
      <w:r>
        <w:rPr>
          <w:rFonts w:hint="eastAsia" w:ascii="仿宋" w:hAnsi="仿宋" w:eastAsia="仿宋" w:cs="仿宋"/>
          <w:i w:val="0"/>
          <w:iCs w:val="0"/>
          <w:caps w:val="0"/>
          <w:color w:val="333333"/>
          <w:spacing w:val="0"/>
          <w:sz w:val="32"/>
          <w:szCs w:val="32"/>
          <w:u w:val="none"/>
          <w:shd w:val="clear" w:fill="FFFFFF"/>
          <w:vertAlign w:val="baseline"/>
        </w:rPr>
        <w:drawing>
          <wp:inline distT="0" distB="0" distL="114300" distR="114300">
            <wp:extent cx="209550" cy="200025"/>
            <wp:effectExtent l="0" t="0" r="0" b="635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embed="rId16"/>
                    <a:stretch>
                      <a:fillRect/>
                    </a:stretch>
                  </pic:blipFill>
                  <pic:spPr>
                    <a:xfrm>
                      <a:off x="0" y="0"/>
                      <a:ext cx="209550" cy="200025"/>
                    </a:xfrm>
                    <a:prstGeom prst="rect">
                      <a:avLst/>
                    </a:prstGeom>
                    <a:noFill/>
                    <a:ln w="9525">
                      <a:noFill/>
                    </a:ln>
                  </pic:spPr>
                </pic:pic>
              </a:graphicData>
            </a:graphic>
          </wp:inline>
        </w:drawing>
      </w:r>
      <w:bookmarkStart w:id="14" w:name="å¯¹è±¡ 14"/>
      <w:bookmarkEnd w:id="14"/>
      <w:r>
        <w:rPr>
          <w:rFonts w:hint="eastAsia" w:ascii="仿宋" w:hAnsi="仿宋" w:eastAsia="仿宋" w:cs="仿宋"/>
          <w:i w:val="0"/>
          <w:iCs w:val="0"/>
          <w:caps w:val="0"/>
          <w:color w:val="333333"/>
          <w:spacing w:val="0"/>
          <w:sz w:val="32"/>
          <w:szCs w:val="32"/>
          <w:u w:val="none"/>
          <w:shd w:val="clear" w:fill="FFFFFF"/>
          <w:vertAlign w:val="baseline"/>
          <w:lang w:eastAsia="zh-CN"/>
        </w:rPr>
        <w:t>是一级指标</w:t>
      </w:r>
      <w:r>
        <w:rPr>
          <w:rFonts w:hint="eastAsia" w:ascii="仿宋" w:hAnsi="仿宋" w:eastAsia="仿宋" w:cs="仿宋"/>
          <w:i w:val="0"/>
          <w:iCs w:val="0"/>
          <w:caps w:val="0"/>
          <w:color w:val="333333"/>
          <w:spacing w:val="0"/>
          <w:sz w:val="32"/>
          <w:szCs w:val="32"/>
          <w:u w:val="none"/>
          <w:shd w:val="clear" w:fill="FFFFFF"/>
          <w:vertAlign w:val="baseline"/>
          <w:lang w:val="en-US"/>
        </w:rPr>
        <w:t>i</w:t>
      </w:r>
      <w:r>
        <w:rPr>
          <w:rFonts w:hint="eastAsia" w:ascii="仿宋" w:hAnsi="仿宋" w:eastAsia="仿宋" w:cs="仿宋"/>
          <w:i w:val="0"/>
          <w:iCs w:val="0"/>
          <w:caps w:val="0"/>
          <w:color w:val="333333"/>
          <w:spacing w:val="0"/>
          <w:sz w:val="32"/>
          <w:szCs w:val="32"/>
          <w:u w:val="none"/>
          <w:shd w:val="clear" w:fill="FFFFFF"/>
          <w:vertAlign w:val="baseline"/>
          <w:lang w:eastAsia="zh-CN"/>
        </w:rPr>
        <w:t>的一级指标权重。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2ZDQ4ZThhZTU2Mjg3OTQ4Nzc0MTdhZjJkNGUwNDYifQ=="/>
  </w:docVars>
  <w:rsids>
    <w:rsidRoot w:val="2B4A0BC2"/>
    <w:rsid w:val="20973F5C"/>
    <w:rsid w:val="2B4A0B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GIF"/><Relationship Id="rId8" Type="http://schemas.openxmlformats.org/officeDocument/2006/relationships/image" Target="media/image5.GIF"/><Relationship Id="rId7" Type="http://schemas.openxmlformats.org/officeDocument/2006/relationships/image" Target="media/image4.GIF"/><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image" Target="media/image13.GIF"/><Relationship Id="rId15" Type="http://schemas.openxmlformats.org/officeDocument/2006/relationships/image" Target="media/image12.GIF"/><Relationship Id="rId14" Type="http://schemas.openxmlformats.org/officeDocument/2006/relationships/image" Target="media/image11.GIF"/><Relationship Id="rId13" Type="http://schemas.openxmlformats.org/officeDocument/2006/relationships/image" Target="media/image10.GIF"/><Relationship Id="rId12" Type="http://schemas.openxmlformats.org/officeDocument/2006/relationships/image" Target="media/image9.GIF"/><Relationship Id="rId11" Type="http://schemas.openxmlformats.org/officeDocument/2006/relationships/image" Target="media/image8.GIF"/><Relationship Id="rId10" Type="http://schemas.openxmlformats.org/officeDocument/2006/relationships/image" Target="media/image7.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5395</Words>
  <Characters>5872</Characters>
  <Lines>0</Lines>
  <Paragraphs>0</Paragraphs>
  <TotalTime>0</TotalTime>
  <ScaleCrop>false</ScaleCrop>
  <LinksUpToDate>false</LinksUpToDate>
  <CharactersWithSpaces>5873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2023-05-11T09:37:00Z</dcterms:created>
  <dc:creator>Administrator</dc:creator>
  <cp:lastModifiedBy>晨光＆</cp:lastModifiedBy>
  <dcterms:modified xsi:type="dcterms:W3CDTF">2023-05-17T01:11:36Z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6927737DAEF54FE288DE5952756BE2C7</vt:lpwstr>
  </property>
</Properties>
</file>