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汕尾市</w:t>
      </w:r>
      <w:r>
        <w:rPr>
          <w:rFonts w:hint="eastAsia" w:ascii="黑体" w:hAnsi="黑体" w:eastAsia="黑体" w:cs="黑体"/>
          <w:sz w:val="36"/>
          <w:szCs w:val="36"/>
          <w:lang w:val="en-US" w:eastAsia="zh-CN"/>
        </w:rPr>
        <w:t>交通运输局部</w:t>
      </w:r>
      <w:bookmarkStart w:id="0" w:name="_GoBack"/>
      <w:bookmarkEnd w:id="0"/>
      <w:r>
        <w:rPr>
          <w:rFonts w:hint="eastAsia" w:ascii="黑体" w:hAnsi="黑体" w:eastAsia="黑体" w:cs="黑体"/>
          <w:sz w:val="36"/>
          <w:szCs w:val="36"/>
          <w:lang w:eastAsia="zh-CN"/>
        </w:rPr>
        <w:t>联合抽查事项清单</w:t>
      </w:r>
    </w:p>
    <w:tbl>
      <w:tblPr>
        <w:tblStyle w:val="4"/>
        <w:tblW w:w="15959"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35"/>
        <w:gridCol w:w="520"/>
        <w:gridCol w:w="844"/>
        <w:gridCol w:w="993"/>
        <w:gridCol w:w="2383"/>
        <w:gridCol w:w="1665"/>
        <w:gridCol w:w="1095"/>
        <w:gridCol w:w="1740"/>
        <w:gridCol w:w="288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0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序号</w:t>
            </w:r>
          </w:p>
        </w:tc>
        <w:tc>
          <w:tcPr>
            <w:tcW w:w="193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联合抽查事项</w:t>
            </w:r>
          </w:p>
        </w:tc>
        <w:tc>
          <w:tcPr>
            <w:tcW w:w="52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事项</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类别</w:t>
            </w:r>
          </w:p>
        </w:tc>
        <w:tc>
          <w:tcPr>
            <w:tcW w:w="844"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牵头部门</w:t>
            </w:r>
          </w:p>
        </w:tc>
        <w:tc>
          <w:tcPr>
            <w:tcW w:w="993"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检查对象</w:t>
            </w:r>
          </w:p>
        </w:tc>
        <w:tc>
          <w:tcPr>
            <w:tcW w:w="2383"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牵头部门</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检查内容(检查事项)</w:t>
            </w:r>
          </w:p>
        </w:tc>
        <w:tc>
          <w:tcPr>
            <w:tcW w:w="166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检查依据</w:t>
            </w:r>
          </w:p>
        </w:tc>
        <w:tc>
          <w:tcPr>
            <w:tcW w:w="1095"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检查</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方式</w:t>
            </w:r>
          </w:p>
        </w:tc>
        <w:tc>
          <w:tcPr>
            <w:tcW w:w="174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参与部门</w:t>
            </w:r>
          </w:p>
        </w:tc>
        <w:tc>
          <w:tcPr>
            <w:tcW w:w="2880"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参与部门</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检查内容(检查事项)</w:t>
            </w:r>
          </w:p>
        </w:tc>
        <w:tc>
          <w:tcPr>
            <w:tcW w:w="1199" w:type="dxa"/>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实施层</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级:市级/</w:t>
            </w:r>
          </w:p>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市、县两级/县级</w:t>
            </w:r>
          </w:p>
          <w:p>
            <w:pPr>
              <w:jc w:val="center"/>
              <w:rPr>
                <w:rFonts w:hint="default" w:ascii="黑体" w:hAnsi="黑体" w:eastAsia="黑体" w:cs="黑体"/>
                <w:sz w:val="24"/>
                <w:szCs w:val="24"/>
                <w:vertAlign w:val="baseline"/>
                <w:lang w:val="en-US" w:eastAsia="zh-CN"/>
              </w:rPr>
            </w:pPr>
          </w:p>
          <w:p>
            <w:pPr>
              <w:jc w:val="center"/>
              <w:rPr>
                <w:rFonts w:hint="eastAsia" w:ascii="黑体" w:hAnsi="黑体" w:eastAsia="黑体" w:cs="黑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705"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易制毒化学品从业单位检查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重点</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安局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易制毒化学</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品从业单位</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对易制毒化学品购销情况</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易制毒化学品运输情况检查</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易制毒化学品购销和运输管理办法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(2006年公安部令第 87 号)</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检查易制毒化学品运输车辆</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资质情况</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市应急管理局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检查易制毒化学品仓储情况</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市市场监管局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对药品类易制毒化学品的购销情况检查</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705"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2</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对校车安全的检查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重点</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市教</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育局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各类学校</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是否违反《</w:t>
            </w:r>
            <w:r>
              <w:rPr>
                <w:rFonts w:hint="eastAsia" w:asciiTheme="minorEastAsia" w:hAnsiTheme="minorEastAsia" w:eastAsiaTheme="minorEastAsia" w:cstheme="minorEastAsia"/>
                <w:sz w:val="21"/>
                <w:szCs w:val="21"/>
                <w:vertAlign w:val="baseline"/>
                <w:lang w:eastAsia="zh-CN"/>
              </w:rPr>
              <w:t>校车安全管理条例</w:t>
            </w:r>
            <w:r>
              <w:rPr>
                <w:rFonts w:hint="eastAsia" w:asciiTheme="minorEastAsia" w:hAnsiTheme="minorEastAsia" w:cstheme="minorEastAsia"/>
                <w:sz w:val="21"/>
                <w:szCs w:val="21"/>
                <w:vertAlign w:val="baseline"/>
                <w:lang w:eastAsia="zh-CN"/>
              </w:rPr>
              <w:t>》的规定</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广东省实施</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校车安全管理条例</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办法</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市公安局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对校车和校车驾驶员是否获得许可</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对校车“三超一疲劳”情况、是否按按审核路线行驶、校车违章是否按时“清零”、是否按时完成车辆年检、校车行驶路线是</w:t>
            </w:r>
            <w:r>
              <w:rPr>
                <w:rFonts w:hint="eastAsia" w:asciiTheme="minorEastAsia" w:hAnsiTheme="minorEastAsia" w:cstheme="minorEastAsia"/>
                <w:sz w:val="21"/>
                <w:szCs w:val="21"/>
                <w:vertAlign w:val="baseline"/>
                <w:lang w:eastAsia="zh-CN"/>
              </w:rPr>
              <w:t>否</w:t>
            </w:r>
            <w:r>
              <w:rPr>
                <w:rFonts w:hint="eastAsia" w:asciiTheme="minorEastAsia" w:hAnsiTheme="minorEastAsia" w:eastAsiaTheme="minorEastAsia" w:cstheme="minorEastAsia"/>
                <w:sz w:val="21"/>
                <w:szCs w:val="21"/>
                <w:vertAlign w:val="baseline"/>
                <w:lang w:eastAsia="zh-CN"/>
              </w:rPr>
              <w:t>符合有关通行条件等问题进行检查</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对学生乘坐非法营运车辆上下学情况检查</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各类用人单位(与劳动者建立劳动关系)工资支付情况检查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一般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各县（市、区）</w:t>
            </w:r>
            <w:r>
              <w:rPr>
                <w:rFonts w:hint="eastAsia" w:asciiTheme="minorEastAsia" w:hAnsiTheme="minorEastAsia" w:eastAsiaTheme="minorEastAsia" w:cstheme="minorEastAsia"/>
                <w:sz w:val="21"/>
                <w:szCs w:val="21"/>
                <w:vertAlign w:val="baseline"/>
                <w:lang w:eastAsia="zh-CN"/>
              </w:rPr>
              <w:t>人力资源社会保障局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各类用人单</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位(与劳动者</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建立劳动关系)</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对农民工工资支付情况检查</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保障农民工工资支付条例</w:t>
            </w:r>
            <w:r>
              <w:rPr>
                <w:rFonts w:hint="eastAsia" w:asciiTheme="minorEastAsia" w:hAnsiTheme="minorEastAsia" w:cstheme="minorEastAsia"/>
                <w:sz w:val="21"/>
                <w:szCs w:val="21"/>
                <w:vertAlign w:val="baseline"/>
                <w:lang w:eastAsia="zh-CN"/>
              </w:rPr>
              <w:t>》</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各县（市、区）</w:t>
            </w:r>
            <w:r>
              <w:rPr>
                <w:rFonts w:hint="eastAsia" w:asciiTheme="minorEastAsia" w:hAnsiTheme="minorEastAsia" w:eastAsiaTheme="minorEastAsia" w:cstheme="minorEastAsia"/>
                <w:sz w:val="21"/>
                <w:szCs w:val="21"/>
                <w:vertAlign w:val="baseline"/>
                <w:lang w:eastAsia="zh-CN"/>
              </w:rPr>
              <w:t>住房城乡建设局</w:t>
            </w:r>
          </w:p>
        </w:tc>
        <w:tc>
          <w:tcPr>
            <w:tcW w:w="288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对因发包、转包、分包、挂靠、拖欠工程款等导</w:t>
            </w:r>
            <w:r>
              <w:rPr>
                <w:rFonts w:hint="eastAsia" w:asciiTheme="minorEastAsia" w:hAnsiTheme="minorEastAsia" w:cstheme="minorEastAsia"/>
                <w:sz w:val="21"/>
                <w:szCs w:val="21"/>
                <w:vertAlign w:val="baseline"/>
                <w:lang w:eastAsia="zh-CN"/>
              </w:rPr>
              <w:t>致</w:t>
            </w:r>
            <w:r>
              <w:rPr>
                <w:rFonts w:hint="eastAsia" w:asciiTheme="minorEastAsia" w:hAnsiTheme="minorEastAsia" w:eastAsiaTheme="minorEastAsia" w:cstheme="minorEastAsia"/>
                <w:sz w:val="21"/>
                <w:szCs w:val="21"/>
                <w:vertAlign w:val="baseline"/>
                <w:lang w:eastAsia="zh-CN"/>
              </w:rPr>
              <w:t>拖欠农民工工资情况的检查</w:t>
            </w:r>
          </w:p>
        </w:tc>
        <w:tc>
          <w:tcPr>
            <w:tcW w:w="1199"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各县（市、区）</w:t>
            </w:r>
            <w:r>
              <w:rPr>
                <w:rFonts w:hint="eastAsia" w:asciiTheme="minorEastAsia" w:hAnsiTheme="minorEastAsia" w:eastAsiaTheme="minorEastAsia" w:cstheme="minorEastAsia"/>
                <w:sz w:val="21"/>
                <w:szCs w:val="21"/>
                <w:vertAlign w:val="baseline"/>
                <w:lang w:eastAsia="zh-CN"/>
              </w:rPr>
              <w:t>交通运输局</w:t>
            </w:r>
            <w:r>
              <w:rPr>
                <w:rFonts w:hint="eastAsia" w:asciiTheme="minorEastAsia" w:hAnsiTheme="minorEastAsia" w:cstheme="minorEastAsia"/>
                <w:sz w:val="21"/>
                <w:szCs w:val="21"/>
                <w:vertAlign w:val="baseline"/>
                <w:lang w:eastAsia="zh-CN"/>
              </w:rPr>
              <w:t>（分局）</w:t>
            </w:r>
          </w:p>
        </w:tc>
        <w:tc>
          <w:tcPr>
            <w:tcW w:w="288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各县（市、区）</w:t>
            </w:r>
            <w:r>
              <w:rPr>
                <w:rFonts w:hint="eastAsia" w:asciiTheme="minorEastAsia" w:hAnsiTheme="minorEastAsia" w:eastAsiaTheme="minorEastAsia" w:cstheme="minorEastAsia"/>
                <w:sz w:val="21"/>
                <w:szCs w:val="21"/>
                <w:vertAlign w:val="baseline"/>
                <w:lang w:eastAsia="zh-CN"/>
              </w:rPr>
              <w:t>水务局</w:t>
            </w:r>
          </w:p>
        </w:tc>
        <w:tc>
          <w:tcPr>
            <w:tcW w:w="288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color w:val="auto"/>
                <w:sz w:val="21"/>
                <w:szCs w:val="21"/>
                <w:vertAlign w:val="baseline"/>
                <w:lang w:val="en-US" w:eastAsia="zh-CN"/>
              </w:rPr>
              <w:t>4</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市道路危险货物运输联合检查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一般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通运</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输局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道路危险货</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物运输企业</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对企业牌证照、车辆营运资质、从业人员培训情况等内容检查</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中华人民共和国道路运输条例</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道路运</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输车辆动态监督管理办法</w:t>
            </w:r>
            <w:r>
              <w:rPr>
                <w:rFonts w:hint="eastAsia" w:asciiTheme="minorEastAsia" w:hAnsiTheme="minorEastAsia" w:cstheme="minorEastAsia"/>
                <w:sz w:val="21"/>
                <w:szCs w:val="21"/>
                <w:vertAlign w:val="baseline"/>
                <w:lang w:val="en-US" w:eastAsia="zh-CN"/>
              </w:rPr>
              <w:t>》</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道路运输从业人员管理规定</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广东省道路运输条例</w:t>
            </w:r>
            <w:r>
              <w:rPr>
                <w:rFonts w:hint="eastAsia" w:asciiTheme="minorEastAsia" w:hAnsiTheme="minorEastAsia" w:cstheme="minorEastAsia"/>
                <w:sz w:val="21"/>
                <w:szCs w:val="21"/>
                <w:vertAlign w:val="baseline"/>
                <w:lang w:eastAsia="zh-CN"/>
              </w:rPr>
              <w:t>》</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道路危险货物运输管理规定</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危险货物道路运输安全管理办法》《生产安全事故应急预案管理办法》</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市公安局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对危险货物运输车辆进行检查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重点对罐车的检查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对无牌无证、超速、不按规定路线行驶车辆违反通行规定的检查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对无证运输剧毒货物</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未按照运输通行证注明内容运输剧毒货物</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未随身携带运输通行证明</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擅自进入危险货物运输车辆禁止通行区域</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在禁止通行区域不按规定的通行时间、路线、速度行驶的</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危运车运输中不配备押运人员等情况检查</w:t>
            </w:r>
          </w:p>
        </w:tc>
        <w:tc>
          <w:tcPr>
            <w:tcW w:w="1199" w:type="dxa"/>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05" w:type="dxa"/>
            <w:vMerge w:val="continue"/>
            <w:vAlign w:val="center"/>
          </w:tcPr>
          <w:p>
            <w:pPr>
              <w:jc w:val="center"/>
              <w:rPr>
                <w:rFonts w:hint="default"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市应急管理局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是否制定应急预案及开展应急演练</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道路运输新业态企业检查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一般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通运</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输局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道路运输新</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业态经营企</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业(网络预约</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出租汽车企</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业)</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对企业依法依规经营情况检查</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中华人民共和国安全生产法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网络预约</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出租汽车经营服务管理暂行办法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广东省</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出租汽车经营管理办法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电子商务法</w:t>
            </w:r>
            <w:r>
              <w:rPr>
                <w:rFonts w:hint="eastAsia" w:asciiTheme="minorEastAsia" w:hAnsiTheme="minorEastAsia" w:cstheme="minorEastAsia"/>
                <w:sz w:val="21"/>
                <w:szCs w:val="21"/>
                <w:vertAlign w:val="baseline"/>
                <w:lang w:eastAsia="zh-CN"/>
              </w:rPr>
              <w:t>》</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网络交易监督管理办法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等</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市公安局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对线上线下车辆和人员是否一致情况</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是否泄露信息情况</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是否落实报警和快速反应机制等情况检查</w:t>
            </w:r>
          </w:p>
        </w:tc>
        <w:tc>
          <w:tcPr>
            <w:tcW w:w="1199"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市税务局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对纳税情况检查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市市场监管局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是否</w:t>
            </w:r>
            <w:r>
              <w:rPr>
                <w:rFonts w:hint="eastAsia" w:asciiTheme="minorEastAsia" w:hAnsiTheme="minorEastAsia" w:eastAsiaTheme="minorEastAsia" w:cstheme="minorEastAsia"/>
                <w:sz w:val="21"/>
                <w:szCs w:val="21"/>
                <w:vertAlign w:val="baseline"/>
                <w:lang w:eastAsia="zh-CN"/>
              </w:rPr>
              <w:t>按公示的价格收费，不得擅自提高或变相提高运价，不得收取未标明的费用，价外收价。不得妨碍市场公平竞争，不得以低于成本价格扰乱正常市场经营秩序。不得使用虚假、令人误解的标价形式或手段实施价格欺诈。不得相互串通、合谋涨价、操纵市场价格</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05" w:type="dxa"/>
            <w:vMerge w:val="restart"/>
            <w:vAlign w:val="center"/>
          </w:tcPr>
          <w:p>
            <w:pPr>
              <w:jc w:val="center"/>
              <w:rPr>
                <w:rFonts w:hint="default" w:asciiTheme="minorEastAsia" w:hAnsiTheme="minorEastAsia" w:cstheme="minorEastAsia"/>
                <w:sz w:val="21"/>
                <w:szCs w:val="21"/>
                <w:vertAlign w:val="baseline"/>
                <w:lang w:val="en" w:eastAsia="zh-CN"/>
              </w:rPr>
            </w:pPr>
            <w:r>
              <w:rPr>
                <w:rFonts w:hint="eastAsia" w:asciiTheme="minorEastAsia" w:hAnsiTheme="minorEastAsia" w:cstheme="minorEastAsia"/>
                <w:sz w:val="21"/>
                <w:szCs w:val="21"/>
                <w:vertAlign w:val="baseline"/>
                <w:lang w:val="en-US" w:eastAsia="zh-CN"/>
              </w:rPr>
              <w:t>6</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报废机动车回收拆解活动监管</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一般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市商</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务局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本市取得资</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质认定的报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废机动车回</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收拆解企业</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报废机动车回收拆解企业符合资质认定条件情况检查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报废机动车回收拆解程序合规情况检查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报废机动车回收拆解资质认定书</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使用合规情况检查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出具</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报废机动车回收证明</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情况检查</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报废机动车回收管理办法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(国务院令第715 号)、</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报废机动车回收管理办法实施细</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则</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商务部令 2020 年第 2 号)</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实地核查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市公安局</w:t>
            </w:r>
          </w:p>
        </w:tc>
        <w:tc>
          <w:tcPr>
            <w:tcW w:w="288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对报废机动车回收拆解企业符合资质认定条件情况检查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对报废机动车回收拆解程序合规情况检查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对</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报废机动车回收拆解资质认定书</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使用合规情况检查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对出具</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报废机动车回收证明</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情况检查</w:t>
            </w:r>
          </w:p>
        </w:tc>
        <w:tc>
          <w:tcPr>
            <w:tcW w:w="1199"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市生态环境局</w:t>
            </w:r>
          </w:p>
        </w:tc>
        <w:tc>
          <w:tcPr>
            <w:tcW w:w="288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705" w:type="dxa"/>
            <w:vAlign w:val="center"/>
          </w:tcPr>
          <w:p>
            <w:pPr>
              <w:jc w:val="center"/>
              <w:rPr>
                <w:rFonts w:hint="default" w:asciiTheme="minorEastAsia" w:hAnsiTheme="minorEastAsia" w:cstheme="minorEastAsia"/>
                <w:sz w:val="21"/>
                <w:szCs w:val="21"/>
                <w:vertAlign w:val="baseline"/>
                <w:lang w:val="en" w:eastAsia="zh-CN"/>
              </w:rPr>
            </w:pPr>
            <w:r>
              <w:rPr>
                <w:rFonts w:hint="eastAsia" w:asciiTheme="minorEastAsia" w:hAnsiTheme="minorEastAsia" w:cstheme="minorEastAsia"/>
                <w:sz w:val="21"/>
                <w:szCs w:val="21"/>
                <w:vertAlign w:val="baseline"/>
                <w:lang w:val="en-US" w:eastAsia="zh-CN"/>
              </w:rPr>
              <w:t>7</w:t>
            </w:r>
          </w:p>
        </w:tc>
        <w:tc>
          <w:tcPr>
            <w:tcW w:w="193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旅行社检查</w:t>
            </w:r>
          </w:p>
        </w:tc>
        <w:tc>
          <w:tcPr>
            <w:tcW w:w="52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重点</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市文</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化广</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电旅</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游体</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育局</w:t>
            </w:r>
          </w:p>
        </w:tc>
        <w:tc>
          <w:tcPr>
            <w:tcW w:w="99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旅行社</w:t>
            </w:r>
          </w:p>
        </w:tc>
        <w:tc>
          <w:tcPr>
            <w:tcW w:w="238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对旅行社取得许可证情况和旅行社经营情况的检查。重点对旅行社租用旅游包车的情况开展检查</w:t>
            </w:r>
          </w:p>
        </w:tc>
        <w:tc>
          <w:tcPr>
            <w:tcW w:w="166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中华人民共和国旅游法</w:t>
            </w:r>
            <w:r>
              <w:rPr>
                <w:rFonts w:hint="eastAsia" w:asciiTheme="minorEastAsia" w:hAnsiTheme="minorEastAsia" w:cstheme="minorEastAsia"/>
                <w:sz w:val="21"/>
                <w:szCs w:val="21"/>
                <w:vertAlign w:val="baseline"/>
                <w:lang w:eastAsia="zh-CN"/>
              </w:rPr>
              <w:t>》</w:t>
            </w:r>
          </w:p>
        </w:tc>
        <w:tc>
          <w:tcPr>
            <w:tcW w:w="109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实地核查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对旅游包车企业是否具备</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营运资质检查</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restart"/>
            <w:vAlign w:val="center"/>
          </w:tcPr>
          <w:p>
            <w:pPr>
              <w:jc w:val="center"/>
              <w:rPr>
                <w:rFonts w:hint="default" w:asciiTheme="minorEastAsia" w:hAnsiTheme="minorEastAsia" w:cstheme="minorEastAsia"/>
                <w:sz w:val="21"/>
                <w:szCs w:val="21"/>
                <w:vertAlign w:val="baseline"/>
                <w:lang w:val="en" w:eastAsia="zh-CN"/>
              </w:rPr>
            </w:pPr>
            <w:r>
              <w:rPr>
                <w:rFonts w:hint="eastAsia" w:asciiTheme="minorEastAsia" w:hAnsiTheme="minorEastAsia" w:cstheme="minorEastAsia"/>
                <w:sz w:val="21"/>
                <w:szCs w:val="21"/>
                <w:vertAlign w:val="baseline"/>
                <w:lang w:val="en-US" w:eastAsia="zh-CN"/>
              </w:rPr>
              <w:t>8</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机动车排放检验机构检测情况抽查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一般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市市场监管局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机动车检验机构</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对机动车排放检验情况和设备使用情况检查;主要对机构的基本条件和技术能力进行检查,对不符合资质认定条件的情形依法进行处理</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中华人民共和国道路交通安全法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中华</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人民共和国大气污染防治法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检验检测机</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构资质认定管理办法</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检验检测机构监督</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管理办法</w:t>
            </w:r>
            <w:r>
              <w:rPr>
                <w:rFonts w:hint="eastAsia" w:asciiTheme="minorEastAsia" w:hAnsiTheme="minorEastAsia" w:cstheme="minorEastAsia"/>
                <w:sz w:val="21"/>
                <w:szCs w:val="21"/>
                <w:vertAlign w:val="baseline"/>
                <w:lang w:eastAsia="zh-CN"/>
              </w:rPr>
              <w:t>》</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书面检查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市公安局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对机动车安全技术检验机构在新车注册检验和在用车检验过程中是否按照机动车国家安全技术标准进行检验,是否存在出具虚假检验结果行为等检查</w:t>
            </w:r>
          </w:p>
        </w:tc>
        <w:tc>
          <w:tcPr>
            <w:tcW w:w="1199"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市生态环境局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对从事机动车排放检验机构的排放检验情况进行监督检查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对机动车检验机构是否按要求开展车辆技术等级评定或在评定过程中是否存在弄虚作假的行为等检查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705" w:type="dxa"/>
            <w:vMerge w:val="restart"/>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9</w:t>
            </w:r>
          </w:p>
        </w:tc>
        <w:tc>
          <w:tcPr>
            <w:tcW w:w="193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气象灾害防御重点单位安全检查</w:t>
            </w:r>
          </w:p>
        </w:tc>
        <w:tc>
          <w:tcPr>
            <w:tcW w:w="520"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重点</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市气</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象局</w:t>
            </w:r>
          </w:p>
        </w:tc>
        <w:tc>
          <w:tcPr>
            <w:tcW w:w="99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气象灾害防御重点单位中的危化企业</w:t>
            </w:r>
          </w:p>
        </w:tc>
        <w:tc>
          <w:tcPr>
            <w:tcW w:w="2383"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对重点单位落实气象灾害防御制度情况检查</w:t>
            </w:r>
          </w:p>
        </w:tc>
        <w:tc>
          <w:tcPr>
            <w:tcW w:w="166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广东省气象灾害防御重点单位气象安全管理办法</w:t>
            </w:r>
            <w:r>
              <w:rPr>
                <w:rFonts w:hint="eastAsia" w:asciiTheme="minorEastAsia" w:hAnsiTheme="minorEastAsia" w:cstheme="minorEastAsia"/>
                <w:sz w:val="21"/>
                <w:szCs w:val="21"/>
                <w:vertAlign w:val="baseline"/>
                <w:lang w:eastAsia="zh-CN"/>
              </w:rPr>
              <w:t>》</w:t>
            </w:r>
          </w:p>
        </w:tc>
        <w:tc>
          <w:tcPr>
            <w:tcW w:w="1095" w:type="dxa"/>
            <w:vMerge w:val="restart"/>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市应急管理局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对气象灾害防御重点单位中的危化企业落实气象灾害防御制度情况检查</w:t>
            </w:r>
          </w:p>
        </w:tc>
        <w:tc>
          <w:tcPr>
            <w:tcW w:w="1199" w:type="dxa"/>
            <w:vMerge w:val="restart"/>
            <w:vAlign w:val="center"/>
          </w:tcPr>
          <w:p>
            <w:pPr>
              <w:jc w:val="center"/>
              <w:rPr>
                <w:rFonts w:hint="eastAsia" w:asciiTheme="minorEastAsia" w:hAnsiTheme="minorEastAsia" w:eastAsiaTheme="minorEastAsia" w:cstheme="minorEastAsia"/>
                <w:kern w:val="2"/>
                <w:sz w:val="21"/>
                <w:szCs w:val="21"/>
                <w:vertAlign w:val="baseline"/>
                <w:lang w:val="en-US" w:eastAsia="zh-CN" w:bidi="ar-SA"/>
              </w:rPr>
            </w:pPr>
            <w:r>
              <w:rPr>
                <w:rFonts w:hint="eastAsia" w:asciiTheme="minorEastAsia" w:hAnsiTheme="minorEastAsia" w:cstheme="minorEastAsia"/>
                <w:sz w:val="21"/>
                <w:szCs w:val="21"/>
                <w:vertAlign w:val="baseline"/>
                <w:lang w:eastAsia="zh-CN"/>
              </w:rPr>
              <w:t>市、县两级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对气象灾害防御重点单位中港口危化企业落实气象灾害防御制度情况检查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气象灾害防御重点单位中的在建工程</w:t>
            </w: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市住房城乡建设局</w:t>
            </w:r>
          </w:p>
          <w:p>
            <w:pPr>
              <w:jc w:val="center"/>
              <w:rPr>
                <w:rFonts w:hint="eastAsia" w:asciiTheme="minorEastAsia" w:hAnsiTheme="minorEastAsia" w:eastAsiaTheme="minorEastAsia" w:cstheme="minorEastAsia"/>
                <w:sz w:val="21"/>
                <w:szCs w:val="21"/>
                <w:vertAlign w:val="baseline"/>
                <w:lang w:eastAsia="zh-CN"/>
              </w:rPr>
            </w:pP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对气象灾害防御重点单位中的在建工程落实气象灾害防御制度情况检查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气象灾害防御重点单位中的交通运输企业</w:t>
            </w: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对气象灾害防御重点单位中的交通运输企业落实气象灾害防御制度情况检查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Merge w:val="continue"/>
            <w:vAlign w:val="center"/>
          </w:tcPr>
          <w:p>
            <w:pPr>
              <w:jc w:val="center"/>
              <w:rPr>
                <w:rFonts w:hint="eastAsia" w:asciiTheme="minorEastAsia" w:hAnsiTheme="minorEastAsia" w:cstheme="minorEastAsia"/>
                <w:sz w:val="21"/>
                <w:szCs w:val="21"/>
                <w:vertAlign w:val="baseline"/>
                <w:lang w:val="en-US" w:eastAsia="zh-CN"/>
              </w:rPr>
            </w:pPr>
          </w:p>
        </w:tc>
        <w:tc>
          <w:tcPr>
            <w:tcW w:w="193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520"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844"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99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气象灾害防御重点单位中的旅游场所</w:t>
            </w:r>
          </w:p>
        </w:tc>
        <w:tc>
          <w:tcPr>
            <w:tcW w:w="2383"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66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095"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市文化广电旅游体育局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对气象灾害防御重点单位中的旅游场所落实气象灾害防御制度情况检查</w:t>
            </w:r>
          </w:p>
        </w:tc>
        <w:tc>
          <w:tcPr>
            <w:tcW w:w="1199" w:type="dxa"/>
            <w:vMerge w:val="continue"/>
            <w:vAlign w:val="center"/>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1" w:hRule="atLeast"/>
        </w:trPr>
        <w:tc>
          <w:tcPr>
            <w:tcW w:w="705" w:type="dxa"/>
            <w:vAlign w:val="center"/>
          </w:tcPr>
          <w:p>
            <w:pPr>
              <w:jc w:val="center"/>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10</w:t>
            </w:r>
          </w:p>
        </w:tc>
        <w:tc>
          <w:tcPr>
            <w:tcW w:w="193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生产建设项目水土保持方案监督检查</w:t>
            </w:r>
          </w:p>
        </w:tc>
        <w:tc>
          <w:tcPr>
            <w:tcW w:w="52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一般</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事项</w:t>
            </w:r>
          </w:p>
        </w:tc>
        <w:tc>
          <w:tcPr>
            <w:tcW w:w="844"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市水</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务局</w:t>
            </w:r>
          </w:p>
        </w:tc>
        <w:tc>
          <w:tcPr>
            <w:tcW w:w="99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生产建设</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单位</w:t>
            </w:r>
          </w:p>
        </w:tc>
        <w:tc>
          <w:tcPr>
            <w:tcW w:w="2383"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对生产建设项目水土保持方案的落实等情况检查</w:t>
            </w:r>
          </w:p>
        </w:tc>
        <w:tc>
          <w:tcPr>
            <w:tcW w:w="166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水利部关于进一步深化“放管服”改革全</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面加强水土保持监管的意见</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(水保</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2019</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160 号)、</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广东省人民政府关于印发广东省企业投资项目分类管理和落地便利化改革实</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施方案的通知</w:t>
            </w:r>
            <w:r>
              <w:rPr>
                <w:rFonts w:hint="eastAsia" w:asciiTheme="minorEastAsia" w:hAnsiTheme="minorEastAsia" w:cstheme="minorEastAsia"/>
                <w:sz w:val="21"/>
                <w:szCs w:val="21"/>
                <w:vertAlign w:val="baseline"/>
                <w:lang w:eastAsia="zh-CN"/>
              </w:rPr>
              <w:t>》</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(粤府</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2018</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127 号)、</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广东省水利厅关于简化企业投资生产建设项目审批程序的通知</w:t>
            </w:r>
            <w:r>
              <w:rPr>
                <w:rFonts w:hint="eastAsia" w:asciiTheme="minorEastAsia" w:hAnsiTheme="minorEastAsia" w:cstheme="minorEastAsia"/>
                <w:sz w:val="21"/>
                <w:szCs w:val="21"/>
                <w:vertAlign w:val="baseline"/>
                <w:lang w:eastAsia="zh-CN"/>
              </w:rPr>
              <w:t>》</w:t>
            </w:r>
            <w:r>
              <w:rPr>
                <w:rFonts w:hint="eastAsia" w:asciiTheme="minorEastAsia" w:hAnsiTheme="minorEastAsia" w:eastAsiaTheme="minorEastAsia" w:cstheme="minorEastAsia"/>
                <w:sz w:val="21"/>
                <w:szCs w:val="21"/>
                <w:vertAlign w:val="baseline"/>
                <w:lang w:eastAsia="zh-CN"/>
              </w:rPr>
              <w:t>(粤水水保函</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2019</w:t>
            </w:r>
            <w:r>
              <w:rPr>
                <w:rFonts w:hint="eastAsia" w:asciiTheme="minorEastAsia" w:hAnsiTheme="minorEastAsia" w:cstheme="minorEastAsia"/>
                <w:sz w:val="21"/>
                <w:szCs w:val="21"/>
                <w:vertAlign w:val="baseline"/>
                <w:lang w:val="en-US" w:eastAsia="zh-CN"/>
              </w:rPr>
              <w:t>]</w:t>
            </w:r>
            <w:r>
              <w:rPr>
                <w:rFonts w:hint="eastAsia" w:asciiTheme="minorEastAsia" w:hAnsiTheme="minorEastAsia" w:eastAsiaTheme="minorEastAsia" w:cstheme="minorEastAsia"/>
                <w:sz w:val="21"/>
                <w:szCs w:val="21"/>
                <w:vertAlign w:val="baseline"/>
                <w:lang w:eastAsia="zh-CN"/>
              </w:rPr>
              <w:t>691号)</w:t>
            </w:r>
          </w:p>
        </w:tc>
        <w:tc>
          <w:tcPr>
            <w:tcW w:w="1095"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书面检查</w:t>
            </w:r>
          </w:p>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实地检查</w:t>
            </w:r>
          </w:p>
        </w:tc>
        <w:tc>
          <w:tcPr>
            <w:tcW w:w="174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市交通运输局</w:t>
            </w:r>
          </w:p>
        </w:tc>
        <w:tc>
          <w:tcPr>
            <w:tcW w:w="2880"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对水土保持方案内容是否按要求编写,水土保持措施是否按要求落实等相关情况检查</w:t>
            </w:r>
          </w:p>
        </w:tc>
        <w:tc>
          <w:tcPr>
            <w:tcW w:w="1199" w:type="dxa"/>
            <w:vAlign w:val="center"/>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cstheme="minorEastAsia"/>
                <w:sz w:val="21"/>
                <w:szCs w:val="21"/>
                <w:vertAlign w:val="baseline"/>
                <w:lang w:eastAsia="zh-CN"/>
              </w:rPr>
              <w:t>市级</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jhiY2Q0YzRhMzQyY2I5ZjNhYWEwZWMxODkyZWMifQ=="/>
  </w:docVars>
  <w:rsids>
    <w:rsidRoot w:val="DBFFBDD4"/>
    <w:rsid w:val="1C5067C4"/>
    <w:rsid w:val="22E175C7"/>
    <w:rsid w:val="26616D38"/>
    <w:rsid w:val="2B285BAB"/>
    <w:rsid w:val="47DB3D58"/>
    <w:rsid w:val="70880260"/>
    <w:rsid w:val="74F12A6C"/>
    <w:rsid w:val="7CFF510B"/>
    <w:rsid w:val="7FBCE652"/>
    <w:rsid w:val="ABE5659E"/>
    <w:rsid w:val="B1FF8E8F"/>
    <w:rsid w:val="DBFFBDD4"/>
    <w:rsid w:val="FB59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2556</Words>
  <Characters>2591</Characters>
  <Lines>0</Lines>
  <Paragraphs>0</Paragraphs>
  <TotalTime>17</TotalTime>
  <ScaleCrop>false</ScaleCrop>
  <LinksUpToDate>false</LinksUpToDate>
  <CharactersWithSpaces>2600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2023-04-04T14:52:00Z</dcterms:created>
  <dc:creator>sunwangjia</dc:creator>
  <cp:lastModifiedBy>黄泰源</cp:lastModifiedBy>
  <dcterms:modified xsi:type="dcterms:W3CDTF">2023-04-27T08:33:42Z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7F7402C9B58848D3B5679929A8778579_12</vt:lpwstr>
  </property>
</Properties>
</file>