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p>
    <w:p>
      <w:pPr>
        <w:pStyle w:val="2"/>
        <w:pageBreakBefore w:val="0"/>
        <w:kinsoku/>
        <w:wordWrap/>
        <w:overflowPunct/>
        <w:topLinePunct w:val="0"/>
        <w:autoSpaceDE/>
        <w:autoSpaceDN/>
        <w:bidi w:val="0"/>
        <w:snapToGrid/>
        <w:spacing w:line="520" w:lineRule="exact"/>
        <w:rPr>
          <w:rFonts w:hint="default"/>
          <w:color w:val="000000" w:themeColor="text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color w:val="000000" w:themeColor="text1"/>
          <w:sz w:val="44"/>
          <w:szCs w:val="44"/>
          <w:lang w:eastAsia="zh-CN"/>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2023年度汕尾市知识产权协同运营中心建设项目</w:t>
      </w:r>
      <w:r>
        <w:rPr>
          <w:rFonts w:hint="eastAsia" w:ascii="方正小标宋简体" w:eastAsia="方正小标宋简体"/>
          <w:color w:val="000000" w:themeColor="text1"/>
          <w:sz w:val="44"/>
          <w:szCs w:val="44"/>
          <w:lang w:eastAsia="zh-CN"/>
          <w14:textFill>
            <w14:solidFill>
              <w14:schemeClr w14:val="tx1"/>
            </w14:solidFill>
          </w14:textFill>
        </w:rPr>
        <w:t>申报指南</w:t>
      </w:r>
    </w:p>
    <w:p>
      <w:pPr>
        <w:pStyle w:val="2"/>
        <w:pageBreakBefore w:val="0"/>
        <w:kinsoku/>
        <w:wordWrap/>
        <w:overflowPunct/>
        <w:topLinePunct w:val="0"/>
        <w:autoSpaceDE/>
        <w:autoSpaceDN/>
        <w:bidi w:val="0"/>
        <w:snapToGrid/>
        <w:spacing w:line="520" w:lineRule="exact"/>
        <w:rPr>
          <w:rFonts w:hint="eastAsia"/>
          <w:color w:val="000000" w:themeColor="text1"/>
          <w:lang w:eastAsia="zh-CN"/>
          <w14:textFill>
            <w14:solidFill>
              <w14:schemeClr w14:val="tx1"/>
            </w14:solidFill>
          </w14:textFill>
        </w:rPr>
      </w:pPr>
    </w:p>
    <w:p>
      <w:pPr>
        <w:pStyle w:val="10"/>
        <w:keepNext w:val="0"/>
        <w:keepLines w:val="0"/>
        <w:pageBreakBefore w:val="0"/>
        <w:numPr>
          <w:ilvl w:val="0"/>
          <w:numId w:val="0"/>
        </w:numPr>
        <w:kinsoku/>
        <w:wordWrap/>
        <w:overflowPunct/>
        <w:topLinePunct w:val="0"/>
        <w:autoSpaceDE/>
        <w:autoSpaceDN/>
        <w:bidi w:val="0"/>
        <w:adjustRightInd/>
        <w:snapToGrid/>
        <w:spacing w:line="520" w:lineRule="exact"/>
        <w:ind w:left="638" w:leftChars="304" w:firstLine="0" w:firstLineChars="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一、项目名称</w:t>
      </w:r>
      <w:r>
        <w:rPr>
          <w:rFonts w:hint="eastAsia" w:ascii="黑体" w:hAnsi="黑体" w:eastAsia="黑体"/>
          <w:color w:val="000000" w:themeColor="text1"/>
          <w:sz w:val="32"/>
          <w:szCs w:val="32"/>
          <w:lang w:eastAsia="zh-CN"/>
          <w14:textFill>
            <w14:solidFill>
              <w14:schemeClr w14:val="tx1"/>
            </w14:solidFill>
          </w14:textFill>
        </w:rPr>
        <w:br w:type="textWrapping"/>
      </w:r>
      <w:r>
        <w:rPr>
          <w:rFonts w:hint="eastAsia" w:ascii="仿宋" w:hAnsi="仿宋" w:eastAsia="仿宋" w:cs="仿宋"/>
          <w:color w:val="000000" w:themeColor="text1"/>
          <w:sz w:val="32"/>
          <w:szCs w:val="32"/>
          <w:lang w:eastAsia="zh-CN"/>
          <w14:textFill>
            <w14:solidFill>
              <w14:schemeClr w14:val="tx1"/>
            </w14:solidFill>
          </w14:textFill>
        </w:rPr>
        <w:t>2023年度汕尾市知识产权协同运营中心建设项目</w:t>
      </w:r>
    </w:p>
    <w:p>
      <w:pPr>
        <w:pStyle w:val="10"/>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二、</w:t>
      </w:r>
      <w:r>
        <w:rPr>
          <w:rFonts w:hint="eastAsia" w:ascii="黑体" w:hAnsi="黑体" w:eastAsia="黑体"/>
          <w:color w:val="000000" w:themeColor="text1"/>
          <w:sz w:val="32"/>
          <w:szCs w:val="32"/>
          <w14:textFill>
            <w14:solidFill>
              <w14:schemeClr w14:val="tx1"/>
            </w14:solidFill>
          </w14:textFill>
        </w:rPr>
        <w:t>项目目标</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支持国家级高新区或重点产业园区，围绕该区域重点产业布局，建设知识产权综合服务中心，开展高价值知识产权培育、知识产权运营、知识产权维权援助和知识产权信息公共服务等相关工作。</w:t>
      </w:r>
    </w:p>
    <w:p>
      <w:pPr>
        <w:pStyle w:val="10"/>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hAnsi="黑体" w:eastAsia="黑体"/>
          <w:color w:val="000000" w:themeColor="text1"/>
          <w:sz w:val="32"/>
          <w:szCs w:val="32"/>
          <w:lang w:eastAsia="zh-CN"/>
          <w14:textFill>
            <w14:solidFill>
              <w14:schemeClr w14:val="tx1"/>
            </w14:solidFill>
          </w14:textFill>
        </w:rPr>
        <w:t>三、</w:t>
      </w:r>
      <w:r>
        <w:rPr>
          <w:rFonts w:hAnsi="黑体" w:eastAsia="黑体"/>
          <w:color w:val="000000" w:themeColor="text1"/>
          <w:sz w:val="32"/>
          <w:szCs w:val="32"/>
          <w14:textFill>
            <w14:solidFill>
              <w14:schemeClr w14:val="tx1"/>
            </w14:solidFill>
          </w14:textFill>
        </w:rPr>
        <w:t>申报</w:t>
      </w:r>
      <w:r>
        <w:rPr>
          <w:rFonts w:hint="eastAsia" w:hAnsi="黑体" w:eastAsia="黑体"/>
          <w:color w:val="000000" w:themeColor="text1"/>
          <w:sz w:val="32"/>
          <w:szCs w:val="32"/>
          <w14:textFill>
            <w14:solidFill>
              <w14:schemeClr w14:val="tx1"/>
            </w14:solidFill>
          </w14:textFill>
        </w:rPr>
        <w:t>要求</w:t>
      </w:r>
      <w:r>
        <w:rPr>
          <w:rFonts w:hAnsi="黑体" w:eastAsia="黑体"/>
          <w:color w:val="000000" w:themeColor="text1"/>
          <w:sz w:val="32"/>
          <w:szCs w:val="32"/>
          <w14:textFill>
            <w14:solidFill>
              <w14:schemeClr w14:val="tx1"/>
            </w14:solidFill>
          </w14:textFill>
        </w:rPr>
        <w:t>及</w:t>
      </w:r>
      <w:r>
        <w:rPr>
          <w:rFonts w:hint="eastAsia" w:ascii="黑体" w:hAnsi="黑体" w:eastAsia="黑体" w:cs="黑体"/>
          <w:b w:val="0"/>
          <w:bCs w:val="0"/>
          <w:color w:val="000000" w:themeColor="text1"/>
          <w:sz w:val="32"/>
          <w:szCs w:val="32"/>
          <w14:textFill>
            <w14:solidFill>
              <w14:schemeClr w14:val="tx1"/>
            </w14:solidFill>
          </w14:textFill>
        </w:rPr>
        <w:t>工作任务</w:t>
      </w:r>
    </w:p>
    <w:p>
      <w:pPr>
        <w:pStyle w:val="10"/>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（一）申报主体：</w:t>
      </w:r>
      <w:r>
        <w:rPr>
          <w:rFonts w:hint="eastAsia" w:ascii="仿宋_GB2312" w:eastAsia="仿宋_GB2312"/>
          <w:color w:val="000000" w:themeColor="text1"/>
          <w:sz w:val="32"/>
          <w:szCs w:val="32"/>
          <w:lang w:eastAsia="zh-CN"/>
          <w14:textFill>
            <w14:solidFill>
              <w14:schemeClr w14:val="tx1"/>
            </w14:solidFill>
          </w14:textFill>
        </w:rPr>
        <w:t>汕尾市</w:t>
      </w:r>
      <w:r>
        <w:rPr>
          <w:rFonts w:hint="eastAsia" w:ascii="仿宋_GB2312" w:eastAsia="仿宋_GB2312"/>
          <w:color w:val="000000" w:themeColor="text1"/>
          <w:sz w:val="32"/>
          <w:szCs w:val="32"/>
          <w14:textFill>
            <w14:solidFill>
              <w14:schemeClr w14:val="tx1"/>
            </w14:solidFill>
          </w14:textFill>
        </w:rPr>
        <w:t>高新区或重点产业园区</w:t>
      </w:r>
      <w:r>
        <w:rPr>
          <w:rFonts w:hint="eastAsia" w:ascii="仿宋_GB2312" w:eastAsia="仿宋_GB2312"/>
          <w:color w:val="000000" w:themeColor="text1"/>
          <w:sz w:val="32"/>
          <w:szCs w:val="32"/>
          <w:lang w:eastAsia="zh-CN"/>
          <w14:textFill>
            <w14:solidFill>
              <w14:schemeClr w14:val="tx1"/>
            </w14:solidFill>
          </w14:textFill>
        </w:rPr>
        <w:t>牵头,联合</w:t>
      </w:r>
      <w:r>
        <w:rPr>
          <w:rFonts w:hint="eastAsia" w:ascii="仿宋_GB2312" w:hAnsi="仿宋_GB2312" w:eastAsia="仿宋_GB2312" w:cs="仿宋_GB2312"/>
          <w:color w:val="000000" w:themeColor="text1"/>
          <w:sz w:val="32"/>
          <w:szCs w:val="32"/>
          <w14:textFill>
            <w14:solidFill>
              <w14:schemeClr w14:val="tx1"/>
            </w14:solidFill>
          </w14:textFill>
        </w:rPr>
        <w:t>省内依法设立、登记、注册并具有独立法人资格的知识产权服务机构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共同申报</w:t>
      </w:r>
      <w:r>
        <w:rPr>
          <w:rFonts w:hint="eastAsia" w:ascii="仿宋_GB2312" w:eastAsia="仿宋_GB2312"/>
          <w:color w:val="000000" w:themeColor="text1"/>
          <w:sz w:val="32"/>
          <w:szCs w:val="32"/>
          <w:lang w:eastAsia="zh-CN"/>
          <w14:textFill>
            <w14:solidFill>
              <w14:schemeClr w14:val="tx1"/>
            </w14:solidFill>
          </w14:textFill>
        </w:rPr>
        <w:t>。</w:t>
      </w:r>
    </w:p>
    <w:p>
      <w:pPr>
        <w:pStyle w:val="10"/>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1、申报单位应熟悉汕尾市</w:t>
      </w:r>
      <w:r>
        <w:rPr>
          <w:rFonts w:hint="eastAsia" w:ascii="仿宋_GB2312" w:eastAsia="仿宋_GB2312"/>
          <w:color w:val="000000" w:themeColor="text1"/>
          <w:sz w:val="32"/>
          <w:szCs w:val="32"/>
          <w14:textFill>
            <w14:solidFill>
              <w14:schemeClr w14:val="tx1"/>
            </w14:solidFill>
          </w14:textFill>
        </w:rPr>
        <w:t>高新区或重点产业园区</w:t>
      </w:r>
      <w:r>
        <w:rPr>
          <w:rFonts w:hint="eastAsia" w:ascii="仿宋_GB2312" w:eastAsia="仿宋_GB2312"/>
          <w:color w:val="000000" w:themeColor="text1"/>
          <w:sz w:val="32"/>
          <w:szCs w:val="32"/>
          <w:lang w:eastAsia="zh-CN"/>
          <w14:textFill>
            <w14:solidFill>
              <w14:schemeClr w14:val="tx1"/>
            </w14:solidFill>
          </w14:textFill>
        </w:rPr>
        <w:t>产业结构和发展状况,有较强的服务园区企业的能力和经验,同时拥有不少于</w:t>
      </w:r>
      <w:r>
        <w:rPr>
          <w:rFonts w:hint="eastAsia" w:ascii="仿宋_GB2312" w:eastAsia="仿宋_GB2312"/>
          <w:b/>
          <w:bCs/>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lang w:eastAsia="zh-CN"/>
          <w14:textFill>
            <w14:solidFill>
              <w14:schemeClr w14:val="tx1"/>
            </w14:solidFill>
          </w14:textFill>
        </w:rPr>
        <w:t>个知识产权公共服务平台建设成功案例。包括专利交易转化、知识产权质押融资、专利信息专题数据库、知识产权维权援助、知识产权运营平台建设等方面。</w:t>
      </w:r>
    </w:p>
    <w:p>
      <w:pPr>
        <w:pStyle w:val="10"/>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2、申报单位中应当具备实现项目所要求各项任务的能力。主要包括：拥有知识产权服务团队, 具有专利代理师、专利分析师或专利工程师等知识产权专业人员不少于</w:t>
      </w:r>
      <w:r>
        <w:rPr>
          <w:rFonts w:hint="eastAsia" w:ascii="仿宋_GB2312" w:eastAsia="仿宋_GB2312"/>
          <w:b/>
          <w:bCs/>
          <w:color w:val="000000" w:themeColor="text1"/>
          <w:sz w:val="32"/>
          <w:szCs w:val="32"/>
          <w:lang w:eastAsia="zh-CN"/>
          <w14:textFill>
            <w14:solidFill>
              <w14:schemeClr w14:val="tx1"/>
            </w14:solidFill>
          </w14:textFill>
        </w:rPr>
        <w:t>7</w:t>
      </w:r>
      <w:r>
        <w:rPr>
          <w:rFonts w:hint="eastAsia" w:ascii="仿宋_GB2312" w:eastAsia="仿宋_GB2312"/>
          <w:color w:val="000000" w:themeColor="text1"/>
          <w:sz w:val="32"/>
          <w:szCs w:val="32"/>
          <w:lang w:eastAsia="zh-CN"/>
          <w14:textFill>
            <w14:solidFill>
              <w14:schemeClr w14:val="tx1"/>
            </w14:solidFill>
          </w14:textFill>
        </w:rPr>
        <w:t>人；拥有知识产权信息化建设团队等。</w:t>
      </w:r>
    </w:p>
    <w:p>
      <w:pPr>
        <w:pStyle w:val="10"/>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3、具有丰富的企业高价值/高质量专利培育服务经验，服务市级或以上高价值/高质量专利培育项目数量不少于</w:t>
      </w:r>
      <w:r>
        <w:rPr>
          <w:rFonts w:hint="eastAsia" w:ascii="仿宋_GB2312" w:eastAsia="仿宋_GB2312"/>
          <w:b/>
          <w:bCs/>
          <w:color w:val="000000" w:themeColor="text1"/>
          <w:sz w:val="32"/>
          <w:szCs w:val="32"/>
          <w:lang w:eastAsia="zh-CN"/>
          <w14:textFill>
            <w14:solidFill>
              <w14:schemeClr w14:val="tx1"/>
            </w14:solidFill>
          </w14:textFill>
        </w:rPr>
        <w:t>5</w:t>
      </w:r>
      <w:r>
        <w:rPr>
          <w:rFonts w:hint="eastAsia" w:ascii="仿宋_GB2312" w:eastAsia="仿宋_GB2312"/>
          <w:color w:val="000000" w:themeColor="text1"/>
          <w:sz w:val="32"/>
          <w:szCs w:val="32"/>
          <w:lang w:eastAsia="zh-CN"/>
          <w14:textFill>
            <w14:solidFill>
              <w14:schemeClr w14:val="tx1"/>
            </w14:solidFill>
          </w14:textFill>
        </w:rPr>
        <w:t>个。</w:t>
      </w:r>
    </w:p>
    <w:p>
      <w:pPr>
        <w:pStyle w:val="10"/>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4、具有丰富的专利导航服务经验，成功服务过不少于</w:t>
      </w:r>
      <w:r>
        <w:rPr>
          <w:rFonts w:hint="default" w:ascii="仿宋_GB2312" w:eastAsia="仿宋_GB2312"/>
          <w:b/>
          <w:bCs/>
          <w:color w:val="000000" w:themeColor="text1"/>
          <w:sz w:val="32"/>
          <w:szCs w:val="32"/>
          <w:lang w:val="en" w:eastAsia="zh-CN"/>
          <w14:textFill>
            <w14:solidFill>
              <w14:schemeClr w14:val="tx1"/>
            </w14:solidFill>
          </w14:textFill>
        </w:rPr>
        <w:t>5</w:t>
      </w:r>
      <w:r>
        <w:rPr>
          <w:rFonts w:hint="eastAsia" w:ascii="仿宋_GB2312" w:eastAsia="仿宋_GB2312"/>
          <w:color w:val="000000" w:themeColor="text1"/>
          <w:sz w:val="32"/>
          <w:szCs w:val="32"/>
          <w:lang w:eastAsia="zh-CN"/>
          <w14:textFill>
            <w14:solidFill>
              <w14:schemeClr w14:val="tx1"/>
            </w14:solidFill>
          </w14:textFill>
        </w:rPr>
        <w:t>个专利导航项目。</w:t>
      </w:r>
    </w:p>
    <w:p>
      <w:pPr>
        <w:pStyle w:val="10"/>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5、同等条件下，</w:t>
      </w:r>
      <w:r>
        <w:rPr>
          <w:rFonts w:hint="eastAsia" w:ascii="仿宋_GB2312" w:eastAsia="仿宋_GB2312"/>
          <w:color w:val="000000" w:themeColor="text1"/>
          <w:sz w:val="32"/>
          <w:szCs w:val="32"/>
          <w:lang w:val="en-US" w:eastAsia="zh-CN"/>
          <w14:textFill>
            <w14:solidFill>
              <w14:schemeClr w14:val="tx1"/>
            </w14:solidFill>
          </w14:textFill>
        </w:rPr>
        <w:t>严格遵守宪法、法律、法规和国家政策且</w:t>
      </w:r>
      <w:r>
        <w:rPr>
          <w:rFonts w:hint="eastAsia" w:ascii="仿宋_GB2312" w:eastAsia="仿宋_GB2312"/>
          <w:color w:val="000000" w:themeColor="text1"/>
          <w:sz w:val="32"/>
          <w:szCs w:val="32"/>
          <w:lang w:eastAsia="zh-CN"/>
          <w14:textFill>
            <w14:solidFill>
              <w14:schemeClr w14:val="tx1"/>
            </w14:solidFill>
          </w14:textFill>
        </w:rPr>
        <w:t>具有协同运营中心建设经验的优先</w:t>
      </w:r>
      <w:r>
        <w:rPr>
          <w:rFonts w:hint="eastAsia" w:ascii="仿宋_GB2312" w:eastAsia="仿宋_GB2312"/>
          <w:color w:val="000000" w:themeColor="text1"/>
          <w:sz w:val="32"/>
          <w:szCs w:val="32"/>
          <w:highlight w:val="none"/>
          <w:lang w:eastAsia="zh-CN"/>
          <w14:textFill>
            <w14:solidFill>
              <w14:schemeClr w14:val="tx1"/>
            </w14:solidFill>
          </w14:textFill>
        </w:rPr>
        <w:t>。</w:t>
      </w:r>
    </w:p>
    <w:p>
      <w:pPr>
        <w:pStyle w:val="10"/>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（二）工作任务</w:t>
      </w:r>
    </w:p>
    <w:p>
      <w:pPr>
        <w:pStyle w:val="10"/>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建设</w:t>
      </w:r>
      <w:r>
        <w:rPr>
          <w:rFonts w:hint="eastAsia" w:ascii="仿宋_GB2312" w:eastAsia="仿宋_GB2312"/>
          <w:color w:val="000000" w:themeColor="text1"/>
          <w:sz w:val="32"/>
          <w:szCs w:val="32"/>
          <w:lang w:val="en-US" w:eastAsia="zh-CN"/>
          <w14:textFill>
            <w14:solidFill>
              <w14:schemeClr w14:val="tx1"/>
            </w14:solidFill>
          </w14:textFill>
        </w:rPr>
        <w:t>1个</w:t>
      </w:r>
      <w:r>
        <w:rPr>
          <w:rFonts w:hint="eastAsia" w:ascii="仿宋_GB2312" w:eastAsia="仿宋_GB2312"/>
          <w:color w:val="000000" w:themeColor="text1"/>
          <w:sz w:val="32"/>
          <w:szCs w:val="32"/>
          <w14:textFill>
            <w14:solidFill>
              <w14:schemeClr w14:val="tx1"/>
            </w14:solidFill>
          </w14:textFill>
        </w:rPr>
        <w:t>汕尾</w:t>
      </w:r>
      <w:r>
        <w:rPr>
          <w:rFonts w:ascii="仿宋_GB2312" w:eastAsia="仿宋_GB2312"/>
          <w:color w:val="000000" w:themeColor="text1"/>
          <w:sz w:val="32"/>
          <w:szCs w:val="32"/>
          <w14:textFill>
            <w14:solidFill>
              <w14:schemeClr w14:val="tx1"/>
            </w14:solidFill>
          </w14:textFill>
        </w:rPr>
        <w:t>市知识产权协同运营中心。年内完成运营中心实体建设，</w:t>
      </w:r>
      <w:r>
        <w:rPr>
          <w:rFonts w:hint="eastAsia" w:ascii="仿宋_GB2312" w:eastAsia="仿宋_GB2312"/>
          <w:color w:val="000000" w:themeColor="text1"/>
          <w:sz w:val="32"/>
          <w:szCs w:val="32"/>
          <w:lang w:eastAsia="zh-CN"/>
          <w14:textFill>
            <w14:solidFill>
              <w14:schemeClr w14:val="tx1"/>
            </w14:solidFill>
          </w14:textFill>
        </w:rPr>
        <w:t>我市高新区或重点产业园区</w:t>
      </w:r>
      <w:r>
        <w:rPr>
          <w:rFonts w:ascii="仿宋_GB2312" w:eastAsia="仿宋_GB2312"/>
          <w:color w:val="000000" w:themeColor="text1"/>
          <w:sz w:val="32"/>
          <w:szCs w:val="32"/>
          <w14:textFill>
            <w14:solidFill>
              <w14:schemeClr w14:val="tx1"/>
            </w14:solidFill>
          </w14:textFill>
        </w:rPr>
        <w:t>设立</w:t>
      </w:r>
      <w:r>
        <w:rPr>
          <w:rFonts w:hint="eastAsia" w:ascii="仿宋_GB2312" w:eastAsia="仿宋_GB2312"/>
          <w:color w:val="000000" w:themeColor="text1"/>
          <w:sz w:val="32"/>
          <w:szCs w:val="32"/>
          <w:lang w:eastAsia="zh-CN"/>
          <w14:textFill>
            <w14:solidFill>
              <w14:schemeClr w14:val="tx1"/>
            </w14:solidFill>
          </w14:textFill>
        </w:rPr>
        <w:t>固定</w:t>
      </w:r>
      <w:r>
        <w:rPr>
          <w:rFonts w:ascii="仿宋_GB2312" w:eastAsia="仿宋_GB2312"/>
          <w:color w:val="000000" w:themeColor="text1"/>
          <w:sz w:val="32"/>
          <w:szCs w:val="32"/>
          <w14:textFill>
            <w14:solidFill>
              <w14:schemeClr w14:val="tx1"/>
            </w14:solidFill>
          </w14:textFill>
        </w:rPr>
        <w:t>办公场地</w:t>
      </w:r>
      <w:r>
        <w:rPr>
          <w:rFonts w:hint="eastAsia" w:ascii="仿宋_GB2312" w:eastAsia="仿宋_GB2312"/>
          <w:color w:val="000000" w:themeColor="text1"/>
          <w:sz w:val="32"/>
          <w:szCs w:val="32"/>
          <w:lang w:eastAsia="zh-CN"/>
          <w14:textFill>
            <w14:solidFill>
              <w14:schemeClr w14:val="tx1"/>
            </w14:solidFill>
          </w14:textFill>
        </w:rPr>
        <w:t>，知识产权运营机构</w:t>
      </w:r>
      <w:r>
        <w:rPr>
          <w:rFonts w:ascii="仿宋_GB2312" w:eastAsia="仿宋_GB2312"/>
          <w:color w:val="000000" w:themeColor="text1"/>
          <w:sz w:val="32"/>
          <w:szCs w:val="32"/>
          <w14:textFill>
            <w14:solidFill>
              <w14:schemeClr w14:val="tx1"/>
            </w14:solidFill>
          </w14:textFill>
        </w:rPr>
        <w:t>配置</w:t>
      </w:r>
      <w:r>
        <w:rPr>
          <w:rFonts w:hint="eastAsia" w:ascii="仿宋_GB2312" w:eastAsia="仿宋_GB2312"/>
          <w:color w:val="000000" w:themeColor="text1"/>
          <w:sz w:val="32"/>
          <w:szCs w:val="32"/>
          <w:lang w:eastAsia="zh-CN"/>
          <w14:textFill>
            <w14:solidFill>
              <w14:schemeClr w14:val="tx1"/>
            </w14:solidFill>
          </w14:textFill>
        </w:rPr>
        <w:t>专兼职</w:t>
      </w:r>
      <w:r>
        <w:rPr>
          <w:rFonts w:ascii="仿宋_GB2312" w:eastAsia="仿宋_GB2312"/>
          <w:color w:val="000000" w:themeColor="text1"/>
          <w:sz w:val="32"/>
          <w:szCs w:val="32"/>
          <w14:textFill>
            <w14:solidFill>
              <w14:schemeClr w14:val="tx1"/>
            </w14:solidFill>
          </w14:textFill>
        </w:rPr>
        <w:t>人员</w:t>
      </w:r>
      <w:r>
        <w:rPr>
          <w:rFonts w:hint="eastAsia" w:ascii="仿宋_GB2312" w:eastAsia="仿宋_GB2312"/>
          <w:b/>
          <w:bCs/>
          <w:color w:val="000000" w:themeColor="text1"/>
          <w:sz w:val="32"/>
          <w:szCs w:val="32"/>
          <w:lang w:val="en-US" w:eastAsia="zh-CN"/>
          <w14:textFill>
            <w14:solidFill>
              <w14:schemeClr w14:val="tx1"/>
            </w14:solidFill>
          </w14:textFill>
        </w:rPr>
        <w:t>10</w:t>
      </w:r>
      <w:r>
        <w:rPr>
          <w:rFonts w:hint="eastAsia" w:ascii="仿宋_GB2312" w:eastAsia="仿宋_GB2312"/>
          <w:color w:val="000000" w:themeColor="text1"/>
          <w:sz w:val="32"/>
          <w:szCs w:val="32"/>
          <w:lang w:val="en-US" w:eastAsia="zh-CN"/>
          <w14:textFill>
            <w14:solidFill>
              <w14:schemeClr w14:val="tx1"/>
            </w14:solidFill>
          </w14:textFill>
        </w:rPr>
        <w:t>人</w:t>
      </w:r>
      <w:r>
        <w:rPr>
          <w:rFonts w:ascii="仿宋_GB2312" w:eastAsia="仿宋_GB2312"/>
          <w:color w:val="000000" w:themeColor="text1"/>
          <w:sz w:val="32"/>
          <w:szCs w:val="32"/>
          <w14:textFill>
            <w14:solidFill>
              <w14:schemeClr w14:val="tx1"/>
            </w14:solidFill>
          </w14:textFill>
        </w:rPr>
        <w:t>（至少含专职人员</w:t>
      </w:r>
      <w:r>
        <w:rPr>
          <w:rFonts w:ascii="仿宋_GB2312" w:eastAsia="仿宋_GB2312"/>
          <w:b/>
          <w:bCs/>
          <w:color w:val="000000" w:themeColor="text1"/>
          <w:sz w:val="32"/>
          <w:szCs w:val="32"/>
          <w14:textFill>
            <w14:solidFill>
              <w14:schemeClr w14:val="tx1"/>
            </w14:solidFill>
          </w14:textFill>
        </w:rPr>
        <w:t>3人</w:t>
      </w:r>
      <w:r>
        <w:rPr>
          <w:rFonts w:ascii="仿宋_GB2312" w:eastAsia="仿宋_GB2312"/>
          <w:color w:val="000000" w:themeColor="text1"/>
          <w:sz w:val="32"/>
          <w:szCs w:val="32"/>
          <w14:textFill>
            <w14:solidFill>
              <w14:schemeClr w14:val="tx1"/>
            </w14:solidFill>
          </w14:textFill>
        </w:rPr>
        <w:t>）等软硬件设施，</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具有相对稳定的收入来源，</w:t>
      </w:r>
      <w:r>
        <w:rPr>
          <w:rFonts w:ascii="仿宋_GB2312" w:eastAsia="仿宋_GB2312"/>
          <w:color w:val="000000" w:themeColor="text1"/>
          <w:sz w:val="32"/>
          <w:szCs w:val="32"/>
          <w14:textFill>
            <w14:solidFill>
              <w14:schemeClr w14:val="tx1"/>
            </w14:solidFill>
          </w14:textFill>
        </w:rPr>
        <w:t>开展中心运营工作。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eastAsia="仿宋_GB2312"/>
          <w:color w:val="000000" w:themeColor="text1"/>
          <w:sz w:val="32"/>
          <w:szCs w:val="32"/>
          <w:lang w:val="en" w:eastAsia="zh-CN"/>
          <w14:textFill>
            <w14:solidFill>
              <w14:schemeClr w14:val="tx1"/>
            </w14:solidFill>
          </w14:textFill>
        </w:rPr>
      </w:pPr>
      <w:r>
        <w:rPr>
          <w:rFonts w:hint="default" w:ascii="仿宋_GB2312" w:eastAsia="仿宋_GB2312"/>
          <w:color w:val="000000" w:themeColor="text1"/>
          <w:sz w:val="32"/>
          <w:szCs w:val="32"/>
          <w:lang w:val="en"/>
          <w14:textFill>
            <w14:solidFill>
              <w14:schemeClr w14:val="tx1"/>
            </w14:solidFill>
          </w14:textFill>
        </w:rPr>
        <w:t>2</w:t>
      </w:r>
      <w:r>
        <w:rPr>
          <w:rFonts w:hint="eastAsia" w:ascii="仿宋_GB2312" w:eastAsia="仿宋_GB2312"/>
          <w:color w:val="000000" w:themeColor="text1"/>
          <w:sz w:val="32"/>
          <w:szCs w:val="32"/>
          <w:lang w:val="en"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任务期间完成</w:t>
      </w:r>
      <w:r>
        <w:rPr>
          <w:rFonts w:hint="eastAsia" w:ascii="仿宋_GB2312" w:eastAsia="仿宋_GB2312"/>
          <w:b/>
          <w:bCs/>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lang w:val="en-US" w:eastAsia="zh-CN"/>
          <w14:textFill>
            <w14:solidFill>
              <w14:schemeClr w14:val="tx1"/>
            </w14:solidFill>
          </w14:textFill>
        </w:rPr>
        <w:t>项以上成果在国家、省、市各类媒体发布。</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w:t>
      </w:r>
      <w:r>
        <w:rPr>
          <w:rFonts w:ascii="仿宋_GB2312" w:eastAsia="仿宋_GB2312"/>
          <w:color w:val="000000" w:themeColor="text1"/>
          <w:sz w:val="32"/>
          <w:szCs w:val="32"/>
          <w14:textFill>
            <w14:solidFill>
              <w14:schemeClr w14:val="tx1"/>
            </w14:solidFill>
          </w14:textFill>
        </w:rPr>
        <w:t>、建立</w:t>
      </w:r>
      <w:r>
        <w:rPr>
          <w:rFonts w:hint="eastAsia" w:ascii="仿宋_GB2312" w:eastAsia="仿宋_GB2312"/>
          <w:color w:val="000000" w:themeColor="text1"/>
          <w:sz w:val="32"/>
          <w:szCs w:val="32"/>
          <w14:textFill>
            <w14:solidFill>
              <w14:schemeClr w14:val="tx1"/>
            </w14:solidFill>
          </w14:textFill>
        </w:rPr>
        <w:t>高新区或重点产业园区</w:t>
      </w:r>
      <w:r>
        <w:rPr>
          <w:rFonts w:ascii="仿宋_GB2312" w:eastAsia="仿宋_GB2312"/>
          <w:color w:val="000000" w:themeColor="text1"/>
          <w:sz w:val="32"/>
          <w:szCs w:val="32"/>
          <w14:textFill>
            <w14:solidFill>
              <w14:schemeClr w14:val="tx1"/>
            </w14:solidFill>
          </w14:textFill>
        </w:rPr>
        <w:t>重点产业专利信息专题数据库</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数据库</w:t>
      </w:r>
      <w:r>
        <w:rPr>
          <w:rFonts w:hint="eastAsia" w:ascii="仿宋_GB2312" w:eastAsia="仿宋_GB2312"/>
          <w:color w:val="000000" w:themeColor="text1"/>
          <w:sz w:val="32"/>
          <w:szCs w:val="32"/>
          <w:lang w:val="en-US" w:eastAsia="zh-CN"/>
          <w14:textFill>
            <w14:solidFill>
              <w14:schemeClr w14:val="tx1"/>
            </w14:solidFill>
          </w14:textFill>
        </w:rPr>
        <w:t>年度内建设完成提供不少于</w:t>
      </w:r>
      <w:r>
        <w:rPr>
          <w:rFonts w:hint="eastAsia" w:ascii="仿宋_GB2312" w:eastAsia="仿宋_GB2312"/>
          <w:b/>
          <w:bCs/>
          <w:color w:val="000000" w:themeColor="text1"/>
          <w:sz w:val="32"/>
          <w:szCs w:val="32"/>
          <w:lang w:val="en-US" w:eastAsia="zh-CN"/>
          <w14:textFill>
            <w14:solidFill>
              <w14:schemeClr w14:val="tx1"/>
            </w14:solidFill>
          </w14:textFill>
        </w:rPr>
        <w:t>30</w:t>
      </w:r>
      <w:r>
        <w:rPr>
          <w:rFonts w:hint="eastAsia" w:ascii="仿宋_GB2312" w:eastAsia="仿宋_GB2312"/>
          <w:color w:val="000000" w:themeColor="text1"/>
          <w:sz w:val="32"/>
          <w:szCs w:val="32"/>
          <w:lang w:val="en-US" w:eastAsia="zh-CN"/>
          <w14:textFill>
            <w14:solidFill>
              <w14:schemeClr w14:val="tx1"/>
            </w14:solidFill>
          </w14:textFill>
        </w:rPr>
        <w:t>条信息</w:t>
      </w:r>
      <w:r>
        <w:rPr>
          <w:rFonts w:hint="eastAsia" w:ascii="仿宋_GB2312" w:eastAsia="仿宋_GB2312"/>
          <w:color w:val="000000" w:themeColor="text1"/>
          <w:sz w:val="32"/>
          <w:szCs w:val="32"/>
          <w14:textFill>
            <w14:solidFill>
              <w14:schemeClr w14:val="tx1"/>
            </w14:solidFill>
          </w14:textFill>
        </w:rPr>
        <w:t>。利用权威的最新专利信息资源、数据库及信息技术软硬件设施，采集、存储和定期更新重点产业全球专利信息，建设专业、全面、实用的重点产业专利信息专题数据库。分析</w:t>
      </w:r>
      <w:r>
        <w:rPr>
          <w:rFonts w:hint="eastAsia" w:ascii="仿宋_GB2312" w:eastAsia="仿宋_GB2312"/>
          <w:color w:val="000000" w:themeColor="text1"/>
          <w:sz w:val="32"/>
          <w:szCs w:val="32"/>
          <w:lang w:eastAsia="zh-CN"/>
          <w14:textFill>
            <w14:solidFill>
              <w14:schemeClr w14:val="tx1"/>
            </w14:solidFill>
          </w14:textFill>
        </w:rPr>
        <w:t>本地</w:t>
      </w:r>
      <w:r>
        <w:rPr>
          <w:rFonts w:hint="eastAsia" w:ascii="仿宋_GB2312" w:eastAsia="仿宋_GB2312"/>
          <w:color w:val="000000" w:themeColor="text1"/>
          <w:sz w:val="32"/>
          <w:szCs w:val="32"/>
          <w14:textFill>
            <w14:solidFill>
              <w14:schemeClr w14:val="tx1"/>
            </w14:solidFill>
          </w14:textFill>
        </w:rPr>
        <w:t>重点产业专利数据，及时掌握</w:t>
      </w:r>
      <w:r>
        <w:rPr>
          <w:rFonts w:hint="eastAsia" w:ascii="仿宋_GB2312" w:eastAsia="仿宋_GB2312"/>
          <w:color w:val="000000" w:themeColor="text1"/>
          <w:sz w:val="32"/>
          <w:szCs w:val="32"/>
          <w:lang w:eastAsia="zh-CN"/>
          <w14:textFill>
            <w14:solidFill>
              <w14:schemeClr w14:val="tx1"/>
            </w14:solidFill>
          </w14:textFill>
        </w:rPr>
        <w:t>本地</w:t>
      </w:r>
      <w:r>
        <w:rPr>
          <w:rFonts w:hint="eastAsia" w:ascii="仿宋_GB2312" w:eastAsia="仿宋_GB2312"/>
          <w:color w:val="000000" w:themeColor="text1"/>
          <w:sz w:val="32"/>
          <w:szCs w:val="32"/>
          <w14:textFill>
            <w14:solidFill>
              <w14:schemeClr w14:val="tx1"/>
            </w14:solidFill>
          </w14:textFill>
        </w:rPr>
        <w:t>重点产业专利创新态势，以及与国内外主要竞争对手的对比情况，为产业发展提供完整的专利信息支撑服务。</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14:textFill>
            <w14:solidFill>
              <w14:schemeClr w14:val="tx1"/>
            </w14:solidFill>
          </w14:textFill>
        </w:rPr>
      </w:pPr>
      <w:r>
        <w:rPr>
          <w:rFonts w:hint="eastAsia" w:cs="仿宋"/>
          <w:color w:val="000000" w:themeColor="text1"/>
          <w:spacing w:val="-7"/>
          <w:sz w:val="32"/>
          <w:szCs w:val="32"/>
          <w:lang w:val="en-US" w:eastAsia="zh-CN"/>
          <w14:textFill>
            <w14:solidFill>
              <w14:schemeClr w14:val="tx1"/>
            </w14:solidFill>
          </w14:textFill>
        </w:rPr>
        <w:t>4、</w:t>
      </w:r>
      <w:r>
        <w:rPr>
          <w:rFonts w:hint="eastAsia" w:ascii="仿宋" w:hAnsi="仿宋" w:eastAsia="仿宋" w:cs="仿宋"/>
          <w:color w:val="000000" w:themeColor="text1"/>
          <w:spacing w:val="-7"/>
          <w:sz w:val="32"/>
          <w:szCs w:val="32"/>
          <w:lang w:val="en-US" w:eastAsia="zh-CN"/>
          <w14:textFill>
            <w14:solidFill>
              <w14:schemeClr w14:val="tx1"/>
            </w14:solidFill>
          </w14:textFill>
        </w:rPr>
        <w:t>推动开展高价值专利布局。</w:t>
      </w:r>
      <w:r>
        <w:rPr>
          <w:rFonts w:hint="eastAsia" w:ascii="仿宋_GB2312" w:eastAsia="仿宋_GB2312"/>
          <w:color w:val="000000" w:themeColor="text1"/>
          <w:sz w:val="32"/>
          <w:szCs w:val="32"/>
          <w14:textFill>
            <w14:solidFill>
              <w14:schemeClr w14:val="tx1"/>
            </w14:solidFill>
          </w14:textFill>
        </w:rPr>
        <w:t>推动开展高价值专利培育布局，</w:t>
      </w:r>
      <w:r>
        <w:rPr>
          <w:rFonts w:ascii="仿宋_GB2312" w:eastAsia="仿宋_GB2312"/>
          <w:color w:val="000000" w:themeColor="text1"/>
          <w:sz w:val="32"/>
          <w:szCs w:val="32"/>
          <w14:textFill>
            <w14:solidFill>
              <w14:schemeClr w14:val="tx1"/>
            </w14:solidFill>
          </w14:textFill>
        </w:rPr>
        <w:t>组织实施战略性产业集群产业专利导航，实现围绕关键核心技术攻关的有效专利布局。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w:t>
      </w:r>
      <w:r>
        <w:rPr>
          <w:rFonts w:ascii="仿宋_GB2312" w:eastAsia="仿宋_GB2312"/>
          <w:color w:val="000000" w:themeColor="text1"/>
          <w:sz w:val="32"/>
          <w:szCs w:val="32"/>
          <w14:textFill>
            <w14:solidFill>
              <w14:schemeClr w14:val="tx1"/>
            </w14:solidFill>
          </w14:textFill>
        </w:rPr>
        <w:t>建设专利导航服务基地。开展战略性产业集群专利导航，贯彻实施《专利导航指南》（GB/T 39551-2020）系列国家标准，运用相关方法，强化专利导航工作支撑体系，促进专利导航成果服务应用，提高专利导航产业发展的质量效益。响应关键核心技术攻关需求，制定专利导航工作计划，组织实施战略性产业集群产业专利导航，强化产业发展方向、产业发展定位和产业发展路径分析，指导市场主体根据分析结果调整市场布局、产品等经营策略，实现围绕关键核心技术攻关的有效专利布局。至少研究形成并发布</w:t>
      </w:r>
      <w:r>
        <w:rPr>
          <w:rFonts w:ascii="仿宋_GB2312" w:eastAsia="仿宋_GB2312"/>
          <w:b/>
          <w:bCs/>
          <w:color w:val="000000" w:themeColor="text1"/>
          <w:sz w:val="32"/>
          <w:szCs w:val="32"/>
          <w14:textFill>
            <w14:solidFill>
              <w14:schemeClr w14:val="tx1"/>
            </w14:solidFill>
          </w14:textFill>
        </w:rPr>
        <w:t>1</w:t>
      </w:r>
      <w:r>
        <w:rPr>
          <w:rFonts w:ascii="仿宋_GB2312" w:eastAsia="仿宋_GB2312"/>
          <w:color w:val="000000" w:themeColor="text1"/>
          <w:sz w:val="32"/>
          <w:szCs w:val="32"/>
          <w14:textFill>
            <w14:solidFill>
              <w14:schemeClr w14:val="tx1"/>
            </w14:solidFill>
          </w14:textFill>
        </w:rPr>
        <w:t>份相关该产业的高质量专利导航报告。</w:t>
      </w:r>
    </w:p>
    <w:p>
      <w:pPr>
        <w:pStyle w:val="10"/>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、开展</w:t>
      </w:r>
      <w:r>
        <w:rPr>
          <w:rFonts w:hint="eastAsia" w:ascii="仿宋_GB2312" w:eastAsia="仿宋_GB2312"/>
          <w:color w:val="000000" w:themeColor="text1"/>
          <w:sz w:val="32"/>
          <w:szCs w:val="32"/>
          <w14:textFill>
            <w14:solidFill>
              <w14:schemeClr w14:val="tx1"/>
            </w14:solidFill>
          </w14:textFill>
        </w:rPr>
        <w:t>高新区或重点产业园区</w:t>
      </w:r>
      <w:r>
        <w:rPr>
          <w:rFonts w:ascii="仿宋_GB2312" w:eastAsia="仿宋_GB2312"/>
          <w:color w:val="000000" w:themeColor="text1"/>
          <w:sz w:val="32"/>
          <w:szCs w:val="32"/>
          <w14:textFill>
            <w14:solidFill>
              <w14:schemeClr w14:val="tx1"/>
            </w14:solidFill>
          </w14:textFill>
        </w:rPr>
        <w:t>中小企业专利技术转化。梳理高新区</w:t>
      </w:r>
      <w:r>
        <w:rPr>
          <w:rFonts w:hint="eastAsia" w:ascii="仿宋_GB2312" w:eastAsia="仿宋_GB2312"/>
          <w:color w:val="000000" w:themeColor="text1"/>
          <w:sz w:val="32"/>
          <w:szCs w:val="32"/>
          <w:lang w:eastAsia="zh-CN"/>
          <w14:textFill>
            <w14:solidFill>
              <w14:schemeClr w14:val="tx1"/>
            </w14:solidFill>
          </w14:textFill>
        </w:rPr>
        <w:t>或重点产业园区</w:t>
      </w:r>
      <w:r>
        <w:rPr>
          <w:rFonts w:ascii="仿宋_GB2312" w:eastAsia="仿宋_GB2312"/>
          <w:color w:val="000000" w:themeColor="text1"/>
          <w:sz w:val="32"/>
          <w:szCs w:val="32"/>
          <w14:textFill>
            <w14:solidFill>
              <w14:schemeClr w14:val="tx1"/>
            </w14:solidFill>
          </w14:textFill>
        </w:rPr>
        <w:t>中小企业专利技术需求，积极推动国有企业、高校院所专利与中小企业进行对接，帮助中小企业挖掘专利转化需求，使创新资源惠及中小企业渠道更加畅通</w:t>
      </w:r>
      <w:r>
        <w:rPr>
          <w:rFonts w:hint="eastAsia" w:ascii="仿宋_GB2312" w:eastAsia="仿宋_GB2312"/>
          <w:color w:val="000000" w:themeColor="text1"/>
          <w:sz w:val="32"/>
          <w:szCs w:val="32"/>
          <w:lang w:eastAsia="zh-CN"/>
          <w14:textFill>
            <w14:solidFill>
              <w14:schemeClr w14:val="tx1"/>
            </w14:solidFill>
          </w14:textFill>
        </w:rPr>
        <w:t>，年度</w:t>
      </w:r>
      <w:r>
        <w:rPr>
          <w:rFonts w:hint="eastAsia" w:ascii="仿宋" w:hAnsi="仿宋" w:eastAsia="仿宋" w:cs="仿宋"/>
          <w:color w:val="000000" w:themeColor="text1"/>
          <w:sz w:val="32"/>
          <w:szCs w:val="32"/>
          <w14:textFill>
            <w14:solidFill>
              <w14:schemeClr w14:val="tx1"/>
            </w14:solidFill>
          </w14:textFill>
        </w:rPr>
        <w:t>专利转化</w:t>
      </w:r>
      <w:r>
        <w:rPr>
          <w:rFonts w:hint="eastAsia" w:ascii="仿宋" w:hAnsi="仿宋" w:eastAsia="仿宋" w:cs="仿宋"/>
          <w:color w:val="000000" w:themeColor="text1"/>
          <w:sz w:val="32"/>
          <w:szCs w:val="32"/>
          <w:lang w:val="en-US" w:eastAsia="zh-CN"/>
          <w14:textFill>
            <w14:solidFill>
              <w14:schemeClr w14:val="tx1"/>
            </w14:solidFill>
          </w14:textFill>
        </w:rPr>
        <w:t>至少</w:t>
      </w:r>
      <w:r>
        <w:rPr>
          <w:rFonts w:hint="eastAsia" w:ascii="仿宋" w:hAnsi="仿宋" w:eastAsia="仿宋" w:cs="仿宋"/>
          <w:b/>
          <w:bCs/>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件</w:t>
      </w:r>
      <w:r>
        <w:rPr>
          <w:rFonts w:hint="eastAsia" w:ascii="仿宋" w:hAnsi="仿宋" w:eastAsia="仿宋" w:cs="仿宋"/>
          <w:color w:val="000000" w:themeColor="text1"/>
          <w:sz w:val="32"/>
          <w:szCs w:val="32"/>
          <w:lang w:val="en-US" w:eastAsia="zh-CN"/>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推动</w:t>
      </w:r>
      <w:r>
        <w:rPr>
          <w:rFonts w:hint="eastAsia" w:ascii="仿宋_GB2312" w:eastAsia="仿宋_GB2312"/>
          <w:color w:val="000000" w:themeColor="text1"/>
          <w:sz w:val="32"/>
          <w:szCs w:val="32"/>
          <w:lang w:eastAsia="zh-CN"/>
          <w14:textFill>
            <w14:solidFill>
              <w14:schemeClr w14:val="tx1"/>
            </w14:solidFill>
          </w14:textFill>
        </w:rPr>
        <w:t>本地</w:t>
      </w:r>
      <w:r>
        <w:rPr>
          <w:rFonts w:ascii="仿宋_GB2312" w:eastAsia="仿宋_GB2312"/>
          <w:color w:val="000000" w:themeColor="text1"/>
          <w:sz w:val="32"/>
          <w:szCs w:val="32"/>
          <w14:textFill>
            <w14:solidFill>
              <w14:schemeClr w14:val="tx1"/>
            </w14:solidFill>
          </w14:textFill>
        </w:rPr>
        <w:t>中小企业知识产权质押融资。2023年开展中小微企业专利技术转化对接、知识产权质押融资培训和对接等活动</w:t>
      </w:r>
      <w:r>
        <w:rPr>
          <w:rFonts w:ascii="仿宋_GB2312" w:eastAsia="仿宋_GB2312"/>
          <w:b/>
          <w:bCs/>
          <w:color w:val="000000" w:themeColor="text1"/>
          <w:sz w:val="32"/>
          <w:szCs w:val="32"/>
          <w14:textFill>
            <w14:solidFill>
              <w14:schemeClr w14:val="tx1"/>
            </w14:solidFill>
          </w14:textFill>
        </w:rPr>
        <w:t>5</w:t>
      </w:r>
      <w:r>
        <w:rPr>
          <w:rFonts w:ascii="仿宋_GB2312" w:eastAsia="仿宋_GB2312"/>
          <w:color w:val="000000" w:themeColor="text1"/>
          <w:sz w:val="32"/>
          <w:szCs w:val="32"/>
          <w14:textFill>
            <w14:solidFill>
              <w14:schemeClr w14:val="tx1"/>
            </w14:solidFill>
          </w14:textFill>
        </w:rPr>
        <w:t>场次以上。</w:t>
      </w:r>
    </w:p>
    <w:p>
      <w:pPr>
        <w:pStyle w:val="10"/>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7</w:t>
      </w:r>
      <w:r>
        <w:rPr>
          <w:rFonts w:ascii="仿宋_GB2312" w:eastAsia="仿宋_GB2312"/>
          <w:color w:val="000000" w:themeColor="text1"/>
          <w:sz w:val="32"/>
          <w:szCs w:val="32"/>
          <w14:textFill>
            <w14:solidFill>
              <w14:schemeClr w14:val="tx1"/>
            </w14:solidFill>
          </w14:textFill>
        </w:rPr>
        <w:t>、建设知识产权线上综合服务平台。包括专利交易转化展示、产业专题数据库、知识产权大数据检索、知识产权维权援助系统等功能。建设知识产权信息公共服务网点，</w:t>
      </w:r>
      <w:r>
        <w:rPr>
          <w:rFonts w:hint="eastAsia" w:ascii="仿宋_GB2312" w:eastAsia="仿宋_GB2312"/>
          <w:color w:val="000000" w:themeColor="text1"/>
          <w:sz w:val="32"/>
          <w:szCs w:val="32"/>
          <w14:textFill>
            <w14:solidFill>
              <w14:schemeClr w14:val="tx1"/>
            </w14:solidFill>
          </w14:textFill>
        </w:rPr>
        <w:t>面向区内中小企业和初创企业等创新主体，开展知识产权信息利用培训、产业领域信息推送等基础公共服务，向社会免费或者低成本提供公益性知识产权信息服务。面向创新主体提供特定检索、专利信息监测预警、知识产权分析评议、创新成果转化、知识产权金融、知识产权管理咨询等增值知识产权信息服务</w:t>
      </w:r>
      <w:r>
        <w:rPr>
          <w:rFonts w:ascii="仿宋_GB2312" w:eastAsia="仿宋_GB2312"/>
          <w:color w:val="000000" w:themeColor="text1"/>
          <w:sz w:val="32"/>
          <w:szCs w:val="32"/>
          <w14:textFill>
            <w14:solidFill>
              <w14:schemeClr w14:val="tx1"/>
            </w14:solidFill>
          </w14:textFill>
        </w:rPr>
        <w:t>。面向创新主体开展专利信息利用培训、专利信息推送等服务，向社会免费或者低成本提供公益性知识产权信息服务。</w:t>
      </w:r>
    </w:p>
    <w:p>
      <w:pPr>
        <w:pStyle w:val="10"/>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、建设</w:t>
      </w:r>
      <w:r>
        <w:rPr>
          <w:rFonts w:hint="eastAsia" w:ascii="仿宋_GB2312" w:eastAsia="仿宋_GB2312"/>
          <w:color w:val="000000" w:themeColor="text1"/>
          <w:sz w:val="32"/>
          <w:szCs w:val="32"/>
          <w:lang w:eastAsia="zh-CN"/>
          <w14:textFill>
            <w14:solidFill>
              <w14:schemeClr w14:val="tx1"/>
            </w14:solidFill>
          </w14:textFill>
        </w:rPr>
        <w:t>线下</w:t>
      </w:r>
      <w:r>
        <w:rPr>
          <w:rFonts w:hint="eastAsia" w:ascii="仿宋_GB2312" w:eastAsia="仿宋_GB2312"/>
          <w:color w:val="000000" w:themeColor="text1"/>
          <w:sz w:val="32"/>
          <w:szCs w:val="32"/>
          <w14:textFill>
            <w14:solidFill>
              <w14:schemeClr w14:val="tx1"/>
            </w14:solidFill>
          </w14:textFill>
        </w:rPr>
        <w:t>知识产权大数据可视化平台。该平台具备专利情况监测功能，主要包括对区内专利现状进行检索和调查分析</w:t>
      </w:r>
      <w:r>
        <w:rPr>
          <w:rFonts w:ascii="仿宋_GB2312" w:eastAsia="仿宋_GB2312"/>
          <w:color w:val="000000" w:themeColor="text1"/>
          <w:sz w:val="32"/>
          <w:szCs w:val="32"/>
          <w14:textFill>
            <w14:solidFill>
              <w14:schemeClr w14:val="tx1"/>
            </w14:solidFill>
          </w14:textFill>
        </w:rPr>
        <w:t>,数据信息导出。监控本地区当月发明专利、实用新型专利、外观设计专利的申请量、公开量、授权量、失效量、转让量（转入和转出）</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并以</w:t>
      </w:r>
      <w:r>
        <w:rPr>
          <w:rFonts w:hint="eastAsia" w:ascii="仿宋_GB2312" w:eastAsia="仿宋_GB2312"/>
          <w:color w:val="000000" w:themeColor="text1"/>
          <w:sz w:val="32"/>
          <w:szCs w:val="32"/>
          <w14:textFill>
            <w14:solidFill>
              <w14:schemeClr w14:val="tx1"/>
            </w14:solidFill>
          </w14:textFill>
        </w:rPr>
        <w:t>可视化平台</w:t>
      </w:r>
      <w:r>
        <w:rPr>
          <w:rFonts w:ascii="仿宋_GB2312" w:eastAsia="仿宋_GB2312"/>
          <w:color w:val="000000" w:themeColor="text1"/>
          <w:sz w:val="32"/>
          <w:szCs w:val="32"/>
          <w14:textFill>
            <w14:solidFill>
              <w14:schemeClr w14:val="tx1"/>
            </w14:solidFill>
          </w14:textFill>
        </w:rPr>
        <w:t>形式，集中、动态地实时反应本地区知识产权各项指标的情况</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为广泛宣传和提高本地区知识产权工作全局态势提供驾驶舱视角。</w:t>
      </w:r>
    </w:p>
    <w:p>
      <w:pPr>
        <w:pStyle w:val="10"/>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9</w:t>
      </w:r>
      <w:r>
        <w:rPr>
          <w:rFonts w:ascii="仿宋_GB2312" w:eastAsia="仿宋_GB2312"/>
          <w:color w:val="000000" w:themeColor="text1"/>
          <w:sz w:val="32"/>
          <w:szCs w:val="32"/>
          <w14:textFill>
            <w14:solidFill>
              <w14:schemeClr w14:val="tx1"/>
            </w14:solidFill>
          </w14:textFill>
        </w:rPr>
        <w:t>、开展</w:t>
      </w:r>
      <w:r>
        <w:rPr>
          <w:rFonts w:hint="eastAsia" w:ascii="仿宋_GB2312" w:eastAsia="仿宋_GB2312"/>
          <w:color w:val="000000" w:themeColor="text1"/>
          <w:sz w:val="32"/>
          <w:szCs w:val="32"/>
          <w14:textFill>
            <w14:solidFill>
              <w14:schemeClr w14:val="tx1"/>
            </w14:solidFill>
          </w14:textFill>
        </w:rPr>
        <w:t>高新区或重点产业园区</w:t>
      </w:r>
      <w:r>
        <w:rPr>
          <w:rFonts w:ascii="仿宋_GB2312" w:eastAsia="仿宋_GB2312"/>
          <w:color w:val="000000" w:themeColor="text1"/>
          <w:sz w:val="32"/>
          <w:szCs w:val="32"/>
          <w14:textFill>
            <w14:solidFill>
              <w14:schemeClr w14:val="tx1"/>
            </w14:solidFill>
          </w14:textFill>
        </w:rPr>
        <w:t>知识产权维权援助工作。设立知识产权维权援助工作站，要求有固定的工作场所，建立健全知识产权维权援助工作制度和自律机制，切实为</w:t>
      </w:r>
      <w:r>
        <w:rPr>
          <w:rFonts w:hint="eastAsia" w:ascii="仿宋_GB2312" w:eastAsia="仿宋_GB2312"/>
          <w:color w:val="000000" w:themeColor="text1"/>
          <w:sz w:val="32"/>
          <w:szCs w:val="32"/>
          <w:lang w:eastAsia="zh-CN"/>
          <w14:textFill>
            <w14:solidFill>
              <w14:schemeClr w14:val="tx1"/>
            </w14:solidFill>
          </w14:textFill>
        </w:rPr>
        <w:t>本地</w:t>
      </w:r>
      <w:r>
        <w:rPr>
          <w:rFonts w:ascii="仿宋_GB2312" w:eastAsia="仿宋_GB2312"/>
          <w:color w:val="000000" w:themeColor="text1"/>
          <w:sz w:val="32"/>
          <w:szCs w:val="32"/>
          <w14:textFill>
            <w14:solidFill>
              <w14:schemeClr w14:val="tx1"/>
            </w14:solidFill>
          </w14:textFill>
        </w:rPr>
        <w:t>创新主体提供知识产权维权援助服务。提供知识产权保护相关培训、公益研讨沙龙等服务。支持</w:t>
      </w:r>
      <w:r>
        <w:rPr>
          <w:rFonts w:ascii="仿宋_GB2312" w:eastAsia="仿宋_GB2312"/>
          <w:b/>
          <w:bCs/>
          <w:color w:val="000000" w:themeColor="text1"/>
          <w:sz w:val="32"/>
          <w:szCs w:val="32"/>
          <w14:textFill>
            <w14:solidFill>
              <w14:schemeClr w14:val="tx1"/>
            </w14:solidFill>
          </w14:textFill>
        </w:rPr>
        <w:t>5</w:t>
      </w:r>
      <w:r>
        <w:rPr>
          <w:rFonts w:ascii="仿宋_GB2312" w:eastAsia="仿宋_GB2312"/>
          <w:color w:val="000000" w:themeColor="text1"/>
          <w:sz w:val="32"/>
          <w:szCs w:val="32"/>
          <w14:textFill>
            <w14:solidFill>
              <w14:schemeClr w14:val="tx1"/>
            </w14:solidFill>
          </w14:textFill>
        </w:rPr>
        <w:t>家以上企业建立知识产权风险排查机制，协助开展排查工作；为企业开展知识产权纠纷法律咨询、授权确权维权程序、法律状态查询、纠纷解决方案等公益服务。</w:t>
      </w:r>
      <w:r>
        <w:rPr>
          <w:rFonts w:hint="eastAsia" w:ascii="仿宋_GB2312" w:eastAsia="仿宋_GB2312"/>
          <w:color w:val="000000" w:themeColor="text1"/>
          <w:sz w:val="32"/>
          <w:szCs w:val="32"/>
          <w:lang w:eastAsia="zh-CN"/>
          <w14:textFill>
            <w14:solidFill>
              <w14:schemeClr w14:val="tx1"/>
            </w14:solidFill>
          </w14:textFill>
        </w:rPr>
        <w:t>项目实施期间内形成至少</w:t>
      </w:r>
      <w:r>
        <w:rPr>
          <w:rFonts w:hint="eastAsia" w:ascii="仿宋_GB2312" w:eastAsia="仿宋_GB2312"/>
          <w:b/>
          <w:bCs/>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lang w:eastAsia="zh-CN"/>
          <w14:textFill>
            <w14:solidFill>
              <w14:schemeClr w14:val="tx1"/>
            </w14:solidFill>
          </w14:textFill>
        </w:rPr>
        <w:t>份全市知识产权海外维权需求调研报告并提供</w:t>
      </w:r>
      <w:r>
        <w:rPr>
          <w:rFonts w:hint="eastAsia" w:ascii="仿宋_GB2312" w:eastAsia="仿宋_GB2312"/>
          <w:b/>
          <w:bCs/>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lang w:val="en-US" w:eastAsia="zh-CN"/>
          <w14:textFill>
            <w14:solidFill>
              <w14:schemeClr w14:val="tx1"/>
            </w14:solidFill>
          </w14:textFill>
        </w:rPr>
        <w:t>个以上知识产权海外维权案例。</w:t>
      </w:r>
    </w:p>
    <w:p>
      <w:pPr>
        <w:pStyle w:val="10"/>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10</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积极引进知识产权专业服务机构。</w:t>
      </w:r>
      <w:r>
        <w:rPr>
          <w:rFonts w:ascii="仿宋_GB2312" w:eastAsia="仿宋_GB2312"/>
          <w:color w:val="000000" w:themeColor="text1"/>
          <w:sz w:val="32"/>
          <w:szCs w:val="32"/>
          <w14:textFill>
            <w14:solidFill>
              <w14:schemeClr w14:val="tx1"/>
            </w14:solidFill>
          </w14:textFill>
        </w:rPr>
        <w:t>引进</w:t>
      </w:r>
      <w:r>
        <w:rPr>
          <w:rFonts w:hint="eastAsia" w:ascii="仿宋_GB2312" w:eastAsia="仿宋_GB2312"/>
          <w:color w:val="000000" w:themeColor="text1"/>
          <w:sz w:val="32"/>
          <w:szCs w:val="32"/>
          <w:lang w:val="en-US" w:eastAsia="zh-CN"/>
          <w14:textFill>
            <w14:solidFill>
              <w14:schemeClr w14:val="tx1"/>
            </w14:solidFill>
          </w14:textFill>
        </w:rPr>
        <w:t>至少</w:t>
      </w:r>
      <w:r>
        <w:rPr>
          <w:rFonts w:ascii="仿宋_GB2312" w:eastAsia="仿宋_GB2312"/>
          <w:b/>
          <w:bCs/>
          <w:color w:val="000000" w:themeColor="text1"/>
          <w:sz w:val="32"/>
          <w:szCs w:val="32"/>
          <w14:textFill>
            <w14:solidFill>
              <w14:schemeClr w14:val="tx1"/>
            </w14:solidFill>
          </w14:textFill>
        </w:rPr>
        <w:t>3</w:t>
      </w:r>
      <w:r>
        <w:rPr>
          <w:rFonts w:ascii="仿宋_GB2312" w:eastAsia="仿宋_GB2312"/>
          <w:color w:val="000000" w:themeColor="text1"/>
          <w:sz w:val="32"/>
          <w:szCs w:val="32"/>
          <w14:textFill>
            <w14:solidFill>
              <w14:schemeClr w14:val="tx1"/>
            </w14:solidFill>
          </w14:textFill>
        </w:rPr>
        <w:t>家符合产业发展需求的知识产权专业服务机构上平台</w:t>
      </w:r>
      <w:r>
        <w:rPr>
          <w:rFonts w:hint="eastAsia" w:ascii="仿宋_GB2312" w:eastAsia="仿宋_GB2312"/>
          <w:color w:val="000000" w:themeColor="text1"/>
          <w:sz w:val="32"/>
          <w:szCs w:val="32"/>
          <w:lang w:val="en-US" w:eastAsia="zh-CN"/>
          <w14:textFill>
            <w14:solidFill>
              <w14:schemeClr w14:val="tx1"/>
            </w14:solidFill>
          </w14:textFill>
        </w:rPr>
        <w:t>并</w:t>
      </w:r>
      <w:r>
        <w:rPr>
          <w:rFonts w:hint="eastAsia" w:ascii="仿宋_GB2312" w:eastAsia="仿宋_GB2312"/>
          <w:color w:val="000000" w:themeColor="text1"/>
          <w:sz w:val="32"/>
          <w:szCs w:val="32"/>
          <w14:textFill>
            <w14:solidFill>
              <w14:schemeClr w14:val="tx1"/>
            </w14:solidFill>
          </w14:textFill>
        </w:rPr>
        <w:t>线下驻点提供服务。引进服务机构中至少</w:t>
      </w: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家汕尾市落地注册。</w:t>
      </w:r>
    </w:p>
    <w:p>
      <w:pPr>
        <w:pStyle w:val="10"/>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仿宋_GB2312" w:eastAsia="仿宋_GB2312"/>
          <w:b/>
          <w:bCs/>
          <w:color w:val="000000" w:themeColor="text1"/>
          <w:sz w:val="32"/>
          <w:szCs w:val="32"/>
          <w:lang w:val="en-US" w:eastAsia="zh-CN"/>
          <w14:textFill>
            <w14:solidFill>
              <w14:schemeClr w14:val="tx1"/>
            </w14:solidFill>
          </w14:textFill>
        </w:rPr>
      </w:pPr>
      <w:r>
        <w:rPr>
          <w:rFonts w:hint="eastAsia" w:ascii="仿宋_GB2312" w:eastAsia="仿宋_GB2312"/>
          <w:b w:val="0"/>
          <w:bCs w:val="0"/>
          <w:color w:val="000000" w:themeColor="text1"/>
          <w:sz w:val="32"/>
          <w:szCs w:val="32"/>
          <w:lang w:val="en-US" w:eastAsia="zh-CN"/>
          <w14:textFill>
            <w14:solidFill>
              <w14:schemeClr w14:val="tx1"/>
            </w14:solidFill>
          </w14:textFill>
        </w:rPr>
        <w:t>11、项目实施期间争取专利预审服务工作站落户汕尾</w:t>
      </w:r>
      <w:r>
        <w:rPr>
          <w:rFonts w:hint="eastAsia" w:ascii="仿宋_GB2312" w:eastAsia="仿宋_GB2312"/>
          <w:b/>
          <w:bCs/>
          <w:color w:val="000000" w:themeColor="text1"/>
          <w:sz w:val="32"/>
          <w:szCs w:val="32"/>
          <w:lang w:val="en-US" w:eastAsia="zh-CN"/>
          <w14:textFill>
            <w14:solidFill>
              <w14:schemeClr w14:val="tx1"/>
            </w14:solidFill>
          </w14:textFill>
        </w:rPr>
        <w:t>。</w:t>
      </w:r>
    </w:p>
    <w:p>
      <w:pPr>
        <w:pStyle w:val="10"/>
        <w:keepNext w:val="0"/>
        <w:keepLines w:val="0"/>
        <w:pageBreakBefore w:val="0"/>
        <w:numPr>
          <w:ilvl w:val="0"/>
          <w:numId w:val="2"/>
        </w:numPr>
        <w:kinsoku/>
        <w:wordWrap/>
        <w:overflowPunct/>
        <w:topLinePunct w:val="0"/>
        <w:autoSpaceDE/>
        <w:autoSpaceDN/>
        <w:bidi w:val="0"/>
        <w:adjustRightInd/>
        <w:snapToGrid/>
        <w:spacing w:line="520" w:lineRule="exact"/>
        <w:ind w:firstLineChars="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申报材料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2023年度汕尾市知识产权协同运营中心建设项目申报</w:t>
      </w:r>
      <w:r>
        <w:rPr>
          <w:rFonts w:hint="eastAsia" w:ascii="仿宋_GB2312" w:eastAsia="仿宋_GB2312"/>
          <w:color w:val="000000" w:themeColor="text1"/>
          <w:sz w:val="32"/>
          <w:szCs w:val="32"/>
          <w:lang w:eastAsia="zh-CN"/>
          <w14:textFill>
            <w14:solidFill>
              <w14:schemeClr w14:val="tx1"/>
            </w14:solidFill>
          </w14:textFill>
        </w:rPr>
        <w:t>书</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2、机构法人资格证书或营业执照复印件（加盖公章）</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3、知识产权专业工作人员证明材料</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4、近两年的财务报表</w:t>
      </w:r>
      <w:r>
        <w:rPr>
          <w:rFonts w:hint="eastAsia" w:ascii="仿宋_GB2312" w:eastAsia="仿宋_GB2312"/>
          <w:color w:val="000000" w:themeColor="text1"/>
          <w:sz w:val="32"/>
          <w:szCs w:val="32"/>
          <w:lang w:eastAsia="zh-CN"/>
          <w14:textFill>
            <w14:solidFill>
              <w14:schemeClr w14:val="tx1"/>
            </w14:solidFill>
          </w14:textFill>
        </w:rPr>
        <w:t>及</w:t>
      </w:r>
      <w:r>
        <w:rPr>
          <w:rFonts w:hint="eastAsia" w:ascii="仿宋_GB2312" w:eastAsia="仿宋_GB2312"/>
          <w:color w:val="000000" w:themeColor="text1"/>
          <w:sz w:val="32"/>
          <w:szCs w:val="32"/>
          <w:lang w:val="en-US" w:eastAsia="zh-CN"/>
          <w14:textFill>
            <w14:solidFill>
              <w14:schemeClr w14:val="tx1"/>
            </w14:solidFill>
          </w14:textFill>
        </w:rPr>
        <w:t>审计报告；</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5、知识产权</w:t>
      </w:r>
      <w:r>
        <w:rPr>
          <w:rFonts w:hint="eastAsia" w:ascii="仿宋_GB2312" w:eastAsia="仿宋_GB2312"/>
          <w:color w:val="000000" w:themeColor="text1"/>
          <w:sz w:val="32"/>
          <w:szCs w:val="32"/>
          <w14:textFill>
            <w14:solidFill>
              <w14:schemeClr w14:val="tx1"/>
            </w14:solidFill>
          </w14:textFill>
        </w:rPr>
        <w:t>公共服务平台</w:t>
      </w:r>
      <w:r>
        <w:rPr>
          <w:rFonts w:ascii="仿宋_GB2312" w:eastAsia="仿宋_GB2312"/>
          <w:color w:val="000000" w:themeColor="text1"/>
          <w:sz w:val="32"/>
          <w:szCs w:val="32"/>
          <w14:textFill>
            <w14:solidFill>
              <w14:schemeClr w14:val="tx1"/>
            </w14:solidFill>
          </w14:textFill>
        </w:rPr>
        <w:t>成功</w:t>
      </w:r>
      <w:r>
        <w:rPr>
          <w:rFonts w:hint="eastAsia" w:ascii="仿宋_GB2312" w:eastAsia="仿宋_GB2312"/>
          <w:color w:val="000000" w:themeColor="text1"/>
          <w:sz w:val="32"/>
          <w:szCs w:val="32"/>
          <w14:textFill>
            <w14:solidFill>
              <w14:schemeClr w14:val="tx1"/>
            </w14:solidFill>
          </w14:textFill>
        </w:rPr>
        <w:t>案例</w:t>
      </w:r>
      <w:r>
        <w:rPr>
          <w:rFonts w:ascii="仿宋_GB2312" w:eastAsia="仿宋_GB2312"/>
          <w:color w:val="000000" w:themeColor="text1"/>
          <w:sz w:val="32"/>
          <w:szCs w:val="32"/>
          <w14:textFill>
            <w14:solidFill>
              <w14:schemeClr w14:val="tx1"/>
            </w14:solidFill>
          </w14:textFill>
        </w:rPr>
        <w:t>的介绍材料及成效证明材料</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6、其他证明符合申报条件的材料。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五、工作流程</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（一）申报</w:t>
      </w:r>
      <w:r>
        <w:rPr>
          <w:rFonts w:hint="eastAsia" w:ascii="楷体_GB2312" w:hAnsi="楷体_GB2312" w:eastAsia="楷体_GB2312" w:cs="楷体_GB2312"/>
          <w:color w:val="000000" w:themeColor="text1"/>
          <w:sz w:val="32"/>
          <w:szCs w:val="32"/>
          <w:lang w:eastAsia="zh-CN"/>
          <w14:textFill>
            <w14:solidFill>
              <w14:schemeClr w14:val="tx1"/>
            </w14:solidFill>
          </w14:textFill>
        </w:rPr>
        <w:t>受理</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符合条件的申报单位，向</w:t>
      </w:r>
      <w:r>
        <w:rPr>
          <w:rFonts w:hint="eastAsia" w:ascii="仿宋" w:hAnsi="仿宋" w:eastAsia="仿宋" w:cs="仿宋"/>
          <w:color w:val="000000" w:themeColor="text1"/>
          <w:sz w:val="32"/>
          <w:szCs w:val="32"/>
          <w:lang w:val="en-US"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知识产权局提出申请</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（二）受理审查。</w:t>
      </w:r>
      <w:r>
        <w:rPr>
          <w:rFonts w:hint="eastAsia" w:ascii="仿宋" w:hAnsi="仿宋" w:eastAsia="仿宋" w:cs="仿宋"/>
          <w:color w:val="000000" w:themeColor="text1"/>
          <w:sz w:val="32"/>
          <w:szCs w:val="32"/>
          <w:lang w:val="en-US"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知识产权局</w:t>
      </w:r>
      <w:r>
        <w:rPr>
          <w:rFonts w:hint="eastAsia" w:ascii="仿宋" w:hAnsi="仿宋" w:eastAsia="仿宋" w:cs="仿宋"/>
          <w:color w:val="000000" w:themeColor="text1"/>
          <w:sz w:val="32"/>
          <w:szCs w:val="32"/>
          <w:lang w:eastAsia="zh-CN"/>
          <w14:textFill>
            <w14:solidFill>
              <w14:schemeClr w14:val="tx1"/>
            </w14:solidFill>
          </w14:textFill>
        </w:rPr>
        <w:t>对</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eastAsia="zh-CN"/>
          <w14:textFill>
            <w14:solidFill>
              <w14:schemeClr w14:val="tx1"/>
            </w14:solidFill>
          </w14:textFill>
        </w:rPr>
        <w:t>提交的申报材料</w:t>
      </w:r>
      <w:r>
        <w:rPr>
          <w:rFonts w:hint="eastAsia" w:ascii="仿宋" w:hAnsi="仿宋" w:eastAsia="仿宋" w:cs="仿宋"/>
          <w:color w:val="000000" w:themeColor="text1"/>
          <w:sz w:val="32"/>
          <w:szCs w:val="32"/>
          <w14:textFill>
            <w14:solidFill>
              <w14:schemeClr w14:val="tx1"/>
            </w14:solidFill>
          </w14:textFill>
        </w:rPr>
        <w:t>进行受理审查，符合申报指南要求的，进入评审阶段。</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（三）评审立项。</w:t>
      </w:r>
      <w:r>
        <w:rPr>
          <w:rFonts w:hint="eastAsia" w:ascii="仿宋" w:hAnsi="仿宋" w:eastAsia="仿宋" w:cs="仿宋"/>
          <w:color w:val="000000" w:themeColor="text1"/>
          <w:sz w:val="32"/>
          <w:szCs w:val="32"/>
          <w:lang w:val="en-US" w:eastAsia="zh-CN"/>
          <w14:textFill>
            <w14:solidFill>
              <w14:schemeClr w14:val="tx1"/>
            </w14:solidFill>
          </w14:textFill>
        </w:rPr>
        <w:t>市知识产权局按照相关程序和要求进行评审。</w:t>
      </w:r>
    </w:p>
    <w:p>
      <w:pPr>
        <w:keepNext w:val="0"/>
        <w:keepLines w:val="0"/>
        <w:pageBreakBefore w:val="0"/>
        <w:kinsoku/>
        <w:wordWrap/>
        <w:overflowPunct/>
        <w:topLinePunct w:val="0"/>
        <w:autoSpaceDE/>
        <w:autoSpaceDN/>
        <w:bidi w:val="0"/>
        <w:adjustRightInd/>
        <w:snapToGrid/>
        <w:spacing w:line="520" w:lineRule="exact"/>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b/>
          <w:color w:val="000000" w:themeColor="text1"/>
          <w:kern w:val="0"/>
          <w:sz w:val="32"/>
          <w:szCs w:val="32"/>
          <w:lang w:val="en-US" w:eastAsia="zh-CN" w:bidi="ar-SA"/>
          <w14:textFill>
            <w14:solidFill>
              <w14:schemeClr w14:val="tx1"/>
            </w14:solidFill>
          </w14:textFill>
        </w:rPr>
        <w:t xml:space="preserve"> </w:t>
      </w: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七、工作要求</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宋体"/>
          <w:color w:val="000000" w:themeColor="text1"/>
          <w:kern w:val="0"/>
          <w:sz w:val="32"/>
          <w:szCs w:val="32"/>
          <w:lang w:val="en-US" w:eastAsia="zh-CN" w:bidi="ar-SA"/>
          <w14:textFill>
            <w14:solidFill>
              <w14:schemeClr w14:val="tx1"/>
            </w14:solidFill>
          </w14:textFill>
        </w:rPr>
      </w:pPr>
      <w:r>
        <w:rPr>
          <w:rFonts w:hint="eastAsia" w:ascii="仿宋" w:hAnsi="仿宋" w:eastAsia="仿宋" w:cs="宋体"/>
          <w:color w:val="000000" w:themeColor="text1"/>
          <w:kern w:val="0"/>
          <w:sz w:val="32"/>
          <w:szCs w:val="32"/>
          <w:lang w:val="en-US" w:eastAsia="zh-CN" w:bidi="ar-SA"/>
          <w14:textFill>
            <w14:solidFill>
              <w14:schemeClr w14:val="tx1"/>
            </w14:solidFill>
          </w14:textFill>
        </w:rPr>
        <w:t>（一）申报单位对申报项目及申报资料的真实</w:t>
      </w:r>
      <w:r>
        <w:rPr>
          <w:rFonts w:hint="default" w:ascii="仿宋" w:hAnsi="仿宋" w:eastAsia="仿宋" w:cs="宋体"/>
          <w:color w:val="000000" w:themeColor="text1"/>
          <w:kern w:val="0"/>
          <w:sz w:val="32"/>
          <w:szCs w:val="32"/>
          <w:lang w:val="en-US" w:eastAsia="zh-CN" w:bidi="ar-SA"/>
          <w14:textFill>
            <w14:solidFill>
              <w14:schemeClr w14:val="tx1"/>
            </w14:solidFill>
          </w14:textFill>
        </w:rPr>
        <w:t>性、合法性和可行性负责。对申报单位存在虚假申报、骗取专项资金的违法行为的，依照相应法律法规严肃处理，追回财政资金，5年内停止其申报专项资金资格，并向社会公开其不守信用信息</w:t>
      </w:r>
      <w:r>
        <w:rPr>
          <w:rFonts w:hint="eastAsia" w:ascii="仿宋" w:hAnsi="仿宋" w:eastAsia="仿宋" w:cs="宋体"/>
          <w:color w:val="000000" w:themeColor="text1"/>
          <w:kern w:val="0"/>
          <w:sz w:val="32"/>
          <w:szCs w:val="32"/>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宋体"/>
          <w:color w:val="000000" w:themeColor="text1"/>
          <w:kern w:val="0"/>
          <w:sz w:val="32"/>
          <w:szCs w:val="32"/>
          <w:lang w:val="en-US" w:eastAsia="zh-CN" w:bidi="ar-SA"/>
          <w14:textFill>
            <w14:solidFill>
              <w14:schemeClr w14:val="tx1"/>
            </w14:solidFill>
          </w14:textFill>
        </w:rPr>
      </w:pPr>
      <w:r>
        <w:rPr>
          <w:rFonts w:hint="default" w:ascii="仿宋" w:hAnsi="仿宋" w:eastAsia="仿宋" w:cs="宋体"/>
          <w:color w:val="000000" w:themeColor="text1"/>
          <w:kern w:val="0"/>
          <w:sz w:val="32"/>
          <w:szCs w:val="32"/>
          <w:lang w:val="en-US" w:eastAsia="zh-CN" w:bidi="ar-SA"/>
          <w14:textFill>
            <w14:solidFill>
              <w14:schemeClr w14:val="tx1"/>
            </w14:solidFill>
          </w14:textFill>
        </w:rPr>
        <w:t>（二）</w:t>
      </w:r>
      <w:r>
        <w:rPr>
          <w:rFonts w:hint="eastAsia" w:ascii="仿宋" w:hAnsi="仿宋" w:eastAsia="仿宋" w:cs="宋体"/>
          <w:color w:val="000000" w:themeColor="text1"/>
          <w:kern w:val="0"/>
          <w:sz w:val="32"/>
          <w:szCs w:val="32"/>
          <w:lang w:val="en-US" w:eastAsia="zh-CN" w:bidi="ar-SA"/>
          <w14:textFill>
            <w14:solidFill>
              <w14:schemeClr w14:val="tx1"/>
            </w14:solidFill>
          </w14:textFill>
        </w:rPr>
        <w:t>市</w:t>
      </w:r>
      <w:r>
        <w:rPr>
          <w:rFonts w:hint="default" w:ascii="仿宋" w:hAnsi="仿宋" w:eastAsia="仿宋" w:cs="宋体"/>
          <w:color w:val="000000" w:themeColor="text1"/>
          <w:kern w:val="0"/>
          <w:sz w:val="32"/>
          <w:szCs w:val="32"/>
          <w:lang w:val="en-US" w:eastAsia="zh-CN" w:bidi="ar-SA"/>
          <w14:textFill>
            <w14:solidFill>
              <w14:schemeClr w14:val="tx1"/>
            </w14:solidFill>
          </w14:textFill>
        </w:rPr>
        <w:t>知识产权局负责本项目的实施指导、中期评估及项目验收工作。各项目承担单位应根据工作任务及合同要求</w:t>
      </w:r>
      <w:r>
        <w:rPr>
          <w:rFonts w:hint="eastAsia" w:ascii="仿宋" w:hAnsi="仿宋" w:eastAsia="仿宋" w:cs="宋体"/>
          <w:color w:val="000000" w:themeColor="text1"/>
          <w:kern w:val="0"/>
          <w:sz w:val="32"/>
          <w:szCs w:val="32"/>
          <w:lang w:val="en-US" w:eastAsia="zh-CN" w:bidi="ar-SA"/>
          <w14:textFill>
            <w14:solidFill>
              <w14:schemeClr w14:val="tx1"/>
            </w14:solidFill>
          </w14:textFill>
        </w:rPr>
        <w:t>，及时向市知识产权局报送工作动态。项目承担单位不配合我局工作的，不再列入汕尾市知识产权局各类项目申报单位。</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宋体"/>
          <w:color w:val="000000" w:themeColor="text1"/>
          <w:kern w:val="0"/>
          <w:sz w:val="32"/>
          <w:szCs w:val="32"/>
          <w:lang w:val="en-US" w:eastAsia="zh-CN" w:bidi="ar-SA"/>
          <w14:textFill>
            <w14:solidFill>
              <w14:schemeClr w14:val="tx1"/>
            </w14:solidFill>
          </w14:textFill>
        </w:rPr>
      </w:pPr>
      <w:r>
        <w:rPr>
          <w:rFonts w:hint="eastAsia" w:ascii="仿宋" w:hAnsi="仿宋" w:eastAsia="仿宋" w:cs="宋体"/>
          <w:color w:val="000000" w:themeColor="text1"/>
          <w:kern w:val="0"/>
          <w:sz w:val="32"/>
          <w:szCs w:val="32"/>
          <w:lang w:val="en-US" w:eastAsia="zh-CN" w:bidi="ar-SA"/>
          <w14:textFill>
            <w14:solidFill>
              <w14:schemeClr w14:val="tx1"/>
            </w14:solidFill>
          </w14:textFill>
        </w:rPr>
        <w:t>（三）各县（市、区）知识产权局负责指导并组织有关单位按照要求做好申报工作，统一将各项目申报单位的申报材料纸件（一式五份）及电子件（</w:t>
      </w:r>
      <w:r>
        <w:rPr>
          <w:rFonts w:hint="default" w:ascii="仿宋" w:hAnsi="仿宋" w:eastAsia="仿宋" w:cs="宋体"/>
          <w:color w:val="000000" w:themeColor="text1"/>
          <w:kern w:val="0"/>
          <w:sz w:val="32"/>
          <w:szCs w:val="32"/>
          <w:lang w:val="en-US" w:eastAsia="zh-CN" w:bidi="ar-SA"/>
          <w14:textFill>
            <w14:solidFill>
              <w14:schemeClr w14:val="tx1"/>
            </w14:solidFill>
          </w14:textFill>
        </w:rPr>
        <w:t>word版及PDF盖章版</w:t>
      </w:r>
      <w:r>
        <w:rPr>
          <w:rFonts w:hint="eastAsia" w:ascii="仿宋" w:hAnsi="仿宋" w:eastAsia="仿宋" w:cs="宋体"/>
          <w:color w:val="000000" w:themeColor="text1"/>
          <w:kern w:val="0"/>
          <w:sz w:val="32"/>
          <w:szCs w:val="32"/>
          <w:lang w:val="en-US" w:eastAsia="zh-CN" w:bidi="ar-SA"/>
          <w14:textFill>
            <w14:solidFill>
              <w14:schemeClr w14:val="tx1"/>
            </w14:solidFill>
          </w14:textFill>
        </w:rPr>
        <w:t>）报送我局知识产权促进科。缺少纸件或电子件均视为材料不齐全，不进入专家评审环节。</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宋体"/>
          <w:color w:val="000000" w:themeColor="text1"/>
          <w:kern w:val="0"/>
          <w:sz w:val="32"/>
          <w:szCs w:val="32"/>
          <w:lang w:val="en-US" w:eastAsia="zh-CN" w:bidi="ar-SA"/>
          <w14:textFill>
            <w14:solidFill>
              <w14:schemeClr w14:val="tx1"/>
            </w14:solidFill>
          </w14:textFill>
        </w:rPr>
      </w:pPr>
      <w:r>
        <w:rPr>
          <w:rFonts w:hint="eastAsia" w:ascii="仿宋" w:hAnsi="仿宋" w:eastAsia="仿宋" w:cs="宋体"/>
          <w:color w:val="000000" w:themeColor="text1"/>
          <w:kern w:val="0"/>
          <w:sz w:val="32"/>
          <w:szCs w:val="32"/>
          <w:lang w:val="en-US" w:eastAsia="zh-CN" w:bidi="ar-SA"/>
          <w14:textFill>
            <w14:solidFill>
              <w14:schemeClr w14:val="tx1"/>
            </w14:solidFill>
          </w14:textFill>
        </w:rPr>
        <w:t xml:space="preserve">（四）各项目申报单位需同时在汕尾市市场监督管理局（知识产权局）http://www.shanwei.gov.cn/swscjdglj/官网，在通知公告栏下载项目申报书与汇总表等附件材料，并将相关材料填写完毕签章。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cs="仿宋_GB2312"/>
          <w:b w:val="0"/>
          <w:bCs w:val="0"/>
          <w:color w:val="000000" w:themeColor="text1"/>
          <w:sz w:val="32"/>
          <w:szCs w:val="32"/>
          <w14:textFill>
            <w14:solidFill>
              <w14:schemeClr w14:val="tx1"/>
            </w14:solidFill>
          </w14:textFill>
        </w:rPr>
      </w:pPr>
      <w:r>
        <w:rPr>
          <w:rFonts w:hint="eastAsia" w:ascii="仿宋_GB2312" w:hAnsi="仿宋_GB2312" w:cs="仿宋_GB2312"/>
          <w:b w:val="0"/>
          <w:bCs w:val="0"/>
          <w:color w:val="000000" w:themeColor="text1"/>
          <w:sz w:val="32"/>
          <w:szCs w:val="32"/>
          <w14:textFill>
            <w14:solidFill>
              <w14:schemeClr w14:val="tx1"/>
            </w14:solidFill>
          </w14:textFill>
        </w:rPr>
        <w:t>（五）项目申报截止时间</w:t>
      </w:r>
      <w:r>
        <w:rPr>
          <w:rFonts w:hint="default" w:ascii="Times New Roman" w:hAnsi="Times New Roman" w:cs="Times New Roman"/>
          <w:b w:val="0"/>
          <w:bCs w:val="0"/>
          <w:color w:val="000000" w:themeColor="text1"/>
          <w:sz w:val="32"/>
          <w:szCs w:val="32"/>
          <w14:textFill>
            <w14:solidFill>
              <w14:schemeClr w14:val="tx1"/>
            </w14:solidFill>
          </w14:textFill>
        </w:rPr>
        <w:t>为</w:t>
      </w:r>
      <w:r>
        <w:rPr>
          <w:rFonts w:hint="eastAsia"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cs="Times New Roman"/>
          <w:b w:val="0"/>
          <w:bCs w:val="0"/>
          <w:color w:val="000000" w:themeColor="text1"/>
          <w:sz w:val="32"/>
          <w:szCs w:val="32"/>
          <w14:textFill>
            <w14:solidFill>
              <w14:schemeClr w14:val="tx1"/>
            </w14:solidFill>
          </w14:textFill>
        </w:rPr>
        <w:t>月</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18</w:t>
      </w:r>
      <w:bookmarkStart w:id="2" w:name="_GoBack"/>
      <w:bookmarkEnd w:id="2"/>
      <w:r>
        <w:rPr>
          <w:rFonts w:hint="default" w:ascii="Times New Roman" w:hAnsi="Times New Roman" w:cs="Times New Roman"/>
          <w:b w:val="0"/>
          <w:bCs w:val="0"/>
          <w:color w:val="000000" w:themeColor="text1"/>
          <w:sz w:val="32"/>
          <w:szCs w:val="32"/>
          <w14:textFill>
            <w14:solidFill>
              <w14:schemeClr w14:val="tx1"/>
            </w14:solidFill>
          </w14:textFill>
        </w:rPr>
        <w:t>日</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17</w:t>
      </w:r>
      <w:r>
        <w:rPr>
          <w:rFonts w:hint="default" w:ascii="Times New Roman" w:hAnsi="Times New Roman" w:cs="Times New Roman"/>
          <w:b w:val="0"/>
          <w:bCs w:val="0"/>
          <w:color w:val="000000" w:themeColor="text1"/>
          <w:sz w:val="32"/>
          <w:szCs w:val="32"/>
          <w14:textFill>
            <w14:solidFill>
              <w14:schemeClr w14:val="tx1"/>
            </w14:solidFill>
          </w14:textFill>
        </w:rPr>
        <w:t>:00时</w:t>
      </w:r>
      <w:r>
        <w:rPr>
          <w:rFonts w:hint="eastAsia" w:ascii="仿宋_GB2312" w:hAnsi="仿宋_GB2312" w:cs="仿宋_GB2312"/>
          <w:b w:val="0"/>
          <w:bCs w:val="0"/>
          <w:color w:val="000000" w:themeColor="text1"/>
          <w:sz w:val="32"/>
          <w:szCs w:val="32"/>
          <w14:textFill>
            <w14:solidFill>
              <w14:schemeClr w14:val="tx1"/>
            </w14:solidFill>
          </w14:textFill>
        </w:rPr>
        <w:t>，逾期不再受理。</w:t>
      </w:r>
    </w:p>
    <w:p>
      <w:pPr>
        <w:keepNext w:val="0"/>
        <w:keepLines w:val="0"/>
        <w:pageBreakBefore w:val="0"/>
        <w:kinsoku/>
        <w:wordWrap/>
        <w:overflowPunct/>
        <w:topLinePunct w:val="0"/>
        <w:autoSpaceDE/>
        <w:autoSpaceDN/>
        <w:bidi w:val="0"/>
        <w:adjustRightInd/>
        <w:snapToGrid/>
        <w:spacing w:line="520" w:lineRule="exact"/>
        <w:ind w:firstLine="420" w:firstLineChars="200"/>
        <w:textAlignment w:val="auto"/>
        <w:rPr>
          <w:rFonts w:hint="eastAsia" w:ascii="仿宋" w:hAnsi="仿宋" w:eastAsia="仿宋"/>
          <w:color w:val="000000" w:themeColor="text1"/>
          <w:szCs w:val="32"/>
          <w14:textFill>
            <w14:solidFill>
              <w14:schemeClr w14:val="tx1"/>
            </w14:solidFill>
          </w14:textFill>
        </w:rPr>
      </w:pPr>
    </w:p>
    <w:p>
      <w:pPr>
        <w:pStyle w:val="7"/>
        <w:keepNext w:val="0"/>
        <w:keepLines w:val="0"/>
        <w:pageBreakBefore w:val="0"/>
        <w:shd w:val="clear" w:color="auto" w:fill="FFFFFF"/>
        <w:kinsoku/>
        <w:wordWrap/>
        <w:overflowPunct/>
        <w:topLinePunct w:val="0"/>
        <w:autoSpaceDE/>
        <w:autoSpaceDN/>
        <w:bidi w:val="0"/>
        <w:adjustRightInd/>
        <w:snapToGrid/>
        <w:spacing w:before="15" w:beforeAutospacing="0" w:after="0" w:afterAutospacing="0" w:line="520" w:lineRule="exact"/>
        <w:ind w:firstLine="640" w:firstLineChars="200"/>
        <w:textAlignment w:val="auto"/>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附件1-1：2023年度汕尾市知识产权协同运营中心建设项目申报书</w:t>
      </w:r>
    </w:p>
    <w:p>
      <w:pPr>
        <w:pStyle w:val="7"/>
        <w:keepNext w:val="0"/>
        <w:keepLines w:val="0"/>
        <w:pageBreakBefore w:val="0"/>
        <w:shd w:val="clear" w:color="auto" w:fill="FFFFFF"/>
        <w:kinsoku/>
        <w:wordWrap/>
        <w:overflowPunct/>
        <w:topLinePunct w:val="0"/>
        <w:autoSpaceDE/>
        <w:autoSpaceDN/>
        <w:bidi w:val="0"/>
        <w:adjustRightInd/>
        <w:snapToGrid/>
        <w:spacing w:before="15" w:beforeAutospacing="0" w:after="0" w:afterAutospacing="0" w:line="52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w:t>
      </w:r>
      <w:r>
        <w:rPr>
          <w:rFonts w:hint="eastAsia" w:ascii="仿宋" w:hAnsi="仿宋" w:eastAsia="仿宋" w:cs="仿宋"/>
          <w:color w:val="000000" w:themeColor="text1"/>
          <w:sz w:val="32"/>
          <w:szCs w:val="32"/>
          <w:lang w:val="en-US" w:eastAsia="zh-CN"/>
          <w14:textFill>
            <w14:solidFill>
              <w14:schemeClr w14:val="tx1"/>
            </w14:solidFill>
          </w14:textFill>
        </w:rPr>
        <w:t>1-1</w:t>
      </w:r>
    </w:p>
    <w:p>
      <w:pPr>
        <w:pageBreakBefore w:val="0"/>
        <w:kinsoku/>
        <w:wordWrap/>
        <w:overflowPunct/>
        <w:topLinePunct w:val="0"/>
        <w:autoSpaceDE/>
        <w:autoSpaceDN/>
        <w:bidi w:val="0"/>
        <w:spacing w:line="520" w:lineRule="exact"/>
        <w:ind w:firstLine="6000" w:firstLineChars="2000"/>
        <w:jc w:val="left"/>
        <w:rPr>
          <w:rFonts w:hint="eastAsia" w:ascii="宋体" w:hAnsi="宋体" w:eastAsia="宋体" w:cs="宋体"/>
          <w:color w:val="000000" w:themeColor="text1"/>
          <w:sz w:val="30"/>
          <w:szCs w:val="30"/>
          <w:u w:val="single"/>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合同</w:t>
      </w:r>
      <w:r>
        <w:rPr>
          <w:rFonts w:hint="eastAsia" w:ascii="宋体" w:hAnsi="宋体" w:eastAsia="宋体" w:cs="宋体"/>
          <w:color w:val="000000" w:themeColor="text1"/>
          <w:sz w:val="30"/>
          <w:szCs w:val="30"/>
          <w14:textFill>
            <w14:solidFill>
              <w14:schemeClr w14:val="tx1"/>
            </w14:solidFill>
          </w14:textFill>
        </w:rPr>
        <w:t>编号</w:t>
      </w:r>
      <w:r>
        <w:rPr>
          <w:rFonts w:hint="eastAsia" w:ascii="宋体" w:hAnsi="宋体" w:eastAsia="宋体" w:cs="宋体"/>
          <w:color w:val="000000" w:themeColor="text1"/>
          <w:sz w:val="30"/>
          <w:szCs w:val="30"/>
          <w:u w:val="single"/>
          <w14:textFill>
            <w14:solidFill>
              <w14:schemeClr w14:val="tx1"/>
            </w14:solidFill>
          </w14:textFill>
        </w:rPr>
        <w:t xml:space="preserve">         </w:t>
      </w:r>
    </w:p>
    <w:p>
      <w:pPr>
        <w:pageBreakBefore w:val="0"/>
        <w:kinsoku/>
        <w:wordWrap/>
        <w:overflowPunct/>
        <w:topLinePunct w:val="0"/>
        <w:autoSpaceDE/>
        <w:autoSpaceDN/>
        <w:bidi w:val="0"/>
        <w:spacing w:line="520" w:lineRule="exact"/>
        <w:jc w:val="center"/>
        <w:rPr>
          <w:rFonts w:hint="eastAsia" w:ascii="宋体" w:hAnsi="宋体" w:eastAsia="宋体" w:cs="宋体"/>
          <w:color w:val="000000" w:themeColor="text1"/>
          <w:sz w:val="30"/>
          <w:szCs w:val="30"/>
          <w14:textFill>
            <w14:solidFill>
              <w14:schemeClr w14:val="tx1"/>
            </w14:solidFill>
          </w14:textFill>
        </w:rPr>
      </w:pPr>
    </w:p>
    <w:p>
      <w:pPr>
        <w:pStyle w:val="7"/>
        <w:pageBreakBefore w:val="0"/>
        <w:shd w:val="clear" w:color="auto" w:fill="FFFFFF"/>
        <w:kinsoku/>
        <w:wordWrap/>
        <w:overflowPunct/>
        <w:topLinePunct w:val="0"/>
        <w:autoSpaceDE/>
        <w:autoSpaceDN/>
        <w:bidi w:val="0"/>
        <w:spacing w:before="15" w:beforeAutospacing="0" w:after="0" w:afterAutospacing="0" w:line="520" w:lineRule="exact"/>
        <w:jc w:val="center"/>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lang w:val="en-US" w:eastAsia="zh-CN"/>
          <w14:textFill>
            <w14:solidFill>
              <w14:schemeClr w14:val="tx1"/>
            </w14:solidFill>
          </w14:textFill>
        </w:rPr>
        <w:t>2023年度汕尾市知识产权协同运营中心建设项目申报</w:t>
      </w:r>
      <w:r>
        <w:rPr>
          <w:rFonts w:hint="eastAsia" w:ascii="黑体" w:hAnsi="黑体" w:eastAsia="黑体" w:cs="黑体"/>
          <w:color w:val="000000" w:themeColor="text1"/>
          <w:sz w:val="44"/>
          <w:szCs w:val="44"/>
          <w14:textFill>
            <w14:solidFill>
              <w14:schemeClr w14:val="tx1"/>
            </w14:solidFill>
          </w14:textFill>
        </w:rPr>
        <w:t>书</w:t>
      </w:r>
    </w:p>
    <w:p>
      <w:pPr>
        <w:pageBreakBefore w:val="0"/>
        <w:kinsoku/>
        <w:wordWrap/>
        <w:overflowPunct/>
        <w:topLinePunct w:val="0"/>
        <w:autoSpaceDE/>
        <w:autoSpaceDN/>
        <w:bidi w:val="0"/>
        <w:spacing w:line="520" w:lineRule="exact"/>
        <w:ind w:firstLine="840" w:firstLineChars="400"/>
        <w:rPr>
          <w:rFonts w:hint="eastAsia" w:ascii="宋体" w:hAnsi="宋体" w:eastAsia="宋体" w:cs="宋体"/>
          <w:color w:val="000000" w:themeColor="text1"/>
          <w:szCs w:val="32"/>
          <w14:textFill>
            <w14:solidFill>
              <w14:schemeClr w14:val="tx1"/>
            </w14:solidFill>
          </w14:textFill>
        </w:rPr>
      </w:pPr>
    </w:p>
    <w:tbl>
      <w:tblPr>
        <w:tblStyle w:val="8"/>
        <w:tblW w:w="9405" w:type="dxa"/>
        <w:tblInd w:w="-312" w:type="dxa"/>
        <w:tblLayout w:type="fixed"/>
        <w:tblCellMar>
          <w:top w:w="0" w:type="dxa"/>
          <w:left w:w="108" w:type="dxa"/>
          <w:bottom w:w="0" w:type="dxa"/>
          <w:right w:w="108" w:type="dxa"/>
        </w:tblCellMar>
      </w:tblPr>
      <w:tblGrid>
        <w:gridCol w:w="2405"/>
        <w:gridCol w:w="7000"/>
      </w:tblGrid>
      <w:tr>
        <w:tblPrEx>
          <w:tblCellMar>
            <w:top w:w="0" w:type="dxa"/>
            <w:left w:w="108" w:type="dxa"/>
            <w:bottom w:w="0" w:type="dxa"/>
            <w:right w:w="108" w:type="dxa"/>
          </w:tblCellMar>
        </w:tblPrEx>
        <w:tc>
          <w:tcPr>
            <w:tcW w:w="2405" w:type="dxa"/>
            <w:noWrap w:val="0"/>
            <w:vAlign w:val="top"/>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项目名称：</w:t>
            </w:r>
          </w:p>
        </w:tc>
        <w:tc>
          <w:tcPr>
            <w:tcW w:w="7000" w:type="dxa"/>
            <w:noWrap w:val="0"/>
            <w:vAlign w:val="top"/>
          </w:tcPr>
          <w:p>
            <w:pPr>
              <w:pStyle w:val="7"/>
              <w:pageBreakBefore w:val="0"/>
              <w:shd w:val="clear" w:color="auto" w:fill="FFFFFF"/>
              <w:kinsoku/>
              <w:wordWrap/>
              <w:overflowPunct/>
              <w:topLinePunct w:val="0"/>
              <w:autoSpaceDE/>
              <w:autoSpaceDN/>
              <w:bidi w:val="0"/>
              <w:spacing w:before="15" w:beforeAutospacing="0" w:after="0" w:afterAutospacing="0" w:line="520" w:lineRule="exact"/>
              <w:rPr>
                <w:rFonts w:hint="default" w:ascii="仿宋" w:hAnsi="仿宋" w:eastAsia="仿宋" w:cs="仿宋"/>
                <w:color w:val="000000" w:themeColor="text1"/>
                <w:sz w:val="32"/>
                <w:szCs w:val="32"/>
                <w:u w:val="single"/>
                <w:lang w:val="en-US" w:eastAsia="zh-CN"/>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p>
        </w:tc>
      </w:tr>
      <w:tr>
        <w:tblPrEx>
          <w:tblCellMar>
            <w:top w:w="0" w:type="dxa"/>
            <w:left w:w="108" w:type="dxa"/>
            <w:bottom w:w="0" w:type="dxa"/>
            <w:right w:w="108" w:type="dxa"/>
          </w:tblCellMar>
        </w:tblPrEx>
        <w:tc>
          <w:tcPr>
            <w:tcW w:w="2405" w:type="dxa"/>
            <w:vMerge w:val="restart"/>
            <w:noWrap w:val="0"/>
            <w:vAlign w:val="top"/>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申报单位：</w:t>
            </w:r>
          </w:p>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（盖章）</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c>
          <w:tcPr>
            <w:tcW w:w="2405" w:type="dxa"/>
            <w:vMerge w:val="continue"/>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rPr>
          <w:trHeight w:val="660" w:hRule="atLeast"/>
        </w:trPr>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合作申报单位：（盖章）</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u w:val="single"/>
                <w14:textFill>
                  <w14:solidFill>
                    <w14:schemeClr w14:val="tx1"/>
                  </w14:solidFill>
                </w14:textFill>
              </w:rPr>
            </w:pPr>
          </w:p>
        </w:tc>
      </w:tr>
      <w:tr>
        <w:tblPrEx>
          <w:tblCellMar>
            <w:top w:w="0" w:type="dxa"/>
            <w:left w:w="108" w:type="dxa"/>
            <w:bottom w:w="0" w:type="dxa"/>
            <w:right w:w="108" w:type="dxa"/>
          </w:tblCellMar>
        </w:tblPrEx>
        <w:trPr>
          <w:trHeight w:val="660" w:hRule="atLeast"/>
        </w:trPr>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项目联系人：</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单位及职务：</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联系电话：</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手机号码：</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电子邮箱：</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填报日期：</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年    月    日             </w:t>
            </w:r>
          </w:p>
        </w:tc>
      </w:tr>
    </w:tbl>
    <w:p>
      <w:pPr>
        <w:pageBreakBefore w:val="0"/>
        <w:kinsoku/>
        <w:wordWrap/>
        <w:overflowPunct/>
        <w:topLinePunct w:val="0"/>
        <w:autoSpaceDE/>
        <w:autoSpaceDN/>
        <w:bidi w:val="0"/>
        <w:spacing w:line="520" w:lineRule="exact"/>
        <w:rPr>
          <w:rFonts w:hint="eastAsia" w:ascii="仿宋" w:hAnsi="仿宋" w:eastAsia="仿宋" w:cs="仿宋"/>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14:textFill>
            <w14:solidFill>
              <w14:schemeClr w14:val="tx1"/>
            </w14:solidFill>
          </w14:textFill>
        </w:rPr>
      </w:pPr>
    </w:p>
    <w:p>
      <w:pPr>
        <w:pageBreakBefore w:val="0"/>
        <w:kinsoku/>
        <w:wordWrap/>
        <w:overflowPunct/>
        <w:topLinePunct w:val="0"/>
        <w:autoSpaceDE/>
        <w:autoSpaceDN/>
        <w:bidi w:val="0"/>
        <w:spacing w:line="520" w:lineRule="exact"/>
        <w:jc w:val="center"/>
        <w:rPr>
          <w:rFonts w:hint="eastAsia" w:ascii="仿宋" w:hAnsi="仿宋" w:eastAsia="仿宋" w:cs="仿宋"/>
          <w:bCs/>
          <w:color w:val="000000" w:themeColor="text1"/>
          <w:sz w:val="36"/>
          <w14:textFill>
            <w14:solidFill>
              <w14:schemeClr w14:val="tx1"/>
            </w14:solidFill>
          </w14:textFill>
        </w:rPr>
      </w:pPr>
      <w:r>
        <w:rPr>
          <w:rFonts w:hint="eastAsia" w:ascii="仿宋" w:hAnsi="仿宋" w:eastAsia="仿宋" w:cs="仿宋"/>
          <w:bCs/>
          <w:color w:val="000000" w:themeColor="text1"/>
          <w:sz w:val="36"/>
          <w14:textFill>
            <w14:solidFill>
              <w14:schemeClr w14:val="tx1"/>
            </w14:solidFill>
          </w14:textFill>
        </w:rPr>
        <w:t>汕</w:t>
      </w:r>
      <w:r>
        <w:rPr>
          <w:rFonts w:hint="eastAsia" w:ascii="仿宋" w:hAnsi="仿宋" w:eastAsia="仿宋" w:cs="仿宋"/>
          <w:bCs/>
          <w:color w:val="000000" w:themeColor="text1"/>
          <w:sz w:val="36"/>
          <w:lang w:val="en-US" w:eastAsia="zh-CN"/>
          <w14:textFill>
            <w14:solidFill>
              <w14:schemeClr w14:val="tx1"/>
            </w14:solidFill>
          </w14:textFill>
        </w:rPr>
        <w:t>尾</w:t>
      </w:r>
      <w:r>
        <w:rPr>
          <w:rFonts w:hint="eastAsia" w:ascii="仿宋" w:hAnsi="仿宋" w:eastAsia="仿宋" w:cs="仿宋"/>
          <w:bCs/>
          <w:color w:val="000000" w:themeColor="text1"/>
          <w:sz w:val="36"/>
          <w14:textFill>
            <w14:solidFill>
              <w14:schemeClr w14:val="tx1"/>
            </w14:solidFill>
          </w14:textFill>
        </w:rPr>
        <w:t>市市场监督管理局（知识产权局）编制</w:t>
      </w:r>
    </w:p>
    <w:p>
      <w:pPr>
        <w:pageBreakBefore w:val="0"/>
        <w:kinsoku/>
        <w:wordWrap/>
        <w:overflowPunct/>
        <w:topLinePunct w:val="0"/>
        <w:autoSpaceDE/>
        <w:autoSpaceDN/>
        <w:bidi w:val="0"/>
        <w:spacing w:line="520" w:lineRule="exact"/>
        <w:jc w:val="center"/>
        <w:rPr>
          <w:rFonts w:hint="eastAsia" w:ascii="仿宋" w:hAnsi="仿宋" w:eastAsia="仿宋" w:cs="仿宋"/>
          <w:bCs/>
          <w:color w:val="000000" w:themeColor="text1"/>
          <w:sz w:val="36"/>
          <w:lang w:eastAsia="zh-CN"/>
          <w14:textFill>
            <w14:solidFill>
              <w14:schemeClr w14:val="tx1"/>
            </w14:solidFill>
          </w14:textFill>
        </w:rPr>
      </w:pPr>
      <w:r>
        <w:rPr>
          <w:rFonts w:hint="eastAsia" w:ascii="仿宋" w:hAnsi="仿宋" w:eastAsia="仿宋" w:cs="仿宋"/>
          <w:bCs/>
          <w:color w:val="000000" w:themeColor="text1"/>
          <w:sz w:val="36"/>
          <w:lang w:eastAsia="zh-CN"/>
          <w14:textFill>
            <w14:solidFill>
              <w14:schemeClr w14:val="tx1"/>
            </w14:solidFill>
          </w14:textFill>
        </w:rPr>
        <w:t>202</w:t>
      </w:r>
      <w:r>
        <w:rPr>
          <w:rFonts w:hint="eastAsia" w:ascii="仿宋" w:hAnsi="仿宋" w:eastAsia="仿宋" w:cs="仿宋"/>
          <w:bCs/>
          <w:color w:val="000000" w:themeColor="text1"/>
          <w:sz w:val="36"/>
          <w:lang w:val="en-US" w:eastAsia="zh-CN"/>
          <w14:textFill>
            <w14:solidFill>
              <w14:schemeClr w14:val="tx1"/>
            </w14:solidFill>
          </w14:textFill>
        </w:rPr>
        <w:t>3</w:t>
      </w:r>
      <w:r>
        <w:rPr>
          <w:rFonts w:hint="eastAsia" w:ascii="仿宋" w:hAnsi="仿宋" w:eastAsia="仿宋" w:cs="仿宋"/>
          <w:bCs/>
          <w:color w:val="000000" w:themeColor="text1"/>
          <w:sz w:val="36"/>
          <w:lang w:eastAsia="zh-CN"/>
          <w14:textFill>
            <w14:solidFill>
              <w14:schemeClr w14:val="tx1"/>
            </w14:solidFill>
          </w14:textFill>
        </w:rPr>
        <w:t>年</w:t>
      </w:r>
    </w:p>
    <w:p>
      <w:pPr>
        <w:pageBreakBefore w:val="0"/>
        <w:kinsoku/>
        <w:wordWrap/>
        <w:overflowPunct/>
        <w:topLinePunct w:val="0"/>
        <w:autoSpaceDE/>
        <w:autoSpaceDN/>
        <w:bidi w:val="0"/>
        <w:spacing w:before="240" w:beforeLines="100" w:line="520" w:lineRule="exact"/>
        <w:jc w:val="center"/>
        <w:rPr>
          <w:rFonts w:hint="eastAsia" w:ascii="黑体" w:hAnsi="黑体" w:eastAsia="黑体" w:cs="黑体"/>
          <w:b w:val="0"/>
          <w:bCs w:val="0"/>
          <w:color w:val="000000" w:themeColor="text1"/>
          <w:sz w:val="44"/>
          <w14:textFill>
            <w14:solidFill>
              <w14:schemeClr w14:val="tx1"/>
            </w14:solidFill>
          </w14:textFill>
        </w:rPr>
      </w:pPr>
      <w:bookmarkStart w:id="0" w:name="_Hlk61615003"/>
    </w:p>
    <w:p>
      <w:pPr>
        <w:pageBreakBefore w:val="0"/>
        <w:kinsoku/>
        <w:wordWrap/>
        <w:overflowPunct/>
        <w:topLinePunct w:val="0"/>
        <w:autoSpaceDE/>
        <w:autoSpaceDN/>
        <w:bidi w:val="0"/>
        <w:spacing w:before="240" w:beforeLines="100" w:line="520" w:lineRule="exact"/>
        <w:jc w:val="center"/>
        <w:rPr>
          <w:rFonts w:hint="eastAsia" w:ascii="黑体" w:hAnsi="黑体" w:eastAsia="黑体" w:cs="黑体"/>
          <w:b w:val="0"/>
          <w:bCs w:val="0"/>
          <w:color w:val="000000" w:themeColor="text1"/>
          <w:sz w:val="44"/>
          <w14:textFill>
            <w14:solidFill>
              <w14:schemeClr w14:val="tx1"/>
            </w14:solidFill>
          </w14:textFill>
        </w:rPr>
      </w:pPr>
    </w:p>
    <w:p>
      <w:pPr>
        <w:pageBreakBefore w:val="0"/>
        <w:kinsoku/>
        <w:wordWrap/>
        <w:overflowPunct/>
        <w:topLinePunct w:val="0"/>
        <w:autoSpaceDE/>
        <w:autoSpaceDN/>
        <w:bidi w:val="0"/>
        <w:spacing w:before="240" w:beforeLines="100" w:line="520" w:lineRule="exact"/>
        <w:jc w:val="center"/>
        <w:rPr>
          <w:rFonts w:hint="eastAsia" w:ascii="仿宋" w:hAnsi="仿宋" w:eastAsia="仿宋" w:cs="仿宋"/>
          <w:b w:val="0"/>
          <w:bCs w:val="0"/>
          <w:color w:val="000000" w:themeColor="text1"/>
          <w:sz w:val="44"/>
          <w14:textFill>
            <w14:solidFill>
              <w14:schemeClr w14:val="tx1"/>
            </w14:solidFill>
          </w14:textFill>
        </w:rPr>
      </w:pPr>
      <w:r>
        <w:rPr>
          <w:rFonts w:hint="eastAsia" w:ascii="黑体" w:hAnsi="黑体" w:eastAsia="黑体" w:cs="黑体"/>
          <w:b w:val="0"/>
          <w:bCs w:val="0"/>
          <w:color w:val="000000" w:themeColor="text1"/>
          <w:sz w:val="44"/>
          <w14:textFill>
            <w14:solidFill>
              <w14:schemeClr w14:val="tx1"/>
            </w14:solidFill>
          </w14:textFill>
        </w:rPr>
        <w:t>填写说明</w:t>
      </w:r>
    </w:p>
    <w:p>
      <w:pPr>
        <w:pageBreakBefore w:val="0"/>
        <w:kinsoku/>
        <w:wordWrap/>
        <w:overflowPunct/>
        <w:topLinePunct w:val="0"/>
        <w:autoSpaceDE/>
        <w:autoSpaceDN/>
        <w:bidi w:val="0"/>
        <w:spacing w:line="520" w:lineRule="exact"/>
        <w:ind w:firstLine="420" w:firstLineChars="200"/>
        <w:rPr>
          <w:rFonts w:hint="eastAsia" w:ascii="仿宋" w:hAnsi="仿宋" w:eastAsia="仿宋" w:cs="仿宋"/>
          <w:color w:val="000000" w:themeColor="text1"/>
          <w:szCs w:val="32"/>
          <w14:textFill>
            <w14:solidFill>
              <w14:schemeClr w14:val="tx1"/>
            </w14:solidFill>
          </w14:textFill>
        </w:rPr>
      </w:pPr>
    </w:p>
    <w:bookmarkEnd w:id="0"/>
    <w:p>
      <w:pPr>
        <w:pageBreakBefore w:val="0"/>
        <w:kinsoku/>
        <w:wordWrap/>
        <w:overflowPunct/>
        <w:topLinePunct w:val="0"/>
        <w:autoSpaceDE/>
        <w:autoSpaceDN/>
        <w:bidi w:val="0"/>
        <w:spacing w:line="52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一、本申报书适用于广东省市场监管管理局下放市县知识产权专项资金的申报工作。</w:t>
      </w:r>
    </w:p>
    <w:p>
      <w:pPr>
        <w:pageBreakBefore w:val="0"/>
        <w:kinsoku/>
        <w:wordWrap/>
        <w:overflowPunct/>
        <w:topLinePunct w:val="0"/>
        <w:autoSpaceDE/>
        <w:autoSpaceDN/>
        <w:bidi w:val="0"/>
        <w:spacing w:line="52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二、封面中</w:t>
      </w:r>
      <w:r>
        <w:rPr>
          <w:rFonts w:hint="eastAsia" w:ascii="仿宋" w:hAnsi="仿宋" w:eastAsia="仿宋" w:cs="仿宋"/>
          <w:color w:val="000000" w:themeColor="text1"/>
          <w:sz w:val="32"/>
          <w:szCs w:val="32"/>
          <w:lang w:val="en-US" w:eastAsia="zh-CN"/>
          <w14:textFill>
            <w14:solidFill>
              <w14:schemeClr w14:val="tx1"/>
            </w14:solidFill>
          </w14:textFill>
        </w:rPr>
        <w:t>合同</w:t>
      </w:r>
      <w:r>
        <w:rPr>
          <w:rFonts w:hint="eastAsia" w:ascii="仿宋" w:hAnsi="仿宋" w:eastAsia="仿宋" w:cs="仿宋"/>
          <w:color w:val="000000" w:themeColor="text1"/>
          <w:sz w:val="32"/>
          <w:szCs w:val="32"/>
          <w14:textFill>
            <w14:solidFill>
              <w14:schemeClr w14:val="tx1"/>
            </w14:solidFill>
          </w14:textFill>
        </w:rPr>
        <w:t>编号由汕</w:t>
      </w:r>
      <w:r>
        <w:rPr>
          <w:rFonts w:hint="eastAsia" w:ascii="仿宋" w:hAnsi="仿宋" w:eastAsia="仿宋" w:cs="仿宋"/>
          <w:color w:val="000000" w:themeColor="text1"/>
          <w:sz w:val="32"/>
          <w:szCs w:val="32"/>
          <w:lang w:val="en-US" w:eastAsia="zh-CN"/>
          <w14:textFill>
            <w14:solidFill>
              <w14:schemeClr w14:val="tx1"/>
            </w14:solidFill>
          </w14:textFill>
        </w:rPr>
        <w:t>尾</w:t>
      </w:r>
      <w:r>
        <w:rPr>
          <w:rFonts w:hint="eastAsia" w:ascii="仿宋" w:hAnsi="仿宋" w:eastAsia="仿宋" w:cs="仿宋"/>
          <w:color w:val="000000" w:themeColor="text1"/>
          <w:sz w:val="32"/>
          <w:szCs w:val="32"/>
          <w14:textFill>
            <w14:solidFill>
              <w14:schemeClr w14:val="tx1"/>
            </w14:solidFill>
          </w14:textFill>
        </w:rPr>
        <w:t>市市场监督管理局（知识产权局）填写。</w:t>
      </w:r>
    </w:p>
    <w:p>
      <w:pPr>
        <w:pageBreakBefore w:val="0"/>
        <w:kinsoku/>
        <w:wordWrap/>
        <w:overflowPunct/>
        <w:topLinePunct w:val="0"/>
        <w:autoSpaceDE/>
        <w:autoSpaceDN/>
        <w:bidi w:val="0"/>
        <w:spacing w:line="520" w:lineRule="exact"/>
        <w:ind w:firstLine="615"/>
        <w:rPr>
          <w:rFonts w:hint="eastAsia" w:ascii="仿宋" w:hAnsi="仿宋" w:eastAsia="仿宋" w:cs="仿宋"/>
          <w:color w:val="000000" w:themeColor="text1"/>
          <w:sz w:val="32"/>
          <w:szCs w:val="32"/>
          <w14:textFill>
            <w14:solidFill>
              <w14:schemeClr w14:val="tx1"/>
            </w14:solidFill>
          </w14:textFill>
        </w:rPr>
      </w:pPr>
      <w:bookmarkStart w:id="1" w:name="_Hlk61615039"/>
      <w:r>
        <w:rPr>
          <w:rFonts w:hint="eastAsia" w:ascii="仿宋" w:hAnsi="仿宋" w:eastAsia="仿宋" w:cs="仿宋"/>
          <w:color w:val="000000" w:themeColor="text1"/>
          <w:sz w:val="32"/>
          <w:szCs w:val="32"/>
          <w14:textFill>
            <w14:solidFill>
              <w14:schemeClr w14:val="tx1"/>
            </w14:solidFill>
          </w14:textFill>
        </w:rPr>
        <w:t>三、申报单位对本申请材料以及所附材料的合法性、真实性、准确性负责。</w:t>
      </w:r>
    </w:p>
    <w:p>
      <w:pPr>
        <w:pageBreakBefore w:val="0"/>
        <w:kinsoku/>
        <w:wordWrap/>
        <w:overflowPunct/>
        <w:topLinePunct w:val="0"/>
        <w:autoSpaceDE/>
        <w:autoSpaceDN/>
        <w:bidi w:val="0"/>
        <w:spacing w:line="520" w:lineRule="exact"/>
        <w:ind w:firstLine="615"/>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四、申报书内各项内容的表述应准确严谨，外来语应同时用原文和中文表达，第一次出现的缩略词应注明全称。</w:t>
      </w:r>
    </w:p>
    <w:p>
      <w:pPr>
        <w:pageBreakBefore w:val="0"/>
        <w:kinsoku/>
        <w:wordWrap/>
        <w:overflowPunct/>
        <w:topLinePunct w:val="0"/>
        <w:autoSpaceDE/>
        <w:autoSpaceDN/>
        <w:bidi w:val="0"/>
        <w:spacing w:line="52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五、申报书规格为A4纸，各栏不够填写时，请自行加页。申报书宜双面打印，并于左侧装订成册，一式5份（至少有2份为加盖公章的原件）。提交同时，须附电子件。</w:t>
      </w:r>
    </w:p>
    <w:p>
      <w:pPr>
        <w:pageBreakBefore w:val="0"/>
        <w:kinsoku/>
        <w:wordWrap/>
        <w:overflowPunct/>
        <w:topLinePunct w:val="0"/>
        <w:autoSpaceDE/>
        <w:autoSpaceDN/>
        <w:bidi w:val="0"/>
        <w:spacing w:line="52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六、多家单位联合申报时，第一申报单位为牵头申报单位，其余为合作申报单位。</w:t>
      </w:r>
    </w:p>
    <w:bookmarkEnd w:id="1"/>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Cs w:val="32"/>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Cs w:val="32"/>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Cs w:val="32"/>
          <w14:textFill>
            <w14:solidFill>
              <w14:schemeClr w14:val="tx1"/>
            </w14:solidFill>
          </w14:textFill>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868"/>
        <w:gridCol w:w="1561"/>
        <w:gridCol w:w="1841"/>
        <w:gridCol w:w="710"/>
        <w:gridCol w:w="1274"/>
        <w:gridCol w:w="426"/>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93"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项目名称</w:t>
            </w:r>
          </w:p>
        </w:tc>
        <w:tc>
          <w:tcPr>
            <w:tcW w:w="7957" w:type="dxa"/>
            <w:gridSpan w:val="6"/>
            <w:noWrap w:val="0"/>
            <w:vAlign w:val="center"/>
          </w:tcPr>
          <w:p>
            <w:pPr>
              <w:pStyle w:val="7"/>
              <w:pageBreakBefore w:val="0"/>
              <w:shd w:val="clear" w:color="auto" w:fill="FFFFFF"/>
              <w:kinsoku/>
              <w:wordWrap/>
              <w:overflowPunct/>
              <w:topLinePunct w:val="0"/>
              <w:autoSpaceDE/>
              <w:autoSpaceDN/>
              <w:bidi w:val="0"/>
              <w:spacing w:before="15" w:beforeAutospacing="0" w:after="0" w:afterAutospacing="0" w:line="520" w:lineRule="exact"/>
              <w:ind w:firstLine="480" w:firstLineChars="200"/>
              <w:jc w:val="center"/>
              <w:rPr>
                <w:rFonts w:hint="eastAsia" w:ascii="仿宋" w:hAnsi="仿宋" w:eastAsia="仿宋" w:cs="仿宋"/>
                <w:color w:val="000000" w:themeColor="text1"/>
                <w:spacing w:val="-20"/>
                <w:sz w:val="28"/>
                <w:szCs w:val="2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93"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项目起止</w:t>
            </w:r>
          </w:p>
        </w:tc>
        <w:tc>
          <w:tcPr>
            <w:tcW w:w="7957" w:type="dxa"/>
            <w:gridSpan w:val="6"/>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   年  月  日   至  202</w:t>
            </w:r>
            <w:r>
              <w:rPr>
                <w:rFonts w:hint="eastAsia" w:ascii="仿宋" w:hAnsi="仿宋" w:eastAsia="仿宋" w:cs="仿宋"/>
                <w:snapToGrid w:val="0"/>
                <w:color w:val="000000" w:themeColor="text1"/>
                <w:sz w:val="28"/>
                <w:szCs w:val="28"/>
                <w:lang w:val="en-US" w:eastAsia="zh-CN"/>
                <w14:textFill>
                  <w14:solidFill>
                    <w14:schemeClr w14:val="tx1"/>
                  </w14:solidFill>
                </w14:textFill>
              </w:rPr>
              <w:t>3</w:t>
            </w:r>
            <w:r>
              <w:rPr>
                <w:rFonts w:hint="eastAsia" w:ascii="仿宋" w:hAnsi="仿宋" w:eastAsia="仿宋" w:cs="仿宋"/>
                <w:snapToGrid w:val="0"/>
                <w:color w:val="000000" w:themeColor="text1"/>
                <w:sz w:val="28"/>
                <w:szCs w:val="28"/>
                <w14:textFill>
                  <w14:solidFill>
                    <w14:schemeClr w14:val="tx1"/>
                  </w14:solidFill>
                </w14:textFill>
              </w:rPr>
              <w:t xml:space="preserve"> 年 12 月20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8"/>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一、申报单位基本信息（牵头申报单位）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申</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请</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单</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位</w:t>
            </w: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单位名称</w:t>
            </w:r>
          </w:p>
        </w:tc>
        <w:tc>
          <w:tcPr>
            <w:tcW w:w="6396" w:type="dxa"/>
            <w:gridSpan w:val="5"/>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成立时间</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984"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注册地址</w:t>
            </w:r>
          </w:p>
        </w:tc>
        <w:tc>
          <w:tcPr>
            <w:tcW w:w="2571" w:type="dxa"/>
            <w:gridSpan w:val="2"/>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注册登记证名称</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984"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注册登记号</w:t>
            </w:r>
          </w:p>
        </w:tc>
        <w:tc>
          <w:tcPr>
            <w:tcW w:w="2571" w:type="dxa"/>
            <w:gridSpan w:val="2"/>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法定代表人</w:t>
            </w:r>
          </w:p>
        </w:tc>
        <w:tc>
          <w:tcPr>
            <w:tcW w:w="6396" w:type="dxa"/>
            <w:gridSpan w:val="5"/>
            <w:noWrap w:val="0"/>
            <w:vAlign w:val="center"/>
          </w:tcPr>
          <w:p>
            <w:pPr>
              <w:pageBreakBefore w:val="0"/>
              <w:kinsoku/>
              <w:wordWrap/>
              <w:overflowPunct/>
              <w:topLinePunct w:val="0"/>
              <w:autoSpaceDE/>
              <w:autoSpaceDN/>
              <w:bidi w:val="0"/>
              <w:spacing w:line="520" w:lineRule="exact"/>
              <w:ind w:left="-71" w:leftChars="-34" w:firstLine="117" w:firstLineChars="42"/>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开户银行</w:t>
            </w:r>
          </w:p>
        </w:tc>
        <w:tc>
          <w:tcPr>
            <w:tcW w:w="6396" w:type="dxa"/>
            <w:gridSpan w:val="5"/>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账户名称</w:t>
            </w:r>
          </w:p>
        </w:tc>
        <w:tc>
          <w:tcPr>
            <w:tcW w:w="6396" w:type="dxa"/>
            <w:gridSpan w:val="5"/>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银行帐号</w:t>
            </w:r>
          </w:p>
        </w:tc>
        <w:tc>
          <w:tcPr>
            <w:tcW w:w="6396" w:type="dxa"/>
            <w:gridSpan w:val="5"/>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地址邮编</w:t>
            </w:r>
          </w:p>
        </w:tc>
        <w:tc>
          <w:tcPr>
            <w:tcW w:w="6396" w:type="dxa"/>
            <w:gridSpan w:val="5"/>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负</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责</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人</w:t>
            </w: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联</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系</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人</w:t>
            </w: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职务（称）</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职务（称）</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办公电话</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办公电话</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传真</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传真</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手机</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手机</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25" w:type="dxa"/>
            <w:vMerge w:val="continue"/>
            <w:noWrap w:val="0"/>
            <w:vAlign w:val="center"/>
          </w:tcPr>
          <w:p>
            <w:pPr>
              <w:pageBreakBefore w:val="0"/>
              <w:widowControl/>
              <w:kinsoku/>
              <w:wordWrap/>
              <w:overflowPunct/>
              <w:topLinePunct w:val="0"/>
              <w:autoSpaceDE/>
              <w:autoSpaceDN/>
              <w:bidi w:val="0"/>
              <w:spacing w:line="520" w:lineRule="exact"/>
              <w:jc w:val="left"/>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widowControl/>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电子邮箱</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电子邮箱</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93"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单位</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概况</w:t>
            </w:r>
          </w:p>
        </w:tc>
        <w:tc>
          <w:tcPr>
            <w:tcW w:w="7957" w:type="dxa"/>
            <w:gridSpan w:val="6"/>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（本单位主要业务，主要业绩、主要荣誉简介</w:t>
            </w:r>
            <w:r>
              <w:rPr>
                <w:rFonts w:hint="eastAsia" w:ascii="仿宋" w:hAnsi="仿宋" w:eastAsia="仿宋" w:cs="仿宋"/>
                <w:color w:val="000000" w:themeColor="text1"/>
                <w:sz w:val="28"/>
                <w14:textFill>
                  <w14:solidFill>
                    <w14:schemeClr w14:val="tx1"/>
                  </w14:solidFill>
                </w14:textFill>
              </w:rPr>
              <w:t>，开展该项目的基本条件、资源及优势介绍。可另附页</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8"/>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二、合作申报单位基本信息（合作申报时填写，可加页）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申</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请</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单</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位</w:t>
            </w: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单位名称</w:t>
            </w:r>
          </w:p>
        </w:tc>
        <w:tc>
          <w:tcPr>
            <w:tcW w:w="6396" w:type="dxa"/>
            <w:gridSpan w:val="5"/>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成立时间</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984"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注册地址</w:t>
            </w:r>
          </w:p>
        </w:tc>
        <w:tc>
          <w:tcPr>
            <w:tcW w:w="2571" w:type="dxa"/>
            <w:gridSpan w:val="2"/>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注册登记证名称</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984"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注册登记号</w:t>
            </w:r>
          </w:p>
        </w:tc>
        <w:tc>
          <w:tcPr>
            <w:tcW w:w="2571" w:type="dxa"/>
            <w:gridSpan w:val="2"/>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法定代表人</w:t>
            </w:r>
          </w:p>
        </w:tc>
        <w:tc>
          <w:tcPr>
            <w:tcW w:w="6396" w:type="dxa"/>
            <w:gridSpan w:val="5"/>
            <w:noWrap w:val="0"/>
            <w:vAlign w:val="center"/>
          </w:tcPr>
          <w:p>
            <w:pPr>
              <w:pageBreakBefore w:val="0"/>
              <w:kinsoku/>
              <w:wordWrap/>
              <w:overflowPunct/>
              <w:topLinePunct w:val="0"/>
              <w:autoSpaceDE/>
              <w:autoSpaceDN/>
              <w:bidi w:val="0"/>
              <w:spacing w:line="520" w:lineRule="exact"/>
              <w:ind w:left="-71" w:leftChars="-34" w:firstLine="117" w:firstLineChars="42"/>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负</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责</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人</w:t>
            </w: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联</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系</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人</w:t>
            </w: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职务（称）</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职务（称）</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办公电话</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办公电话</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手机</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手机</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25" w:type="dxa"/>
            <w:vMerge w:val="continue"/>
            <w:noWrap w:val="0"/>
            <w:vAlign w:val="center"/>
          </w:tcPr>
          <w:p>
            <w:pPr>
              <w:pageBreakBefore w:val="0"/>
              <w:widowControl/>
              <w:kinsoku/>
              <w:wordWrap/>
              <w:overflowPunct/>
              <w:topLinePunct w:val="0"/>
              <w:autoSpaceDE/>
              <w:autoSpaceDN/>
              <w:bidi w:val="0"/>
              <w:spacing w:line="520" w:lineRule="exact"/>
              <w:jc w:val="left"/>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widowControl/>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电子邮箱</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电子邮箱</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0" w:hRule="atLeast"/>
          <w:jc w:val="center"/>
        </w:trPr>
        <w:tc>
          <w:tcPr>
            <w:tcW w:w="1493"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单位</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概况</w:t>
            </w:r>
          </w:p>
        </w:tc>
        <w:tc>
          <w:tcPr>
            <w:tcW w:w="7957" w:type="dxa"/>
            <w:gridSpan w:val="6"/>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（本单位主要业务，主要业绩、主要荣誉简介</w:t>
            </w:r>
            <w:r>
              <w:rPr>
                <w:rFonts w:hint="eastAsia" w:ascii="仿宋" w:hAnsi="仿宋" w:eastAsia="仿宋" w:cs="仿宋"/>
                <w:color w:val="000000" w:themeColor="text1"/>
                <w:sz w:val="28"/>
                <w14:textFill>
                  <w14:solidFill>
                    <w14:schemeClr w14:val="tx1"/>
                  </w14:solidFill>
                </w14:textFill>
              </w:rPr>
              <w:t>，可另附页</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bl>
    <w:p>
      <w:pPr>
        <w:pageBreakBefore w:val="0"/>
        <w:numPr>
          <w:ilvl w:val="0"/>
          <w:numId w:val="0"/>
        </w:numPr>
        <w:kinsoku/>
        <w:wordWrap/>
        <w:overflowPunct/>
        <w:topLinePunct w:val="0"/>
        <w:autoSpaceDE/>
        <w:autoSpaceDN/>
        <w:bidi w:val="0"/>
        <w:spacing w:line="520" w:lineRule="exact"/>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w:t>
      </w:r>
      <w:r>
        <w:rPr>
          <w:rFonts w:hint="eastAsia" w:ascii="黑体" w:hAnsi="黑体" w:eastAsia="黑体" w:cs="黑体"/>
          <w:b w:val="0"/>
          <w:bCs w:val="0"/>
          <w:color w:val="000000" w:themeColor="text1"/>
          <w:sz w:val="32"/>
          <w:szCs w:val="32"/>
          <w14:textFill>
            <w14:solidFill>
              <w14:schemeClr w14:val="tx1"/>
            </w14:solidFill>
          </w14:textFill>
        </w:rPr>
        <w:t>项目方案</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1" w:hRule="atLeast"/>
          <w:jc w:val="center"/>
        </w:trPr>
        <w:tc>
          <w:tcPr>
            <w:tcW w:w="1088"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目标</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任务</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和工作</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内容</w:t>
            </w:r>
          </w:p>
        </w:tc>
        <w:tc>
          <w:tcPr>
            <w:tcW w:w="8038"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（项目的目标任务，项目工作内容、推进措施和具体实施方式，可另附页）</w:t>
            </w: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p>
            <w:pPr>
              <w:pageBreakBefore w:val="0"/>
              <w:tabs>
                <w:tab w:val="left" w:pos="2595"/>
              </w:tabs>
              <w:kinsoku/>
              <w:wordWrap/>
              <w:overflowPunct/>
              <w:topLinePunct w:val="0"/>
              <w:autoSpaceDE/>
              <w:autoSpaceDN/>
              <w:bidi w:val="0"/>
              <w:spacing w:line="520" w:lineRule="exact"/>
              <w:jc w:val="lef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1088"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工作</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基础</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和保障措施</w:t>
            </w:r>
          </w:p>
        </w:tc>
        <w:tc>
          <w:tcPr>
            <w:tcW w:w="8038"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（申请本项目具备的工作基础、制度规范，相关经验和优势资源，项目团队、智力支持、信息化建设等相关条件，推进项目顺利实施的保障性举措等，可另附页）</w:t>
            </w: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1088"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计划</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进度</w:t>
            </w:r>
          </w:p>
        </w:tc>
        <w:tc>
          <w:tcPr>
            <w:tcW w:w="8038"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（总体进度时间安排，项目各阶段工作任务与阶段性目标，确保项目按时形成成果、提交项目总结报告，可另附页）</w:t>
            </w: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1088"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预期</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成果</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和考核指标</w:t>
            </w:r>
          </w:p>
        </w:tc>
        <w:tc>
          <w:tcPr>
            <w:tcW w:w="8038"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（项目实施的预期成果形式、专利产出等可考核指标，可另附页）</w:t>
            </w:r>
          </w:p>
          <w:p>
            <w:pPr>
              <w:pageBreakBefore w:val="0"/>
              <w:kinsoku/>
              <w:wordWrap/>
              <w:overflowPunct/>
              <w:topLinePunct w:val="0"/>
              <w:autoSpaceDE/>
              <w:autoSpaceDN/>
              <w:bidi w:val="0"/>
              <w:spacing w:line="520" w:lineRule="exact"/>
              <w:ind w:firstLine="560" w:firstLineChars="200"/>
              <w:rPr>
                <w:rFonts w:hint="eastAsia" w:ascii="仿宋" w:hAnsi="仿宋" w:eastAsia="仿宋" w:cs="仿宋"/>
                <w:color w:val="000000" w:themeColor="text1"/>
                <w:sz w:val="28"/>
                <w14:textFill>
                  <w14:solidFill>
                    <w14:schemeClr w14:val="tx1"/>
                  </w14:solidFill>
                </w14:textFill>
              </w:rPr>
            </w:pPr>
          </w:p>
          <w:p>
            <w:pPr>
              <w:pageBreakBefore w:val="0"/>
              <w:kinsoku/>
              <w:wordWrap/>
              <w:overflowPunct/>
              <w:topLinePunct w:val="0"/>
              <w:autoSpaceDE/>
              <w:autoSpaceDN/>
              <w:bidi w:val="0"/>
              <w:spacing w:line="520" w:lineRule="exact"/>
              <w:ind w:firstLine="560" w:firstLineChars="200"/>
              <w:jc w:val="left"/>
              <w:rPr>
                <w:rFonts w:hint="eastAsia" w:ascii="仿宋" w:hAnsi="仿宋" w:eastAsia="仿宋" w:cs="仿宋"/>
                <w:color w:val="000000" w:themeColor="text1"/>
                <w:sz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ind w:firstLine="560" w:firstLineChars="200"/>
              <w:jc w:val="left"/>
              <w:rPr>
                <w:rFonts w:hint="eastAsia" w:ascii="仿宋" w:hAnsi="仿宋" w:eastAsia="仿宋" w:cs="仿宋"/>
                <w:color w:val="000000" w:themeColor="text1"/>
                <w:sz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ind w:firstLine="560" w:firstLineChars="200"/>
              <w:jc w:val="left"/>
              <w:rPr>
                <w:rFonts w:hint="eastAsia" w:ascii="仿宋" w:hAnsi="仿宋" w:eastAsia="仿宋" w:cs="仿宋"/>
                <w:color w:val="000000" w:themeColor="text1"/>
                <w:sz w:val="28"/>
                <w14:textFill>
                  <w14:solidFill>
                    <w14:schemeClr w14:val="tx1"/>
                  </w14:solidFill>
                </w14:textFill>
              </w:rPr>
            </w:pPr>
          </w:p>
        </w:tc>
      </w:tr>
    </w:tbl>
    <w:p>
      <w:pPr>
        <w:pageBreakBefore w:val="0"/>
        <w:kinsoku/>
        <w:wordWrap/>
        <w:overflowPunct/>
        <w:topLinePunct w:val="0"/>
        <w:autoSpaceDE/>
        <w:autoSpaceDN/>
        <w:bidi w:val="0"/>
        <w:spacing w:line="520" w:lineRule="exact"/>
        <w:rPr>
          <w:rFonts w:hint="eastAsia" w:ascii="仿宋" w:hAnsi="仿宋" w:eastAsia="仿宋" w:cs="仿宋"/>
          <w:color w:val="000000" w:themeColor="text1"/>
          <w14:textFill>
            <w14:solidFill>
              <w14:schemeClr w14:val="tx1"/>
            </w14:solidFill>
          </w14:textFill>
        </w:rPr>
        <w:sectPr>
          <w:footerReference r:id="rId5" w:type="first"/>
          <w:headerReference r:id="rId3" w:type="default"/>
          <w:footerReference r:id="rId4" w:type="default"/>
          <w:pgSz w:w="11906" w:h="16838"/>
          <w:pgMar w:top="2098" w:right="1588" w:bottom="1474" w:left="1588" w:header="851" w:footer="1418" w:gutter="0"/>
          <w:pgNumType w:fmt="decimal"/>
          <w:cols w:space="720" w:num="1"/>
          <w:titlePg/>
          <w:docGrid w:linePitch="312" w:charSpace="0"/>
        </w:sectPr>
      </w:pPr>
    </w:p>
    <w:p>
      <w:pPr>
        <w:pageBreakBefore w:val="0"/>
        <w:kinsoku/>
        <w:wordWrap/>
        <w:overflowPunct/>
        <w:topLinePunct w:val="0"/>
        <w:autoSpaceDE/>
        <w:autoSpaceDN/>
        <w:bidi w:val="0"/>
        <w:spacing w:line="520" w:lineRule="exact"/>
        <w:rPr>
          <w:rFonts w:hint="eastAsia" w:ascii="黑体" w:hAnsi="黑体" w:eastAsia="黑体" w:cs="黑体"/>
          <w:b/>
          <w:bCs/>
          <w:color w:val="000000" w:themeColor="text1"/>
          <w:sz w:val="30"/>
          <w:szCs w:val="30"/>
          <w14:textFill>
            <w14:solidFill>
              <w14:schemeClr w14:val="tx1"/>
            </w14:solidFill>
          </w14:textFill>
        </w:rPr>
      </w:pPr>
      <w:r>
        <w:rPr>
          <w:rFonts w:hint="eastAsia" w:ascii="黑体" w:hAnsi="黑体" w:eastAsia="黑体" w:cs="黑体"/>
          <w:b/>
          <w:bCs/>
          <w:color w:val="000000" w:themeColor="text1"/>
          <w:sz w:val="30"/>
          <w:szCs w:val="30"/>
          <w14:textFill>
            <w14:solidFill>
              <w14:schemeClr w14:val="tx1"/>
            </w14:solidFill>
          </w14:textFill>
        </w:rPr>
        <w:t>四、项目负责人及项目组成员（可加页）</w:t>
      </w:r>
    </w:p>
    <w:tbl>
      <w:tblPr>
        <w:tblStyle w:val="8"/>
        <w:tblW w:w="14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w:t>
            </w: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团队</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姓名</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性别</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出生</w:t>
            </w: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年月</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职务/</w:t>
            </w: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职称</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所学专业</w:t>
            </w: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及学历</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现从事专业</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在项目中任务</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tcBorders>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w:t>
            </w: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负责人</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restart"/>
            <w:tcBorders>
              <w:top w:val="single" w:color="auto" w:sz="4" w:space="0"/>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p>
            <w:pPr>
              <w:pageBreakBefore w:val="0"/>
              <w:kinsoku/>
              <w:wordWrap/>
              <w:overflowPunct/>
              <w:topLinePunct w:val="0"/>
              <w:autoSpaceDE/>
              <w:autoSpaceDN/>
              <w:bidi w:val="0"/>
              <w:adjustRightInd w:val="0"/>
              <w:snapToGrid w:val="0"/>
              <w:spacing w:line="520" w:lineRule="exact"/>
              <w:jc w:val="both"/>
              <w:rPr>
                <w:rFonts w:hint="eastAsia" w:ascii="仿宋" w:hAnsi="仿宋" w:eastAsia="仿宋" w:cs="仿宋"/>
                <w:color w:val="000000" w:themeColor="text1"/>
                <w:sz w:val="24"/>
                <w14:textFill>
                  <w14:solidFill>
                    <w14:schemeClr w14:val="tx1"/>
                  </w14:solidFill>
                </w14:textFill>
              </w:rPr>
            </w:pP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项目组</w:t>
            </w:r>
          </w:p>
          <w:p>
            <w:pPr>
              <w:pageBreakBefore w:val="0"/>
              <w:kinsoku/>
              <w:wordWrap/>
              <w:overflowPunct/>
              <w:topLinePunct w:val="0"/>
              <w:autoSpaceDE/>
              <w:autoSpaceDN/>
              <w:bidi w:val="0"/>
              <w:adjustRightInd w:val="0"/>
              <w:snapToGrid w:val="0"/>
              <w:spacing w:line="52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主要</w:t>
            </w: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成员</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bl>
    <w:p>
      <w:pPr>
        <w:pageBreakBefore w:val="0"/>
        <w:kinsoku/>
        <w:wordWrap/>
        <w:overflowPunct/>
        <w:topLinePunct w:val="0"/>
        <w:autoSpaceDE/>
        <w:autoSpaceDN/>
        <w:bidi w:val="0"/>
        <w:spacing w:line="520" w:lineRule="exact"/>
        <w:jc w:val="both"/>
        <w:rPr>
          <w:rFonts w:hint="eastAsia" w:ascii="仿宋" w:hAnsi="仿宋" w:eastAsia="仿宋" w:cs="仿宋"/>
          <w:color w:val="000000" w:themeColor="text1"/>
          <w:sz w:val="44"/>
          <w14:textFill>
            <w14:solidFill>
              <w14:schemeClr w14:val="tx1"/>
            </w14:solidFill>
          </w14:textFill>
        </w:rPr>
        <w:sectPr>
          <w:pgSz w:w="16838" w:h="11906" w:orient="landscape"/>
          <w:pgMar w:top="1701" w:right="1588" w:bottom="1474" w:left="1588" w:header="851" w:footer="992" w:gutter="0"/>
          <w:pgNumType w:fmt="decimal"/>
          <w:cols w:space="720" w:num="1"/>
          <w:docGrid w:linePitch="312" w:charSpace="0"/>
        </w:sect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五、项目支出预算明细表</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楷体" w:hAnsi="楷体" w:eastAsia="楷体" w:cs="楷体"/>
          <w:b/>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 xml:space="preserve">单位：万元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3960"/>
        <w:gridCol w:w="126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支</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出</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预</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算</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及</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测</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算</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依</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据</w:t>
            </w:r>
          </w:p>
        </w:tc>
        <w:tc>
          <w:tcPr>
            <w:tcW w:w="720"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资</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金</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来</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源</w:t>
            </w:r>
          </w:p>
        </w:tc>
        <w:tc>
          <w:tcPr>
            <w:tcW w:w="3960"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资金来源</w:t>
            </w:r>
          </w:p>
        </w:tc>
        <w:tc>
          <w:tcPr>
            <w:tcW w:w="1260"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金  额</w:t>
            </w:r>
          </w:p>
        </w:tc>
        <w:tc>
          <w:tcPr>
            <w:tcW w:w="2112"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3960"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合  计</w:t>
            </w:r>
          </w:p>
        </w:tc>
        <w:tc>
          <w:tcPr>
            <w:tcW w:w="1260"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2112"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3960"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 xml:space="preserve">1.项目支出 </w:t>
            </w: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3960"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2.其他来源</w:t>
            </w: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720"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支</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出</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明</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细</w:t>
            </w:r>
          </w:p>
        </w:tc>
        <w:tc>
          <w:tcPr>
            <w:tcW w:w="3960"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支出项目内容</w:t>
            </w:r>
          </w:p>
        </w:tc>
        <w:tc>
          <w:tcPr>
            <w:tcW w:w="1260"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金 额</w:t>
            </w:r>
          </w:p>
        </w:tc>
        <w:tc>
          <w:tcPr>
            <w:tcW w:w="2112"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bl>
    <w:p>
      <w:pPr>
        <w:pageBreakBefore w:val="0"/>
        <w:kinsoku/>
        <w:wordWrap/>
        <w:overflowPunct/>
        <w:topLinePunct w:val="0"/>
        <w:autoSpaceDE/>
        <w:autoSpaceDN/>
        <w:bidi w:val="0"/>
        <w:spacing w:line="520" w:lineRule="exact"/>
        <w:jc w:val="left"/>
        <w:rPr>
          <w:rFonts w:hint="eastAsia" w:ascii="仿宋" w:hAnsi="仿宋" w:eastAsia="仿宋" w:cs="仿宋"/>
          <w:color w:val="000000" w:themeColor="text1"/>
          <w:szCs w:val="32"/>
          <w14:textFill>
            <w14:solidFill>
              <w14:schemeClr w14:val="tx1"/>
            </w14:solidFill>
          </w14:textFill>
        </w:rPr>
      </w:pPr>
    </w:p>
    <w:p>
      <w:pPr>
        <w:pageBreakBefore w:val="0"/>
        <w:numPr>
          <w:ilvl w:val="0"/>
          <w:numId w:val="0"/>
        </w:numPr>
        <w:kinsoku/>
        <w:wordWrap/>
        <w:overflowPunct/>
        <w:topLinePunct w:val="0"/>
        <w:autoSpaceDE/>
        <w:autoSpaceDN/>
        <w:bidi w:val="0"/>
        <w:spacing w:line="520" w:lineRule="exact"/>
        <w:ind w:leftChars="0"/>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pageBreakBefore w:val="0"/>
        <w:numPr>
          <w:ilvl w:val="0"/>
          <w:numId w:val="0"/>
        </w:numPr>
        <w:kinsoku/>
        <w:wordWrap/>
        <w:overflowPunct/>
        <w:topLinePunct w:val="0"/>
        <w:autoSpaceDE/>
        <w:autoSpaceDN/>
        <w:bidi w:val="0"/>
        <w:spacing w:line="520" w:lineRule="exact"/>
        <w:ind w:leftChars="0"/>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pageBreakBefore w:val="0"/>
        <w:numPr>
          <w:ilvl w:val="0"/>
          <w:numId w:val="0"/>
        </w:numPr>
        <w:kinsoku/>
        <w:wordWrap/>
        <w:overflowPunct/>
        <w:topLinePunct w:val="0"/>
        <w:autoSpaceDE/>
        <w:autoSpaceDN/>
        <w:bidi w:val="0"/>
        <w:spacing w:line="520" w:lineRule="exact"/>
        <w:ind w:leftChars="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六、</w:t>
      </w:r>
      <w:r>
        <w:rPr>
          <w:rFonts w:hint="eastAsia" w:ascii="黑体" w:hAnsi="黑体" w:eastAsia="黑体" w:cs="黑体"/>
          <w:b w:val="0"/>
          <w:bCs w:val="0"/>
          <w:color w:val="000000" w:themeColor="text1"/>
          <w:sz w:val="32"/>
          <w:szCs w:val="32"/>
          <w14:textFill>
            <w14:solidFill>
              <w14:schemeClr w14:val="tx1"/>
            </w14:solidFill>
          </w14:textFill>
        </w:rPr>
        <w:t>相关单位意见</w:t>
      </w:r>
    </w:p>
    <w:tbl>
      <w:tblPr>
        <w:tblStyle w:val="8"/>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8"/>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4" w:hRule="atLeast"/>
          <w:jc w:val="center"/>
        </w:trPr>
        <w:tc>
          <w:tcPr>
            <w:tcW w:w="3248"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牵头申报单位意见</w:t>
            </w:r>
          </w:p>
        </w:tc>
        <w:tc>
          <w:tcPr>
            <w:tcW w:w="6111"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pageBreakBefore w:val="0"/>
              <w:numPr>
                <w:ilvl w:val="0"/>
                <w:numId w:val="0"/>
              </w:numPr>
              <w:kinsoku/>
              <w:wordWrap/>
              <w:overflowPunct/>
              <w:topLinePunct w:val="0"/>
              <w:autoSpaceDE/>
              <w:autoSpaceDN/>
              <w:bidi w:val="0"/>
              <w:spacing w:line="520" w:lineRule="exact"/>
              <w:jc w:val="both"/>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ind w:firstLine="1960" w:firstLineChars="7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项目负责人签名：</w:t>
            </w:r>
          </w:p>
          <w:p>
            <w:pPr>
              <w:pageBreakBefore w:val="0"/>
              <w:kinsoku/>
              <w:wordWrap/>
              <w:overflowPunct/>
              <w:topLinePunct w:val="0"/>
              <w:autoSpaceDE/>
              <w:autoSpaceDN/>
              <w:bidi w:val="0"/>
              <w:spacing w:line="520" w:lineRule="exact"/>
              <w:ind w:firstLine="2100" w:firstLineChars="7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单位（盖章）：</w:t>
            </w:r>
          </w:p>
          <w:p>
            <w:pPr>
              <w:pageBreakBefore w:val="0"/>
              <w:kinsoku/>
              <w:wordWrap/>
              <w:overflowPunct/>
              <w:topLinePunct w:val="0"/>
              <w:autoSpaceDE/>
              <w:autoSpaceDN/>
              <w:bidi w:val="0"/>
              <w:spacing w:line="520" w:lineRule="exact"/>
              <w:ind w:firstLine="3920" w:firstLineChars="1400"/>
              <w:jc w:val="righ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jc w:val="center"/>
        </w:trPr>
        <w:tc>
          <w:tcPr>
            <w:tcW w:w="3248"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合作</w:t>
            </w:r>
            <w:r>
              <w:rPr>
                <w:rFonts w:hint="eastAsia" w:ascii="仿宋" w:hAnsi="仿宋" w:eastAsia="仿宋" w:cs="仿宋"/>
                <w:color w:val="000000" w:themeColor="text1"/>
                <w:sz w:val="28"/>
                <w:szCs w:val="28"/>
                <w14:textFill>
                  <w14:solidFill>
                    <w14:schemeClr w14:val="tx1"/>
                  </w14:solidFill>
                </w14:textFill>
              </w:rPr>
              <w:t>申报单位意见</w:t>
            </w:r>
          </w:p>
        </w:tc>
        <w:tc>
          <w:tcPr>
            <w:tcW w:w="6111"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ind w:firstLine="1960" w:firstLineChars="7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项目负责人签名：</w:t>
            </w:r>
          </w:p>
          <w:p>
            <w:pPr>
              <w:pageBreakBefore w:val="0"/>
              <w:kinsoku/>
              <w:wordWrap/>
              <w:overflowPunct/>
              <w:topLinePunct w:val="0"/>
              <w:autoSpaceDE/>
              <w:autoSpaceDN/>
              <w:bidi w:val="0"/>
              <w:spacing w:line="520" w:lineRule="exact"/>
              <w:ind w:firstLine="2100" w:firstLineChars="7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单位（盖章）：</w:t>
            </w:r>
          </w:p>
          <w:p>
            <w:pPr>
              <w:pageBreakBefore w:val="0"/>
              <w:kinsoku/>
              <w:wordWrap/>
              <w:overflowPunct/>
              <w:topLinePunct w:val="0"/>
              <w:autoSpaceDE/>
              <w:autoSpaceDN/>
              <w:bidi w:val="0"/>
              <w:spacing w:line="520" w:lineRule="exact"/>
              <w:jc w:val="righ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年   月  日</w:t>
            </w:r>
          </w:p>
        </w:tc>
      </w:tr>
    </w:tbl>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eastAsia="仿宋_GB2312"/>
          <w:color w:val="000000" w:themeColor="text1"/>
          <w:sz w:val="32"/>
          <w:szCs w:val="32"/>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华康简标题宋">
    <w:altName w:val="黑体"/>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tabs>
                              <w:tab w:val="center" w:leader="hyphen" w:pos="4153"/>
                            </w:tabs>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JIJGtD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5"/>
                      <w:tabs>
                        <w:tab w:val="center" w:leader="hyphen" w:pos="4153"/>
                      </w:tabs>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7376"/>
        <w:tab w:val="clear" w:pos="4153"/>
      </w:tabs>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tabs>
                              <w:tab w:val="center" w:leader="hyphen" w:pos="4153"/>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H+OrRE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5"/>
                      <w:tabs>
                        <w:tab w:val="center" w:leader="hyphen" w:pos="4153"/>
                      </w:tabs>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Fonts w:hint="eastAsia"/>
                            </w:rPr>
                          </w:pP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">
              <v:fill on="f" focussize="0,0"/>
              <v:stroke on="f"/>
              <v:imagedata o:title=""/>
              <o:lock v:ext="edit" aspectratio="f"/>
              <v:textbox inset="0mm,0mm,0mm,0mm" style="mso-fit-shape-to-text:t;">
                <w:txbxContent>
                  <w:p>
                    <w:pPr>
                      <w:pStyle w:val="5"/>
                      <w:rPr>
                        <w:rFonts w:hint="eastAsia"/>
                      </w:rPr>
                    </w:pP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2"/>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abstractNum w:abstractNumId="1">
    <w:nsid w:val="57521AC7"/>
    <w:multiLevelType w:val="multilevel"/>
    <w:tmpl w:val="57521AC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zNjI3MjVjYjU2ODEzNmE0YWRhNzBlYjE3ZjVhOTEifQ=="/>
  </w:docVars>
  <w:rsids>
    <w:rsidRoot w:val="00BA5771"/>
    <w:rsid w:val="000D2988"/>
    <w:rsid w:val="00174A80"/>
    <w:rsid w:val="001A10CD"/>
    <w:rsid w:val="00300383"/>
    <w:rsid w:val="00425A3A"/>
    <w:rsid w:val="005A1D8C"/>
    <w:rsid w:val="00750532"/>
    <w:rsid w:val="0096713A"/>
    <w:rsid w:val="00975398"/>
    <w:rsid w:val="00B56EBC"/>
    <w:rsid w:val="00BA5771"/>
    <w:rsid w:val="00C40FBE"/>
    <w:rsid w:val="00D13D34"/>
    <w:rsid w:val="00DF626E"/>
    <w:rsid w:val="00EB1675"/>
    <w:rsid w:val="00F42812"/>
    <w:rsid w:val="00FA127E"/>
    <w:rsid w:val="063B3E8A"/>
    <w:rsid w:val="06E415DA"/>
    <w:rsid w:val="0AEF6AA4"/>
    <w:rsid w:val="14FB74F2"/>
    <w:rsid w:val="19EB461F"/>
    <w:rsid w:val="1FDFDACC"/>
    <w:rsid w:val="213B5E42"/>
    <w:rsid w:val="219F0AC7"/>
    <w:rsid w:val="270A4EBE"/>
    <w:rsid w:val="288F76D5"/>
    <w:rsid w:val="28B74BD1"/>
    <w:rsid w:val="29B36EBE"/>
    <w:rsid w:val="2D5D2F37"/>
    <w:rsid w:val="2ED022C0"/>
    <w:rsid w:val="32EC1A92"/>
    <w:rsid w:val="361D16BD"/>
    <w:rsid w:val="37DEE37F"/>
    <w:rsid w:val="37E72D7B"/>
    <w:rsid w:val="3AFDA5C5"/>
    <w:rsid w:val="3FCA0BA1"/>
    <w:rsid w:val="3FEF5094"/>
    <w:rsid w:val="3FFE0CA1"/>
    <w:rsid w:val="41F06AA9"/>
    <w:rsid w:val="42B31885"/>
    <w:rsid w:val="42D90BAA"/>
    <w:rsid w:val="446B0669"/>
    <w:rsid w:val="44D45675"/>
    <w:rsid w:val="45B42C08"/>
    <w:rsid w:val="48315726"/>
    <w:rsid w:val="487A2FF8"/>
    <w:rsid w:val="4BBD6979"/>
    <w:rsid w:val="4C3457E4"/>
    <w:rsid w:val="53BB786D"/>
    <w:rsid w:val="548B440F"/>
    <w:rsid w:val="54EC75A4"/>
    <w:rsid w:val="5671716B"/>
    <w:rsid w:val="58FFBDE6"/>
    <w:rsid w:val="5AAE2C06"/>
    <w:rsid w:val="5BFD9685"/>
    <w:rsid w:val="5EED4C63"/>
    <w:rsid w:val="5EF777B3"/>
    <w:rsid w:val="5FDCE3E3"/>
    <w:rsid w:val="5FF3F1B0"/>
    <w:rsid w:val="63100901"/>
    <w:rsid w:val="67666584"/>
    <w:rsid w:val="6809724F"/>
    <w:rsid w:val="6951757E"/>
    <w:rsid w:val="6BAA3E50"/>
    <w:rsid w:val="6D783527"/>
    <w:rsid w:val="6DDEB2AD"/>
    <w:rsid w:val="6EFFC32D"/>
    <w:rsid w:val="6FB69A77"/>
    <w:rsid w:val="719E17CE"/>
    <w:rsid w:val="72F767C9"/>
    <w:rsid w:val="77B5090C"/>
    <w:rsid w:val="77C0EFF9"/>
    <w:rsid w:val="78624DE2"/>
    <w:rsid w:val="79E3A1D1"/>
    <w:rsid w:val="7AE58AB5"/>
    <w:rsid w:val="7BF612A2"/>
    <w:rsid w:val="7D29F305"/>
    <w:rsid w:val="7DD3FB66"/>
    <w:rsid w:val="7E34E457"/>
    <w:rsid w:val="7EFC9F4C"/>
    <w:rsid w:val="7FF73CB8"/>
    <w:rsid w:val="7FFB4BCB"/>
    <w:rsid w:val="BBA7318B"/>
    <w:rsid w:val="BBBFE279"/>
    <w:rsid w:val="BEF94F5C"/>
    <w:rsid w:val="C6EF0AE4"/>
    <w:rsid w:val="CBEF7289"/>
    <w:rsid w:val="CFCF3659"/>
    <w:rsid w:val="CFF25AD3"/>
    <w:rsid w:val="D76DEFC5"/>
    <w:rsid w:val="D9BE1E26"/>
    <w:rsid w:val="DF5C0E10"/>
    <w:rsid w:val="E7F3D428"/>
    <w:rsid w:val="EFC78382"/>
    <w:rsid w:val="EFD53B2A"/>
    <w:rsid w:val="EFFD1999"/>
    <w:rsid w:val="F3BFDEC3"/>
    <w:rsid w:val="F3E7CF77"/>
    <w:rsid w:val="F5B7F80A"/>
    <w:rsid w:val="F5DF24F6"/>
    <w:rsid w:val="FBB76ED4"/>
    <w:rsid w:val="FBF29CD0"/>
    <w:rsid w:val="FBFF41C2"/>
    <w:rsid w:val="FF6FB42C"/>
    <w:rsid w:val="FFADFAC3"/>
    <w:rsid w:val="FFDE8410"/>
    <w:rsid w:val="FFFDA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214"/>
      <w:ind w:left="660"/>
    </w:pPr>
    <w:rPr>
      <w:rFonts w:ascii="仿宋" w:hAnsi="仿宋" w:eastAsia="仿宋" w:cs="仿宋"/>
      <w:sz w:val="32"/>
      <w:szCs w:val="32"/>
      <w:lang w:val="zh-CN" w:eastAsia="zh-CN" w:bidi="zh-CN"/>
    </w:rPr>
  </w:style>
  <w:style w:type="paragraph" w:styleId="4">
    <w:name w:val="Plain Text"/>
    <w:basedOn w:val="1"/>
    <w:unhideWhenUsed/>
    <w:qFormat/>
    <w:uiPriority w:val="99"/>
    <w:rPr>
      <w:rFonts w:ascii="宋体" w:hAnsi="Courier New"/>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List Paragraph"/>
    <w:basedOn w:val="1"/>
    <w:qFormat/>
    <w:uiPriority w:val="34"/>
    <w:pPr>
      <w:ind w:firstLine="420" w:firstLineChars="200"/>
    </w:p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3892</Words>
  <Characters>3985</Characters>
  <Lines>13</Lines>
  <Paragraphs>3</Paragraphs>
  <TotalTime>3</TotalTime>
  <ScaleCrop>false</ScaleCrop>
  <LinksUpToDate>false</LinksUpToDate>
  <CharactersWithSpaces>4438</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2022-11-25T02:09:00Z</dcterms:created>
  <dc:creator>刘莎</dc:creator>
  <cp:lastModifiedBy>无尘</cp:lastModifiedBy>
  <dcterms:modified xsi:type="dcterms:W3CDTF">2023-03-07T16:13:22Z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8E050EACAEF04EB3AEFAE1876C6B85CE</vt:lpwstr>
  </property>
</Properties>
</file>