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kern w:val="0"/>
          <w:szCs w:val="32"/>
        </w:rPr>
      </w:pPr>
      <w:bookmarkStart w:id="3" w:name="_GoBack"/>
      <w:bookmarkEnd w:id="3"/>
      <w:r>
        <w:rPr>
          <w:rFonts w:hint="eastAsia" w:ascii="黑体" w:hAnsi="黑体" w:eastAsia="黑体" w:cs="宋体"/>
          <w:kern w:val="0"/>
          <w:szCs w:val="32"/>
        </w:rPr>
        <w:t>附件2</w:t>
      </w:r>
    </w:p>
    <w:p>
      <w:pPr>
        <w:widowControl/>
        <w:spacing w:line="500" w:lineRule="exact"/>
        <w:rPr>
          <w:rFonts w:ascii="黑体" w:hAnsi="黑体" w:eastAsia="黑体" w:cs="宋体"/>
          <w:kern w:val="0"/>
          <w:szCs w:val="32"/>
        </w:rPr>
      </w:pPr>
    </w:p>
    <w:p>
      <w:pPr>
        <w:snapToGrid w:val="0"/>
        <w:spacing w:line="6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2022年度汕尾市政府网站与政务新媒体考评指标及评分细则</w:t>
      </w:r>
    </w:p>
    <w:p>
      <w:pPr>
        <w:snapToGrid w:val="0"/>
        <w:spacing w:line="600" w:lineRule="exact"/>
        <w:rPr>
          <w:rFonts w:ascii="楷体_GB2312" w:hAnsi="黑体" w:eastAsia="楷体_GB2312"/>
          <w:szCs w:val="32"/>
        </w:rPr>
      </w:pPr>
    </w:p>
    <w:p>
      <w:pPr>
        <w:snapToGrid w:val="0"/>
        <w:spacing w:line="600" w:lineRule="exact"/>
        <w:ind w:firstLine="640" w:firstLineChars="200"/>
        <w:rPr>
          <w:rFonts w:ascii="黑体" w:hAnsi="黑体" w:eastAsia="黑体" w:cs="黑体"/>
          <w:szCs w:val="32"/>
        </w:rPr>
      </w:pPr>
      <w:r>
        <w:rPr>
          <w:rFonts w:hint="eastAsia" w:ascii="黑体" w:hAnsi="黑体" w:eastAsia="黑体" w:cs="黑体"/>
          <w:szCs w:val="32"/>
        </w:rPr>
        <w:t>指标说明：</w:t>
      </w:r>
    </w:p>
    <w:p>
      <w:pPr>
        <w:widowControl/>
        <w:ind w:firstLine="640" w:firstLineChars="200"/>
      </w:pPr>
      <w:r>
        <w:rPr>
          <w:color w:val="000000"/>
          <w:szCs w:val="32"/>
        </w:rPr>
        <w:t>本指标分为三部分，第一部分为单项否决指标；第二部分</w:t>
      </w:r>
      <w:r>
        <w:rPr>
          <w:rFonts w:ascii="仿宋_GB2312" w:hAnsi="仿宋" w:cs="仿宋"/>
          <w:szCs w:val="32"/>
        </w:rPr>
        <w:t>为</w:t>
      </w:r>
      <w:r>
        <w:rPr>
          <w:rFonts w:hint="eastAsia" w:ascii="仿宋_GB2312" w:hAnsi="仿宋" w:cs="仿宋"/>
          <w:szCs w:val="32"/>
        </w:rPr>
        <w:t>基础性</w:t>
      </w:r>
      <w:r>
        <w:rPr>
          <w:rFonts w:ascii="仿宋_GB2312" w:hAnsi="仿宋" w:cs="仿宋"/>
          <w:szCs w:val="32"/>
        </w:rPr>
        <w:t>指标，</w:t>
      </w:r>
      <w:r>
        <w:rPr>
          <w:rFonts w:hint="eastAsia" w:ascii="仿宋_GB2312" w:hAnsi="仿宋" w:cs="仿宋"/>
          <w:szCs w:val="32"/>
        </w:rPr>
        <w:t>分值为1</w:t>
      </w:r>
      <w:r>
        <w:rPr>
          <w:rFonts w:ascii="仿宋_GB2312" w:hAnsi="仿宋" w:cs="仿宋"/>
          <w:szCs w:val="32"/>
        </w:rPr>
        <w:t>00</w:t>
      </w:r>
      <w:r>
        <w:rPr>
          <w:rFonts w:hint="eastAsia" w:ascii="仿宋_GB2312" w:hAnsi="仿宋" w:cs="仿宋"/>
          <w:szCs w:val="32"/>
        </w:rPr>
        <w:t>分；</w:t>
      </w:r>
      <w:r>
        <w:rPr>
          <w:rFonts w:ascii="仿宋_GB2312" w:hAnsi="仿宋" w:cs="仿宋"/>
          <w:szCs w:val="32"/>
        </w:rPr>
        <w:t>第三部分为</w:t>
      </w:r>
      <w:r>
        <w:rPr>
          <w:rFonts w:hint="eastAsia" w:ascii="仿宋_GB2312" w:hAnsi="仿宋" w:cs="仿宋"/>
          <w:szCs w:val="32"/>
        </w:rPr>
        <w:t>引导性</w:t>
      </w:r>
      <w:r>
        <w:rPr>
          <w:rFonts w:ascii="仿宋_GB2312" w:hAnsi="仿宋" w:cs="仿宋"/>
          <w:szCs w:val="32"/>
        </w:rPr>
        <w:t>指标，</w:t>
      </w:r>
      <w:r>
        <w:rPr>
          <w:rFonts w:hint="eastAsia" w:ascii="仿宋_GB2312" w:hAnsi="仿宋" w:cs="仿宋"/>
          <w:szCs w:val="32"/>
        </w:rPr>
        <w:t>分值为</w:t>
      </w:r>
      <w:r>
        <w:rPr>
          <w:rFonts w:ascii="仿宋_GB2312" w:hAnsi="仿宋" w:cs="仿宋"/>
          <w:szCs w:val="32"/>
        </w:rPr>
        <w:t>25</w:t>
      </w:r>
      <w:r>
        <w:rPr>
          <w:rFonts w:hint="eastAsia" w:ascii="仿宋_GB2312" w:hAnsi="仿宋" w:cs="仿宋"/>
          <w:szCs w:val="32"/>
        </w:rPr>
        <w:t>分。</w:t>
      </w:r>
      <w:r>
        <w:rPr>
          <w:rFonts w:ascii="仿宋_GB2312" w:hAnsi="仿宋" w:cs="仿宋"/>
          <w:szCs w:val="32"/>
        </w:rPr>
        <w:t>对政府网站检查时，如网站出现</w:t>
      </w:r>
      <w:r>
        <w:rPr>
          <w:color w:val="000000"/>
          <w:szCs w:val="32"/>
        </w:rPr>
        <w:t>单项否决指标中的任意一种情形，即判定为不合格网站</w:t>
      </w:r>
      <w:r>
        <w:rPr>
          <w:rFonts w:hint="eastAsia"/>
          <w:color w:val="000000"/>
          <w:szCs w:val="32"/>
        </w:rPr>
        <w:t>（频道）</w:t>
      </w:r>
      <w:r>
        <w:rPr>
          <w:color w:val="000000"/>
          <w:szCs w:val="32"/>
        </w:rPr>
        <w:t>，不再对其他指标进行评分。如网站</w:t>
      </w:r>
      <w:r>
        <w:rPr>
          <w:rFonts w:hint="eastAsia"/>
          <w:color w:val="000000"/>
          <w:szCs w:val="32"/>
        </w:rPr>
        <w:t>（频道）</w:t>
      </w:r>
      <w:r>
        <w:rPr>
          <w:color w:val="000000"/>
          <w:szCs w:val="32"/>
        </w:rPr>
        <w:t>不存在单项否决问题，则对</w:t>
      </w:r>
      <w:r>
        <w:rPr>
          <w:rFonts w:hint="eastAsia"/>
          <w:color w:val="000000"/>
          <w:szCs w:val="32"/>
        </w:rPr>
        <w:t>基础性</w:t>
      </w:r>
      <w:r>
        <w:rPr>
          <w:color w:val="000000"/>
          <w:szCs w:val="32"/>
        </w:rPr>
        <w:t>指标</w:t>
      </w:r>
      <w:r>
        <w:rPr>
          <w:rFonts w:hint="eastAsia"/>
          <w:color w:val="000000"/>
          <w:szCs w:val="32"/>
        </w:rPr>
        <w:t>和引导性指标</w:t>
      </w:r>
      <w:r>
        <w:rPr>
          <w:color w:val="000000"/>
          <w:szCs w:val="32"/>
        </w:rPr>
        <w:t>进行评分。其中，采用扣分方式评分的，单项指标扣分之和不超过本项指标总分值。</w:t>
      </w:r>
      <w:r>
        <w:rPr>
          <w:rFonts w:hint="eastAsia" w:ascii="仿宋_GB2312" w:hAnsi="仿宋" w:cs="仿宋"/>
          <w:szCs w:val="32"/>
        </w:rPr>
        <w:t>对于没有对外服务职能或未开设政务新媒体的市有关单位，不检查其办事服务或政务新媒体指标，对基础性指标评分时各以85分为满分，结果乘以100/85为第二部分得分；既没有对外服务职能又未开设政务新媒体的市有关单位基础性指标评分时以70分为满分，结果乘以100/70为第二部分得分。</w:t>
      </w:r>
    </w:p>
    <w:p>
      <w:pPr>
        <w:spacing w:before="156" w:beforeLines="50" w:after="156" w:afterLines="50" w:line="560" w:lineRule="exact"/>
        <w:rPr>
          <w:rFonts w:hint="eastAsia" w:ascii="黑体" w:hAnsi="黑体" w:eastAsia="黑体"/>
          <w:color w:val="000000"/>
          <w:szCs w:val="32"/>
        </w:rPr>
        <w:sectPr>
          <w:headerReference r:id="rId3" w:type="default"/>
          <w:footerReference r:id="rId4" w:type="default"/>
          <w:pgSz w:w="11906" w:h="16838"/>
          <w:pgMar w:top="2098" w:right="1474" w:bottom="1984" w:left="1587" w:header="1247" w:footer="1247" w:gutter="0"/>
          <w:pgNumType w:fmt="numberInDash"/>
          <w:cols w:space="720" w:num="1"/>
          <w:docGrid w:type="lines" w:linePitch="312" w:charSpace="0"/>
        </w:sectPr>
      </w:pPr>
    </w:p>
    <w:p>
      <w:pPr>
        <w:spacing w:before="156" w:beforeLines="50" w:after="156" w:afterLines="50" w:line="560" w:lineRule="exact"/>
        <w:rPr>
          <w:rFonts w:ascii="黑体" w:hAnsi="黑体" w:eastAsia="黑体"/>
          <w:color w:val="000000"/>
          <w:szCs w:val="32"/>
        </w:rPr>
      </w:pPr>
      <w:r>
        <w:rPr>
          <w:rFonts w:hint="eastAsia" w:ascii="黑体" w:hAnsi="黑体" w:eastAsia="黑体"/>
          <w:color w:val="000000"/>
          <w:szCs w:val="32"/>
        </w:rPr>
        <w:t>一、单项否决指标</w:t>
      </w:r>
    </w:p>
    <w:tbl>
      <w:tblPr>
        <w:tblStyle w:val="5"/>
        <w:tblW w:w="12969" w:type="dxa"/>
        <w:tblInd w:w="0" w:type="dxa"/>
        <w:tblLayout w:type="fixed"/>
        <w:tblCellMar>
          <w:top w:w="0" w:type="dxa"/>
          <w:left w:w="108" w:type="dxa"/>
          <w:bottom w:w="0" w:type="dxa"/>
          <w:right w:w="108" w:type="dxa"/>
        </w:tblCellMar>
      </w:tblPr>
      <w:tblGrid>
        <w:gridCol w:w="1385"/>
        <w:gridCol w:w="1984"/>
        <w:gridCol w:w="9600"/>
      </w:tblGrid>
      <w:tr>
        <w:tblPrEx>
          <w:tblLayout w:type="fixed"/>
          <w:tblCellMar>
            <w:top w:w="0" w:type="dxa"/>
            <w:left w:w="108" w:type="dxa"/>
            <w:bottom w:w="0" w:type="dxa"/>
            <w:right w:w="108" w:type="dxa"/>
          </w:tblCellMar>
        </w:tblPrEx>
        <w:trPr>
          <w:cantSplit/>
          <w:trHeight w:val="276" w:hRule="atLeast"/>
          <w:tblHeader/>
        </w:trPr>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kern w:val="0"/>
                <w:sz w:val="28"/>
                <w:szCs w:val="28"/>
              </w:rPr>
            </w:pPr>
            <w:r>
              <w:rPr>
                <w:rFonts w:hint="eastAsia" w:ascii="黑体" w:hAnsi="黑体" w:eastAsia="黑体" w:cs="黑体"/>
                <w:kern w:val="0"/>
                <w:sz w:val="28"/>
                <w:szCs w:val="28"/>
              </w:rPr>
              <w:t>检查对象</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8"/>
                <w:szCs w:val="28"/>
              </w:rPr>
            </w:pPr>
            <w:r>
              <w:rPr>
                <w:rFonts w:hint="eastAsia" w:ascii="黑体" w:hAnsi="黑体" w:eastAsia="黑体" w:cs="黑体"/>
                <w:kern w:val="0"/>
                <w:sz w:val="28"/>
                <w:szCs w:val="28"/>
              </w:rPr>
              <w:t>指标</w:t>
            </w:r>
          </w:p>
        </w:tc>
        <w:tc>
          <w:tcPr>
            <w:tcW w:w="9600"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8"/>
                <w:szCs w:val="28"/>
              </w:rPr>
            </w:pPr>
            <w:r>
              <w:rPr>
                <w:rFonts w:hint="eastAsia" w:ascii="黑体" w:hAnsi="黑体" w:eastAsia="黑体" w:cs="黑体"/>
                <w:kern w:val="0"/>
                <w:sz w:val="28"/>
                <w:szCs w:val="28"/>
              </w:rPr>
              <w:t>评分细则</w:t>
            </w:r>
          </w:p>
        </w:tc>
      </w:tr>
      <w:tr>
        <w:tblPrEx>
          <w:tblLayout w:type="fixed"/>
          <w:tblCellMar>
            <w:top w:w="0" w:type="dxa"/>
            <w:left w:w="108" w:type="dxa"/>
            <w:bottom w:w="0" w:type="dxa"/>
            <w:right w:w="108" w:type="dxa"/>
          </w:tblCellMar>
        </w:tblPrEx>
        <w:trPr>
          <w:cantSplit/>
          <w:trHeight w:val="1932" w:hRule="atLeast"/>
        </w:trPr>
        <w:tc>
          <w:tcPr>
            <w:tcW w:w="1385" w:type="dxa"/>
            <w:vMerge w:val="restart"/>
            <w:tcBorders>
              <w:top w:val="nil"/>
              <w:left w:val="single" w:color="auto" w:sz="4" w:space="0"/>
              <w:bottom w:val="single" w:color="000000"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政府网站（频道）</w:t>
            </w:r>
          </w:p>
        </w:tc>
        <w:tc>
          <w:tcPr>
            <w:tcW w:w="1984"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安全、泄密事故等严重问题</w:t>
            </w:r>
          </w:p>
        </w:tc>
        <w:tc>
          <w:tcPr>
            <w:tcW w:w="9600" w:type="dxa"/>
            <w:tcBorders>
              <w:top w:val="nil"/>
              <w:left w:val="nil"/>
              <w:bottom w:val="single" w:color="auto" w:sz="4" w:space="0"/>
              <w:right w:val="single" w:color="auto" w:sz="4" w:space="0"/>
            </w:tcBorders>
            <w:vAlign w:val="bottom"/>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1.出现严重表述错误。</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2.泄露国家秘密。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3.发布或链接反动、暴力、色情等内容。</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4.对安全攻击（如页面被挂马、内容被篡改等）没有及时有效处置造成严重安全事故。</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5.存在弄虚作假行为（如伪造发稿日期等）。</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6.因网站建设管理工作不当引发严重负面舆情。</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上述情况出现任意一种，即单项否决。</w:t>
            </w:r>
          </w:p>
        </w:tc>
      </w:tr>
      <w:tr>
        <w:tblPrEx>
          <w:tblLayout w:type="fixed"/>
          <w:tblCellMar>
            <w:top w:w="0" w:type="dxa"/>
            <w:left w:w="108" w:type="dxa"/>
            <w:bottom w:w="0" w:type="dxa"/>
            <w:right w:w="108" w:type="dxa"/>
          </w:tblCellMar>
        </w:tblPrEx>
        <w:trPr>
          <w:cantSplit/>
          <w:trHeight w:val="552" w:hRule="atLeast"/>
        </w:trPr>
        <w:tc>
          <w:tcPr>
            <w:tcW w:w="1385"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_GB2312" w:hAnsi="仿宋_GB2312" w:cs="仿宋_GB2312"/>
                <w:kern w:val="0"/>
                <w:sz w:val="28"/>
                <w:szCs w:val="28"/>
              </w:rPr>
            </w:pPr>
          </w:p>
        </w:tc>
        <w:tc>
          <w:tcPr>
            <w:tcW w:w="1984"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站点无法访问</w:t>
            </w:r>
          </w:p>
        </w:tc>
        <w:tc>
          <w:tcPr>
            <w:tcW w:w="9600" w:type="dxa"/>
            <w:tcBorders>
              <w:top w:val="nil"/>
              <w:left w:val="nil"/>
              <w:bottom w:val="single" w:color="auto" w:sz="4" w:space="0"/>
              <w:right w:val="single" w:color="auto" w:sz="4" w:space="0"/>
            </w:tcBorders>
            <w:vAlign w:val="bottom"/>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监测1周，每天间隔性访问20次以上，超过（含）15秒网站（频道）仍打不开的次数累计占比超过（含）5%，即单项否决。</w:t>
            </w:r>
          </w:p>
        </w:tc>
      </w:tr>
      <w:tr>
        <w:tblPrEx>
          <w:tblLayout w:type="fixed"/>
          <w:tblCellMar>
            <w:top w:w="0" w:type="dxa"/>
            <w:left w:w="108" w:type="dxa"/>
            <w:bottom w:w="0" w:type="dxa"/>
            <w:right w:w="108" w:type="dxa"/>
          </w:tblCellMar>
        </w:tblPrEx>
        <w:trPr>
          <w:cantSplit/>
          <w:trHeight w:val="828" w:hRule="atLeast"/>
        </w:trPr>
        <w:tc>
          <w:tcPr>
            <w:tcW w:w="1385"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_GB2312" w:hAnsi="仿宋_GB2312" w:cs="仿宋_GB2312"/>
                <w:kern w:val="0"/>
                <w:sz w:val="28"/>
                <w:szCs w:val="28"/>
              </w:rPr>
            </w:pPr>
          </w:p>
        </w:tc>
        <w:tc>
          <w:tcPr>
            <w:tcW w:w="1984"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首页不更新</w:t>
            </w:r>
          </w:p>
        </w:tc>
        <w:tc>
          <w:tcPr>
            <w:tcW w:w="9600" w:type="dxa"/>
            <w:tcBorders>
              <w:top w:val="nil"/>
              <w:left w:val="nil"/>
              <w:bottom w:val="single" w:color="auto" w:sz="4" w:space="0"/>
              <w:right w:val="single" w:color="auto" w:sz="4" w:space="0"/>
            </w:tcBorders>
            <w:vAlign w:val="bottom"/>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监测2周，网站（频道）首页无信息更新的，即单项否决。</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注：稿件发布页未注明发布时间的视为不更新，下同。</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如首页仅为网站栏目导航入口，所有二级页面无信息更新的，即单项否决。</w:t>
            </w:r>
          </w:p>
        </w:tc>
      </w:tr>
      <w:tr>
        <w:tblPrEx>
          <w:tblLayout w:type="fixed"/>
          <w:tblCellMar>
            <w:top w:w="0" w:type="dxa"/>
            <w:left w:w="108" w:type="dxa"/>
            <w:bottom w:w="0" w:type="dxa"/>
            <w:right w:w="108" w:type="dxa"/>
          </w:tblCellMar>
        </w:tblPrEx>
        <w:trPr>
          <w:cantSplit/>
          <w:trHeight w:val="1380" w:hRule="atLeast"/>
        </w:trPr>
        <w:tc>
          <w:tcPr>
            <w:tcW w:w="1385"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_GB2312" w:hAnsi="仿宋_GB2312" w:cs="仿宋_GB2312"/>
                <w:kern w:val="0"/>
                <w:sz w:val="28"/>
                <w:szCs w:val="28"/>
              </w:rPr>
            </w:pPr>
          </w:p>
        </w:tc>
        <w:tc>
          <w:tcPr>
            <w:tcW w:w="1984"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栏目不更新</w:t>
            </w:r>
          </w:p>
        </w:tc>
        <w:tc>
          <w:tcPr>
            <w:tcW w:w="9600" w:type="dxa"/>
            <w:tcBorders>
              <w:top w:val="nil"/>
              <w:left w:val="nil"/>
              <w:bottom w:val="single" w:color="auto" w:sz="4" w:space="0"/>
              <w:right w:val="single" w:color="auto" w:sz="4" w:space="0"/>
            </w:tcBorders>
            <w:vAlign w:val="bottom"/>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1.监测时间点前2周内的动态、要闻类栏目，以及监测时间点前6个月内的通知公告、政策文件类一级栏目，累计超过（含）5个未更新。</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2.应更新但长期未更新的栏目数量超过（含）10个。</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3.空白栏目数量超过（含）5个。</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上述情况出现任意一种，即单项否决。</w:t>
            </w:r>
          </w:p>
        </w:tc>
      </w:tr>
      <w:tr>
        <w:tblPrEx>
          <w:tblLayout w:type="fixed"/>
          <w:tblCellMar>
            <w:top w:w="0" w:type="dxa"/>
            <w:left w:w="108" w:type="dxa"/>
            <w:bottom w:w="0" w:type="dxa"/>
            <w:right w:w="108" w:type="dxa"/>
          </w:tblCellMar>
        </w:tblPrEx>
        <w:trPr>
          <w:cantSplit/>
          <w:trHeight w:val="1104" w:hRule="atLeast"/>
        </w:trPr>
        <w:tc>
          <w:tcPr>
            <w:tcW w:w="1385"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_GB2312" w:hAnsi="仿宋_GB2312" w:cs="仿宋_GB2312"/>
                <w:kern w:val="0"/>
                <w:sz w:val="28"/>
                <w:szCs w:val="28"/>
              </w:rPr>
            </w:pPr>
          </w:p>
        </w:tc>
        <w:tc>
          <w:tcPr>
            <w:tcW w:w="1984"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互动回应差</w:t>
            </w:r>
          </w:p>
        </w:tc>
        <w:tc>
          <w:tcPr>
            <w:tcW w:w="9600" w:type="dxa"/>
            <w:tcBorders>
              <w:top w:val="nil"/>
              <w:left w:val="nil"/>
              <w:bottom w:val="single" w:color="auto" w:sz="4" w:space="0"/>
              <w:right w:val="single" w:color="auto" w:sz="4" w:space="0"/>
            </w:tcBorders>
            <w:vAlign w:val="bottom"/>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1.未提供网上有效咨询建言渠道（网上信访、纪检举报等专门渠道除外，频道不考核该指标）。</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2.监测时间点前1年内，对网民留言应及时答复处理的政务咨询类栏目（在线访谈、调查征集、网上信访、纪检举报类栏目除外）存在超过3个月未回应有效留言的现象。</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上述情况出现任意一种，即单项否决。</w:t>
            </w:r>
          </w:p>
        </w:tc>
      </w:tr>
      <w:tr>
        <w:tblPrEx>
          <w:tblLayout w:type="fixed"/>
          <w:tblCellMar>
            <w:top w:w="0" w:type="dxa"/>
            <w:left w:w="108" w:type="dxa"/>
            <w:bottom w:w="0" w:type="dxa"/>
            <w:right w:w="108" w:type="dxa"/>
          </w:tblCellMar>
        </w:tblPrEx>
        <w:trPr>
          <w:cantSplit/>
          <w:trHeight w:val="1932" w:hRule="atLeast"/>
        </w:trPr>
        <w:tc>
          <w:tcPr>
            <w:tcW w:w="1385"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_GB2312" w:hAnsi="仿宋_GB2312" w:cs="仿宋_GB2312"/>
                <w:kern w:val="0"/>
                <w:sz w:val="28"/>
                <w:szCs w:val="28"/>
              </w:rPr>
            </w:pPr>
          </w:p>
        </w:tc>
        <w:tc>
          <w:tcPr>
            <w:tcW w:w="1984"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服务不实用</w:t>
            </w:r>
          </w:p>
        </w:tc>
        <w:tc>
          <w:tcPr>
            <w:tcW w:w="9600" w:type="dxa"/>
            <w:tcBorders>
              <w:top w:val="nil"/>
              <w:left w:val="nil"/>
              <w:bottom w:val="single" w:color="auto" w:sz="4" w:space="0"/>
              <w:right w:val="single" w:color="auto" w:sz="4" w:space="0"/>
            </w:tcBorders>
            <w:vAlign w:val="bottom"/>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1.未提供办事服务。</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2.办事指南重点要素类别（包括事项名称、设定依据、申请条件、办理材料、办理地点、办理机构、收费标准、办理时间、联系电话、办理流程）缺失4类及以上的事项数量超过（含）5个。</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3.事项总数不足5个的，每个事项办事指南重点要素类别（包括事项名称、设定依据、申请条件、办理材料、办理地点、办理机构、收费标准、办理时间、联系电话、办理流程）均缺失4类及以上。</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上述情况出现任意一种，即单项否决。</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注：对不承担对外服务职能的市有关单位，不检查其网站（频道）该项指标</w:t>
            </w:r>
          </w:p>
        </w:tc>
      </w:tr>
      <w:tr>
        <w:tblPrEx>
          <w:tblLayout w:type="fixed"/>
          <w:tblCellMar>
            <w:top w:w="0" w:type="dxa"/>
            <w:left w:w="108" w:type="dxa"/>
            <w:bottom w:w="0" w:type="dxa"/>
            <w:right w:w="108" w:type="dxa"/>
          </w:tblCellMar>
        </w:tblPrEx>
        <w:trPr>
          <w:cantSplit/>
          <w:trHeight w:val="1656" w:hRule="atLeast"/>
        </w:trPr>
        <w:tc>
          <w:tcPr>
            <w:tcW w:w="1385"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政务新媒体</w:t>
            </w:r>
          </w:p>
        </w:tc>
        <w:tc>
          <w:tcPr>
            <w:tcW w:w="1984"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安全、泄密事故等严重问题</w:t>
            </w:r>
          </w:p>
        </w:tc>
        <w:tc>
          <w:tcPr>
            <w:tcW w:w="9600"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1.出现严重表述错误。</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2.泄露国家秘密。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3.发布或链接反动、暴力、色情、迷信等内容。</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4.因发布内容不当引发严重负面舆情。</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上述情况出现任意一种，即单项否决。</w:t>
            </w:r>
          </w:p>
        </w:tc>
      </w:tr>
      <w:tr>
        <w:tblPrEx>
          <w:tblLayout w:type="fixed"/>
          <w:tblCellMar>
            <w:top w:w="0" w:type="dxa"/>
            <w:left w:w="108" w:type="dxa"/>
            <w:bottom w:w="0" w:type="dxa"/>
            <w:right w:w="108" w:type="dxa"/>
          </w:tblCellMar>
        </w:tblPrEx>
        <w:trPr>
          <w:cantSplit/>
          <w:trHeight w:val="828" w:hRule="atLeast"/>
        </w:trPr>
        <w:tc>
          <w:tcPr>
            <w:tcW w:w="138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_GB2312" w:hAnsi="仿宋_GB2312" w:cs="仿宋_GB2312"/>
                <w:kern w:val="0"/>
                <w:sz w:val="28"/>
                <w:szCs w:val="28"/>
              </w:rPr>
            </w:pPr>
          </w:p>
        </w:tc>
        <w:tc>
          <w:tcPr>
            <w:tcW w:w="1984"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内容不更新</w:t>
            </w:r>
          </w:p>
        </w:tc>
        <w:tc>
          <w:tcPr>
            <w:tcW w:w="9600"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1.监测时间点前2周内无更新。</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2.移动客户端（APP）无法下载或使用，发生“僵尸”“睡眠”情况。</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上述情况出现任意一种，即单项否决。</w:t>
            </w:r>
          </w:p>
        </w:tc>
      </w:tr>
      <w:tr>
        <w:tblPrEx>
          <w:tblLayout w:type="fixed"/>
          <w:tblCellMar>
            <w:top w:w="0" w:type="dxa"/>
            <w:left w:w="108" w:type="dxa"/>
            <w:bottom w:w="0" w:type="dxa"/>
            <w:right w:w="108" w:type="dxa"/>
          </w:tblCellMar>
        </w:tblPrEx>
        <w:trPr>
          <w:cantSplit/>
          <w:trHeight w:val="828" w:hRule="atLeast"/>
        </w:trPr>
        <w:tc>
          <w:tcPr>
            <w:tcW w:w="138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_GB2312" w:hAnsi="仿宋_GB2312" w:cs="仿宋_GB2312"/>
                <w:kern w:val="0"/>
                <w:sz w:val="28"/>
                <w:szCs w:val="28"/>
              </w:rPr>
            </w:pPr>
          </w:p>
        </w:tc>
        <w:tc>
          <w:tcPr>
            <w:tcW w:w="1984"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互动回应差</w:t>
            </w:r>
          </w:p>
        </w:tc>
        <w:tc>
          <w:tcPr>
            <w:tcW w:w="9600"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1.未提供有效互动功能。</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2.存在购买“粉丝”、强制要求群众点赞等弄虚作假行为。</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上述情况出现任意一种，即单项否决。</w:t>
            </w:r>
          </w:p>
        </w:tc>
      </w:tr>
    </w:tbl>
    <w:p>
      <w:pPr>
        <w:widowControl/>
        <w:jc w:val="left"/>
      </w:pPr>
    </w:p>
    <w:p>
      <w:pPr>
        <w:widowControl/>
        <w:jc w:val="left"/>
        <w:rPr>
          <w:rFonts w:ascii="黑体" w:hAnsi="黑体" w:eastAsia="黑体"/>
          <w:color w:val="000000"/>
          <w:szCs w:val="32"/>
        </w:rPr>
      </w:pPr>
      <w:r>
        <w:br w:type="page"/>
      </w:r>
      <w:r>
        <w:rPr>
          <w:rFonts w:hint="eastAsia" w:ascii="黑体" w:hAnsi="黑体" w:eastAsia="黑体"/>
          <w:color w:val="000000"/>
          <w:szCs w:val="32"/>
        </w:rPr>
        <w:t>二、基础性指标（1</w:t>
      </w:r>
      <w:r>
        <w:rPr>
          <w:rFonts w:ascii="黑体" w:hAnsi="黑体" w:eastAsia="黑体"/>
          <w:color w:val="000000"/>
          <w:szCs w:val="32"/>
        </w:rPr>
        <w:t>00</w:t>
      </w:r>
      <w:r>
        <w:rPr>
          <w:rFonts w:hint="eastAsia" w:ascii="黑体" w:hAnsi="黑体" w:eastAsia="黑体"/>
          <w:color w:val="000000"/>
          <w:szCs w:val="32"/>
        </w:rPr>
        <w:t>分）</w:t>
      </w:r>
    </w:p>
    <w:tbl>
      <w:tblPr>
        <w:tblStyle w:val="5"/>
        <w:tblW w:w="1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845"/>
        <w:gridCol w:w="8930"/>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blHeader/>
        </w:trPr>
        <w:tc>
          <w:tcPr>
            <w:tcW w:w="1382" w:type="dxa"/>
            <w:vAlign w:val="center"/>
          </w:tcPr>
          <w:p>
            <w:pPr>
              <w:widowControl/>
              <w:jc w:val="center"/>
              <w:rPr>
                <w:rFonts w:ascii="黑体" w:hAnsi="黑体" w:eastAsia="黑体" w:cs="黑体"/>
                <w:kern w:val="0"/>
                <w:sz w:val="28"/>
                <w:szCs w:val="28"/>
              </w:rPr>
            </w:pPr>
            <w:r>
              <w:rPr>
                <w:rFonts w:hint="eastAsia" w:ascii="黑体" w:hAnsi="黑体" w:eastAsia="黑体" w:cs="黑体"/>
                <w:kern w:val="0"/>
                <w:sz w:val="28"/>
                <w:szCs w:val="28"/>
              </w:rPr>
              <w:t>一级指标</w:t>
            </w:r>
          </w:p>
        </w:tc>
        <w:tc>
          <w:tcPr>
            <w:tcW w:w="1845" w:type="dxa"/>
            <w:vAlign w:val="center"/>
          </w:tcPr>
          <w:p>
            <w:pPr>
              <w:widowControl/>
              <w:jc w:val="center"/>
              <w:rPr>
                <w:rFonts w:ascii="黑体" w:hAnsi="黑体" w:eastAsia="黑体" w:cs="黑体"/>
                <w:kern w:val="0"/>
                <w:sz w:val="28"/>
                <w:szCs w:val="28"/>
              </w:rPr>
            </w:pPr>
            <w:r>
              <w:rPr>
                <w:rFonts w:hint="eastAsia" w:ascii="黑体" w:hAnsi="黑体" w:eastAsia="黑体" w:cs="黑体"/>
                <w:kern w:val="0"/>
                <w:sz w:val="28"/>
                <w:szCs w:val="28"/>
              </w:rPr>
              <w:t>二级指标</w:t>
            </w:r>
          </w:p>
        </w:tc>
        <w:tc>
          <w:tcPr>
            <w:tcW w:w="8930" w:type="dxa"/>
            <w:vAlign w:val="center"/>
          </w:tcPr>
          <w:p>
            <w:pPr>
              <w:widowControl/>
              <w:jc w:val="center"/>
              <w:rPr>
                <w:rFonts w:ascii="黑体" w:hAnsi="黑体" w:eastAsia="黑体" w:cs="黑体"/>
                <w:kern w:val="0"/>
                <w:sz w:val="28"/>
                <w:szCs w:val="28"/>
              </w:rPr>
            </w:pPr>
            <w:r>
              <w:rPr>
                <w:rFonts w:hint="eastAsia" w:ascii="黑体" w:hAnsi="黑体" w:eastAsia="黑体" w:cs="黑体"/>
                <w:kern w:val="0"/>
                <w:sz w:val="28"/>
                <w:szCs w:val="28"/>
              </w:rPr>
              <w:t>评分细则</w:t>
            </w:r>
          </w:p>
        </w:tc>
        <w:tc>
          <w:tcPr>
            <w:tcW w:w="815" w:type="dxa"/>
            <w:vAlign w:val="center"/>
          </w:tcPr>
          <w:p>
            <w:pPr>
              <w:widowControl/>
              <w:jc w:val="center"/>
              <w:rPr>
                <w:rFonts w:ascii="宋体" w:hAnsi="宋体" w:cs="Calibri"/>
                <w:kern w:val="0"/>
                <w:szCs w:val="21"/>
              </w:rPr>
            </w:pPr>
            <w:r>
              <w:rPr>
                <w:rFonts w:hint="eastAsia" w:ascii="黑体" w:hAnsi="黑体" w:eastAsia="黑体" w:cs="黑体"/>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0" w:hRule="atLeast"/>
        </w:trPr>
        <w:tc>
          <w:tcPr>
            <w:tcW w:w="1382" w:type="dxa"/>
            <w:vMerge w:val="restart"/>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健康情况</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（20分）</w:t>
            </w: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常态化监管</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参照国办普查评分要求（国办发﹝2015﹞15号）及《政府网站与政务新媒体检查指标》和《政府网站与政务新媒体监管工作年度考核指标》（国办秘函﹝2019﹞19号）要求，每季度对各各地区各部门网站（频道）与政务新媒体健康情况进行检查，根据各季度检查扣分情况按比重扣分。</w:t>
            </w:r>
          </w:p>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2.未及时对季度检查发现的问题进行整改或整改不到位的，每出现一次扣1分，扣完为止。</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注：网站（频道）与政务新媒体任一季度监测结果不合格的，每次扣3分，扣完为止。</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内容安全</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1.网站（频道）与政务新媒体日常监测存在严重错敏字情况（如党和国家的名称、最高领导人姓名职务、党的二十大等相关类型）的，每条扣0.5分，扣完为止。</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2.网站（频道）与政务新媒体日常监测出现不良链接（赌博、色情）和信息泄露情况的，每次扣0.5分，扣完为止。</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问题地图</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1.未采用测绘地信部门发布的标准地图或未使用带有审图号的地图，此项不得分。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2.存在漏绘钓鱼岛、赤尾屿、南海诸岛等重要岛屿，错误表示台湾省、错绘藏南地区和阿克赛钦地区国界线等问题的，此项不得分。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可用性</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1.首页上的链接（包括图片、附件、外部链接等）打不开或错误的，每发现一处扣0.2分，扣完为止；如首页仅为网站栏目导航入口，则检查所有二级页面上的链接。</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2.其他页面上的链接（包括图片、附件、外部链接等）打不开或错误的，每发现一处扣0.1分，扣完为止。</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1382" w:type="dxa"/>
            <w:vMerge w:val="restart"/>
            <w:vAlign w:val="center"/>
          </w:tcPr>
          <w:p>
            <w:pPr>
              <w:widowControl/>
              <w:spacing w:line="400" w:lineRule="exact"/>
              <w:jc w:val="center"/>
              <w:rPr>
                <w:rFonts w:ascii="仿宋_GB2312" w:hAnsi="仿宋_GB2312" w:cs="仿宋_GB2312"/>
                <w:kern w:val="0"/>
                <w:sz w:val="28"/>
                <w:szCs w:val="28"/>
              </w:rPr>
            </w:pPr>
            <w:bookmarkStart w:id="0" w:name="RANGE!B9"/>
            <w:r>
              <w:rPr>
                <w:rFonts w:hint="eastAsia" w:ascii="仿宋_GB2312" w:hAnsi="仿宋_GB2312" w:cs="仿宋_GB2312"/>
                <w:kern w:val="0"/>
                <w:sz w:val="28"/>
                <w:szCs w:val="28"/>
              </w:rPr>
              <w:t>发布解读</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（20分）</w:t>
            </w:r>
            <w:bookmarkEnd w:id="0"/>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概况信息</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1.未开设概况信息类栏目的，此项不得分。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2.概况信息更新不及时或不准确的，每发现一处扣0.5分，扣完为止。</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注：市直关单位不考核概况信息，权重转移至“年报报表”指标。</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机构职能</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1.未开设机构职能类栏目的，此项不得分。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2.机构职能信息不准确的，每发现一处扣0.5分，扣完为止。</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领导信息</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1.未开设领导信息类栏目的，此项不得分。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2.领导姓名、简历、照片、分管工作信息缺失或不准确的，每发现一处扣0.5分，扣完为止。</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动态要闻</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1.未开设动态要闻类栏目的，此项不得分。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2.监测时间点前2周内未更新的，此项不得分。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通知公告</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1.未开设通知公告类栏目的，此项不得分。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2.监测时间点前6个月内未更新的，此项不得分。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政策文件</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1.未开设政策文件类栏目的，此项不得分。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2.监测时间点前6个月内政策文件类一级栏目未更新的，此项不得分。</w:t>
            </w:r>
          </w:p>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注：市直单位网站（频道）无政策文件栏目则本指标权重平均转移至“机构职能”和“领导信息”指标。</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政策解读</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1.未开设政策解读类栏目的，此项不得分。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2.监测时间点前6个月内政策解读类一级栏目未更新的，此项不得分。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3.仅通过文字进行解读的，扣1分。</w:t>
            </w:r>
          </w:p>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注：市直单位网站（频道）无政策文件栏目则本指标权重平均转移至“动态要闻”和“通知公告”指标。</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解读比例</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随机抽查网站已发布的2个以本地区/本部门名义印发的政策文件，被解读的文件数量每少一个，扣0.5分。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注：1.不足2个的则检查全部文件，并按比例进行扣分。</w:t>
            </w:r>
          </w:p>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 xml:space="preserve">    2.市直单位网站（频道）无政策文件栏目则本指标权重转移至“重点领域与其他栏目”指标。</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解读关联</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随机抽查网站已发布的2个解读稿：未与被解读的政策文件相关联的，每发现一处，扣0.25分；该政策文件未与被抽查解读稿相关联的，每发现一处，扣0.25分。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注：不足2个的则检查全部解读稿，并按比例进行扣分；市直单位网站（频道）无政策文件栏目则本指标权重转移至“重点领域与其他栏目”指标。</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4"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数据发布</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1.未开设数据发布类栏目或开设后存在应更新未及时更新情形的，此项不得分。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2.未对数据进行解读，或仅通过文字形式解读的，扣1分。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3.低于30%通过数字化、图表图解、音视频、动漫等形式解读数据的，扣0.5分。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注：市直单位网站（频道）无数据发布则考核“开放广东”汕尾区域中本单位数据集或数据接口分工保障情况。</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年报报表</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1.未公开或超时公开政府网站工作年度报表及未在网站首页显著位置发布，此项不得分。（频道栏目不考核此点）</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2.未公开或超时公开政府信息公开工作年度报告的，此项不得分。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2"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重点领域与其他栏目</w:t>
            </w:r>
          </w:p>
        </w:tc>
        <w:tc>
          <w:tcPr>
            <w:tcW w:w="8930" w:type="dxa"/>
            <w:vAlign w:val="center"/>
          </w:tcPr>
          <w:p>
            <w:pPr>
              <w:widowControl/>
              <w:spacing w:line="400" w:lineRule="exact"/>
              <w:jc w:val="left"/>
              <w:rPr>
                <w:rFonts w:hint="eastAsia" w:ascii="仿宋_GB2312" w:hAnsi="仿宋_GB2312" w:cs="仿宋_GB2312"/>
                <w:kern w:val="0"/>
                <w:sz w:val="28"/>
                <w:szCs w:val="28"/>
              </w:rPr>
            </w:pPr>
            <w:r>
              <w:rPr>
                <w:rFonts w:hint="eastAsia" w:ascii="仿宋_GB2312" w:hAnsi="仿宋_GB2312" w:cs="仿宋_GB2312"/>
                <w:kern w:val="0"/>
                <w:sz w:val="28"/>
                <w:szCs w:val="28"/>
              </w:rPr>
              <w:t>1.根据粤办函〔2016〕474号及国办发〔2019〕14号文件对重点领域信息公开专栏建设规范及深化重点领域信息公开相关要求，每发现一个领域未公开或建设不规范、应更新未更新的，扣1分，扣完为止。</w:t>
            </w:r>
          </w:p>
          <w:p>
            <w:pPr>
              <w:widowControl/>
              <w:spacing w:line="400" w:lineRule="exact"/>
              <w:jc w:val="left"/>
              <w:rPr>
                <w:rFonts w:hint="eastAsia" w:ascii="仿宋_GB2312" w:hAnsi="仿宋_GB2312" w:cs="仿宋_GB2312"/>
                <w:kern w:val="0"/>
                <w:sz w:val="28"/>
                <w:szCs w:val="28"/>
              </w:rPr>
            </w:pPr>
            <w:r>
              <w:rPr>
                <w:rFonts w:hint="eastAsia" w:ascii="仿宋_GB2312" w:hAnsi="仿宋_GB2312" w:cs="仿宋_GB2312"/>
                <w:kern w:val="0"/>
                <w:sz w:val="28"/>
                <w:szCs w:val="28"/>
              </w:rPr>
              <w:t>2.各县(市、区)门户网站是否开设疫情防控专题专栏，及时发布疫情相关信息，发现未开设或应更新未更新的，各扣1分。</w:t>
            </w:r>
          </w:p>
          <w:p>
            <w:pPr>
              <w:widowControl/>
              <w:spacing w:line="400" w:lineRule="exact"/>
              <w:jc w:val="left"/>
              <w:rPr>
                <w:rFonts w:hint="eastAsia" w:ascii="仿宋_GB2312" w:hAnsi="仿宋_GB2312" w:cs="仿宋_GB2312"/>
                <w:kern w:val="0"/>
                <w:sz w:val="28"/>
                <w:szCs w:val="28"/>
              </w:rPr>
            </w:pPr>
            <w:r>
              <w:rPr>
                <w:rFonts w:hint="eastAsia" w:ascii="仿宋_GB2312" w:hAnsi="仿宋_GB2312" w:cs="仿宋_GB2312"/>
                <w:kern w:val="0"/>
                <w:sz w:val="28"/>
                <w:szCs w:val="28"/>
              </w:rPr>
              <w:t>3.政府信息公开指南和政府信息公开目录系统信息是否公开到位(包括组织机构、文件、政务动态、行政执法、办事指南），每发现缺失一类扣1分，扣完为止。</w:t>
            </w:r>
          </w:p>
          <w:p>
            <w:pPr>
              <w:widowControl/>
              <w:spacing w:line="400" w:lineRule="exact"/>
              <w:jc w:val="left"/>
              <w:rPr>
                <w:rFonts w:hint="eastAsia" w:ascii="仿宋_GB2312" w:hAnsi="仿宋_GB2312" w:cs="仿宋_GB2312"/>
                <w:kern w:val="0"/>
                <w:sz w:val="28"/>
                <w:szCs w:val="28"/>
              </w:rPr>
            </w:pPr>
            <w:r>
              <w:rPr>
                <w:rFonts w:hint="eastAsia" w:ascii="仿宋_GB2312" w:hAnsi="仿宋_GB2312" w:cs="仿宋_GB2312"/>
                <w:kern w:val="0"/>
                <w:sz w:val="28"/>
                <w:szCs w:val="28"/>
              </w:rPr>
              <w:t>4.网站（频道）其他栏目存在空白或应更新未更新的，每发现一个扣1分，扣完为止。</w:t>
            </w:r>
          </w:p>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注：地区网站部分重点领域客观受限无法建设保障的，需自评提供上级主管单位同意佐证材料，否则正常考评处理；无涉及市门户重点领域分工保障的市有关单位，本项指标得分按第3/4点细则考核；已按上述其他指标扣分的，本指标项不重复扣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1382" w:type="dxa"/>
            <w:vMerge w:val="restart"/>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办事服务</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（15分）</w:t>
            </w: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事项公开</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未对办事服务事项集中分类展示的，此项不得分。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办事统计</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1.未公开办事统计数据的，此项不得分。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2.监测时间点前1个月内未更新的，扣0.5分；3个月内未更新的，此项不得分。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要素全面性</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随机抽查4个办事服务事项，存在办事指南要素（包括事项名称、设定依据、申请条件、办理流程、办理时限、收费标准、办理材料、办理地点、办理机构、联系方式等）缺失的情形，每发现一处扣1分，扣完为止。</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内容准确性</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随机抽查4个办事服务事项，办事指南信息存在错误，或与线下实际办事情况不一致，每发现一处扣1分，扣完为止。</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流程清晰度</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随机抽查2个办事服务事项，存在仅提供办理环节名称（如：申请、受理、审查、决定等），而未明确说明各环节具体内容，每发现一处扣1分，扣完为止。</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材料明确性</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随机抽查2个办事服务事项，未明确的办理材料格式要求（如：原件/复印件、纸质版/电子版、份数等），或存在表述含糊不清的情形（如：根据有关法律法规规定应提交的其他材料等），每发现一处扣1分，扣完为止。</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附件实用性</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随机抽查2个办事服务事项，办事指南中要求提供申请表、申请书等表单的，但未提供规范表格的获取渠道、填写说明或示范文本，每发现一处，扣1分，扣完为止。</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1382" w:type="dxa"/>
            <w:vMerge w:val="restart"/>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互动交流</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（10分）</w:t>
            </w: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信息提交</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存在网民（含异地用户）无法使用网站互动交流功能提交信息问题的，此项不得分。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0"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留言公开</w:t>
            </w:r>
          </w:p>
        </w:tc>
        <w:tc>
          <w:tcPr>
            <w:tcW w:w="8930" w:type="dxa"/>
            <w:vAlign w:val="center"/>
          </w:tcPr>
          <w:p>
            <w:pPr>
              <w:widowControl/>
              <w:numPr>
                <w:ilvl w:val="0"/>
                <w:numId w:val="1"/>
              </w:numPr>
              <w:spacing w:line="400" w:lineRule="exact"/>
              <w:jc w:val="left"/>
              <w:rPr>
                <w:rFonts w:hint="eastAsia" w:ascii="仿宋_GB2312" w:hAnsi="仿宋_GB2312" w:cs="仿宋_GB2312"/>
                <w:kern w:val="0"/>
                <w:sz w:val="28"/>
                <w:szCs w:val="28"/>
              </w:rPr>
            </w:pPr>
            <w:r>
              <w:rPr>
                <w:rFonts w:hint="eastAsia" w:ascii="仿宋_GB2312" w:hAnsi="仿宋_GB2312" w:cs="仿宋_GB2312"/>
                <w:kern w:val="0"/>
                <w:sz w:val="28"/>
                <w:szCs w:val="28"/>
              </w:rPr>
              <w:t>咨询建言类栏目（网上信访、纪检举报等专门渠道除外）对所有网民留言都未公开的，此项不得分。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2.随机抽查5条已公开的网民留言，未公开留言时间、答复时间、答复单位、答复内容的，每发现一处，扣1分。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3.监测时间点前2个月内未更新的，扣2分。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4.未公开留言受理反馈情况统计数据的，扣1分。</w:t>
            </w:r>
          </w:p>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5.年度内涉及本地区/部门的省指派留言存在超过1个工作日未答复或答复内容质量不高，有推诿、敷衍等现象的，扣2分。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注：不足5条的则检查全部留言。</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咨询答复</w:t>
            </w:r>
          </w:p>
        </w:tc>
        <w:tc>
          <w:tcPr>
            <w:tcW w:w="8930" w:type="dxa"/>
            <w:vAlign w:val="center"/>
          </w:tcPr>
          <w:p>
            <w:pPr>
              <w:widowControl/>
              <w:spacing w:line="400" w:lineRule="exact"/>
              <w:jc w:val="left"/>
              <w:rPr>
                <w:rFonts w:hint="eastAsia" w:ascii="仿宋_GB2312" w:hAnsi="仿宋_GB2312" w:cs="仿宋_GB2312"/>
                <w:kern w:val="0"/>
                <w:sz w:val="28"/>
                <w:szCs w:val="28"/>
              </w:rPr>
            </w:pPr>
            <w:r>
              <w:rPr>
                <w:rFonts w:hint="eastAsia" w:ascii="仿宋_GB2312" w:hAnsi="仿宋_GB2312" w:cs="仿宋_GB2312"/>
                <w:kern w:val="0"/>
                <w:sz w:val="28"/>
                <w:szCs w:val="28"/>
              </w:rPr>
              <w:t>模拟用户进行1次简单常见问题咨询：</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1.未在5个工作日内收到网上答复意见的，每发现一次，此项不得分。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2.答复内容质量不高，有推诿、敷衍等现象的，每发现一次，此项不得分。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4"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知识库</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1.未编制常见问题知识库的，此项不得分。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2.未按照业务进行合理分类的，扣0.5分。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3.每发现知识库一个主题超过一个月未更新的，扣0.5分。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注：市直单位网站（频道）无自主知识库则考核市门户知识库分工主题保障，无知识库分工则权重转移至“咨询答复”指标。</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0"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在线访谈</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1.未提供在线访谈渠道的，本项不得分。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2.2022年开展活动未超过（含）6次的，本项不得分。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3.未规范整理访谈中网民提问及回复的，扣0.5分。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4.未通过文字、图片或音视频等多种形式发布访谈内容的，扣0.5分。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注：市直单位网站（频道）该项指标为1年内开展活动不少于1次（含参加市门户在线访谈）。</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4"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调查征集</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1.未提供在线调查征集渠道（不含电子邮件形式）的，本项不得分。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2.年度内开展活动未超过（含）6次（市有关单位3次），本项不得分。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3.年度内开展的调查征集活动未规范公开反馈结果的，每发现一次，扣1分，扣完为止。</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注：市直单位频道该项指标为1年内开展活动不少于1次（含报送市门户调查征集栏目）。</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382" w:type="dxa"/>
            <w:vMerge w:val="restart"/>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功能设计</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（10分）</w:t>
            </w: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域名名称</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1.网站（频道）域名和名称未按国办发〔2017〕47号及国办函〔2018〕55号要求规范设置的，此项不得分。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2.未在网站首页或其他页面头部标识区域显著展示网站（频道）全称的，此项不得分。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网站标识</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1.未在全站页面底部功能区清晰列明党政机关网站标识、网站标识码、ICP备案编号、公安机关备案标识、网站主办单位、联系方式的，此项不得分。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2.底部功能区列明内容信息与本地区/部门网站实际信息不一致的，此项不得分。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站内搜索</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1.未提供全站站内搜索功能或功能不可用的，此项不得分。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2.随机选取4条网站已发布的信息或服务的标题进行测试，在搜索结果第一页无法找到该内容的，每条扣0.5分。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3.未对搜索结果进行分类展现的（如按照政策文件、办事指南等进行分类），扣1分。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页面标签</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1.随机抽查2个内容页面，无站点标签或内容标签的，每个扣0.5分，扣完为止。</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2.随机抽查2个栏目页面，无站点标签或栏目标签的，每个扣0.5分，扣完为止。</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站点地图</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1.未提供站点地图对各栏目进行快速导航的，此项不得分。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2.发现链接不能跳转或不准确的，每发现一处扣0.5分，扣完为止。</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“我为政府网站找错”</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1.未在首页底部功能区规范添加“我为政府网站找错”入口的，扣2分；未在其他页面底部功能区规范添加“我为政府网站找错”入口的，每发现一处扣0.5分，扣完为止。</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2.网民留言存在超过2个工作日未办结的或网民留言存在答复内容质量不高，有推诿、敷衍等现象的，每发现一条扣1分，扣完为止。</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转载分享</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随机抽查发布稿件，发现未具备转载分享功能或分享功能使用异常，此项不得分。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兼容性</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通过主流浏览器访问随机测试，出现页面显示异常（拉伸、变形、错位等情况），此项不得分。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IPV6</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未按照要求完成IPv6改造的，此项不得分。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382" w:type="dxa"/>
            <w:vMerge w:val="restart"/>
            <w:vAlign w:val="center"/>
          </w:tcPr>
          <w:p>
            <w:pPr>
              <w:widowControl/>
              <w:spacing w:line="400" w:lineRule="exact"/>
              <w:jc w:val="center"/>
              <w:rPr>
                <w:rFonts w:ascii="仿宋_GB2312" w:hAnsi="仿宋_GB2312" w:cs="仿宋_GB2312"/>
                <w:kern w:val="0"/>
                <w:sz w:val="28"/>
                <w:szCs w:val="28"/>
              </w:rPr>
            </w:pPr>
            <w:bookmarkStart w:id="1" w:name="RANGE!B43"/>
            <w:r>
              <w:rPr>
                <w:rFonts w:hint="eastAsia" w:ascii="仿宋_GB2312" w:hAnsi="仿宋_GB2312" w:cs="仿宋_GB2312"/>
                <w:kern w:val="0"/>
                <w:sz w:val="28"/>
                <w:szCs w:val="28"/>
              </w:rPr>
              <w:t>政务新媒体</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（15分）</w:t>
            </w:r>
            <w:bookmarkEnd w:id="1"/>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开设规范</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1.本地区/部门在同一平台原则上只开设一个政务新媒体账号，未经市主管单位批准擅自超量开设的，此项不得分。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2.本地区/部门及内设机构出现未经市主管单位批准擅自开设政务新媒体的，此项不得分。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填报规范</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本地区/部门出现未及时动态更新维护政务新媒体报送系统信息（如上线、注销、联系人信息）的，此项不得分；在省政府办公厅、市政府办公室下发的政务新媒体核查关停补报账号名单中，经检查发现存在应关停注销但未关停注销账号的，应补报但未将账号补报进政务新媒体报送系统的，出现一次此项不得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名称规范</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本地区/部门任一政务新媒体名称与主办单位工作职责不关联，此项不得分。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认证规范</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本地区/部门任一政务新媒体在公开认证信息中未标明主办单位名称，此项不得分。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内容更新</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根据本地区/部门政务新媒体年度内周报更新情况，每发现一次2周内无更新的，扣1分，扣完为止。</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内容发布</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随机抽查本地区/部门政务新媒体的发布内容，发布“雷人雷语”、“娱乐追星”、失真信息、商业广告等不当内容或随意转帖及正文直接发布超链接等，此项不得分。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留言审查</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随机抽查本地区/部门政务新媒体的互动留言区，存在未做好公众留言审查发布工作，留言区出现不当言论的，发现则此项不得分。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互动回应</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随机抽查本地区/部门政务新媒体的互动留言区，出现主观泄愤、回怼网民或回复出现专业性错误等情况的，发现则此项不得分。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关注对象</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随机抽查本地区/部门政务新媒体的关注对象，存在关注娱乐明星、商业财经等政务工作无关类别对象，发现则此项不得分。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1382" w:type="dxa"/>
            <w:vMerge w:val="continue"/>
            <w:vAlign w:val="center"/>
          </w:tcPr>
          <w:p>
            <w:pPr>
              <w:widowControl/>
              <w:spacing w:line="400" w:lineRule="exact"/>
              <w:jc w:val="left"/>
              <w:rPr>
                <w:rFonts w:ascii="仿宋_GB2312" w:hAnsi="仿宋_GB2312" w:cs="仿宋_GB2312"/>
                <w:kern w:val="0"/>
                <w:sz w:val="28"/>
                <w:szCs w:val="28"/>
              </w:rPr>
            </w:pP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功能可用性</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本地区/部门政务新媒体存在子栏目内容更新不及时、提供系统链接或栏目链接失效的，发现则此项不得分。</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4" w:hRule="atLeast"/>
        </w:trPr>
        <w:tc>
          <w:tcPr>
            <w:tcW w:w="1382"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运维保障</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（10分）</w:t>
            </w:r>
          </w:p>
        </w:tc>
        <w:tc>
          <w:tcPr>
            <w:tcW w:w="184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规范运维</w:t>
            </w:r>
          </w:p>
        </w:tc>
        <w:tc>
          <w:tcPr>
            <w:tcW w:w="8930" w:type="dxa"/>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1.在国办开展的抽查中，本地区/部门网站（频道）或政务新媒体出现不合格（突出问题）情况通报，此项不得分。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2.在省府办开展的抽查中，本地区/部门网站（频道）或政务新媒体出现不合格（突出问题）情况通报，每发现一次扣5分，扣完为止。</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3.存在不合格政府网站（频道）或政务新媒体报公开之日起1周内未对问题进行整改，或整改不到位的，每发现一次扣2.5分，扣完为止。</w:t>
            </w:r>
          </w:p>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4.根据市门户网站栏目保障的工作职责，本地区/部门对栏目内容保障不力导致2021年省考评市门户网站存在扣分的，扣2.5分。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注：以上4项可重复扣分，扣完为止。</w:t>
            </w:r>
          </w:p>
        </w:tc>
        <w:tc>
          <w:tcPr>
            <w:tcW w:w="815" w:type="dxa"/>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10</w:t>
            </w:r>
          </w:p>
        </w:tc>
      </w:tr>
    </w:tbl>
    <w:p>
      <w:pPr>
        <w:spacing w:before="156" w:beforeLines="50" w:after="156" w:afterLines="50" w:line="400" w:lineRule="exact"/>
        <w:rPr>
          <w:rFonts w:ascii="黑体" w:hAnsi="黑体" w:eastAsia="黑体" w:cs="黑体"/>
          <w:color w:val="000000"/>
          <w:sz w:val="28"/>
          <w:szCs w:val="28"/>
        </w:rPr>
      </w:pPr>
      <w:r>
        <w:rPr>
          <w:rFonts w:ascii="黑体" w:hAnsi="黑体" w:eastAsia="黑体" w:cs="黑体"/>
          <w:color w:val="000000"/>
          <w:sz w:val="28"/>
          <w:szCs w:val="28"/>
        </w:rPr>
        <w:br w:type="page"/>
      </w:r>
      <w:r>
        <w:rPr>
          <w:rFonts w:hint="eastAsia" w:ascii="黑体" w:hAnsi="黑体" w:eastAsia="黑体" w:cs="黑体"/>
          <w:color w:val="000000"/>
          <w:sz w:val="28"/>
          <w:szCs w:val="28"/>
        </w:rPr>
        <w:t>三、引导性指标（25分）</w:t>
      </w:r>
    </w:p>
    <w:tbl>
      <w:tblPr>
        <w:tblStyle w:val="5"/>
        <w:tblW w:w="12972" w:type="dxa"/>
        <w:tblInd w:w="0" w:type="dxa"/>
        <w:tblLayout w:type="fixed"/>
        <w:tblCellMar>
          <w:top w:w="0" w:type="dxa"/>
          <w:left w:w="108" w:type="dxa"/>
          <w:bottom w:w="0" w:type="dxa"/>
          <w:right w:w="108" w:type="dxa"/>
        </w:tblCellMar>
      </w:tblPr>
      <w:tblGrid>
        <w:gridCol w:w="1382"/>
        <w:gridCol w:w="1845"/>
        <w:gridCol w:w="8930"/>
        <w:gridCol w:w="815"/>
      </w:tblGrid>
      <w:tr>
        <w:tblPrEx>
          <w:tblLayout w:type="fixed"/>
          <w:tblCellMar>
            <w:top w:w="0" w:type="dxa"/>
            <w:left w:w="108" w:type="dxa"/>
            <w:bottom w:w="0" w:type="dxa"/>
            <w:right w:w="108" w:type="dxa"/>
          </w:tblCellMar>
        </w:tblPrEx>
        <w:trPr>
          <w:cantSplit/>
          <w:trHeight w:val="276" w:hRule="atLeast"/>
          <w:tblHeader/>
        </w:trPr>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一级指标</w:t>
            </w:r>
          </w:p>
        </w:tc>
        <w:tc>
          <w:tcPr>
            <w:tcW w:w="184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二级指标</w:t>
            </w:r>
          </w:p>
        </w:tc>
        <w:tc>
          <w:tcPr>
            <w:tcW w:w="893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评分细则</w:t>
            </w:r>
          </w:p>
        </w:tc>
        <w:tc>
          <w:tcPr>
            <w:tcW w:w="81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分值</w:t>
            </w:r>
          </w:p>
        </w:tc>
      </w:tr>
      <w:tr>
        <w:tblPrEx>
          <w:tblLayout w:type="fixed"/>
          <w:tblCellMar>
            <w:top w:w="0" w:type="dxa"/>
            <w:left w:w="108" w:type="dxa"/>
            <w:bottom w:w="0" w:type="dxa"/>
            <w:right w:w="108" w:type="dxa"/>
          </w:tblCellMar>
        </w:tblPrEx>
        <w:trPr>
          <w:cantSplit/>
          <w:trHeight w:val="552" w:hRule="atLeast"/>
        </w:trPr>
        <w:tc>
          <w:tcPr>
            <w:tcW w:w="1382" w:type="dxa"/>
            <w:vMerge w:val="restart"/>
            <w:tcBorders>
              <w:top w:val="nil"/>
              <w:left w:val="single" w:color="auto" w:sz="4" w:space="0"/>
              <w:bottom w:val="single" w:color="000000" w:sz="4" w:space="0"/>
              <w:right w:val="single" w:color="auto" w:sz="4" w:space="0"/>
            </w:tcBorders>
            <w:vAlign w:val="center"/>
          </w:tcPr>
          <w:p>
            <w:pPr>
              <w:widowControl/>
              <w:spacing w:line="400" w:lineRule="exact"/>
              <w:jc w:val="center"/>
              <w:rPr>
                <w:rFonts w:ascii="仿宋_GB2312" w:hAnsi="仿宋_GB2312" w:cs="仿宋_GB2312"/>
                <w:kern w:val="0"/>
                <w:sz w:val="28"/>
                <w:szCs w:val="28"/>
              </w:rPr>
            </w:pPr>
            <w:bookmarkStart w:id="2" w:name="RANGE!C4"/>
            <w:r>
              <w:rPr>
                <w:rFonts w:hint="eastAsia" w:ascii="仿宋_GB2312" w:hAnsi="仿宋_GB2312" w:cs="仿宋_GB2312"/>
                <w:kern w:val="0"/>
                <w:sz w:val="28"/>
                <w:szCs w:val="28"/>
              </w:rPr>
              <w:t>运维保障</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（10分）</w:t>
            </w:r>
            <w:bookmarkEnd w:id="2"/>
          </w:p>
        </w:tc>
        <w:tc>
          <w:tcPr>
            <w:tcW w:w="1845"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内容安全</w:t>
            </w:r>
          </w:p>
        </w:tc>
        <w:tc>
          <w:tcPr>
            <w:tcW w:w="8930"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1.网站（频道）与政务新媒体年度内未出现错敏字情况的，加2分。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2.网站（频道）与政务新媒体年度内未出现不良外链与信息泄露情况的，加2分。</w:t>
            </w:r>
          </w:p>
        </w:tc>
        <w:tc>
          <w:tcPr>
            <w:tcW w:w="815"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4</w:t>
            </w:r>
          </w:p>
        </w:tc>
      </w:tr>
      <w:tr>
        <w:tblPrEx>
          <w:tblLayout w:type="fixed"/>
          <w:tblCellMar>
            <w:top w:w="0" w:type="dxa"/>
            <w:left w:w="108" w:type="dxa"/>
            <w:bottom w:w="0" w:type="dxa"/>
            <w:right w:w="108" w:type="dxa"/>
          </w:tblCellMar>
        </w:tblPrEx>
        <w:trPr>
          <w:cantSplit/>
          <w:trHeight w:val="552" w:hRule="atLeast"/>
        </w:trPr>
        <w:tc>
          <w:tcPr>
            <w:tcW w:w="1382"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center"/>
              <w:rPr>
                <w:rFonts w:ascii="仿宋_GB2312" w:hAnsi="仿宋_GB2312" w:cs="仿宋_GB2312"/>
                <w:kern w:val="0"/>
                <w:sz w:val="28"/>
                <w:szCs w:val="28"/>
              </w:rPr>
            </w:pPr>
          </w:p>
        </w:tc>
        <w:tc>
          <w:tcPr>
            <w:tcW w:w="1845"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内容保障</w:t>
            </w:r>
          </w:p>
        </w:tc>
        <w:tc>
          <w:tcPr>
            <w:tcW w:w="8930"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hAnsi="仿宋_GB2312" w:cs="仿宋_GB2312"/>
                <w:kern w:val="0"/>
                <w:sz w:val="28"/>
                <w:szCs w:val="28"/>
              </w:rPr>
            </w:pPr>
            <w:r>
              <w:rPr>
                <w:rFonts w:hint="eastAsia" w:ascii="仿宋_GB2312" w:hAnsi="仿宋_GB2312" w:cs="仿宋_GB2312"/>
                <w:kern w:val="0"/>
                <w:sz w:val="28"/>
                <w:szCs w:val="28"/>
              </w:rPr>
              <w:t>1.本地区/部门全年向市政府门户网站投稿达10篇以上的，加0.5分。</w:t>
            </w:r>
          </w:p>
          <w:p>
            <w:pPr>
              <w:widowControl/>
              <w:spacing w:line="400" w:lineRule="exact"/>
              <w:jc w:val="left"/>
              <w:rPr>
                <w:rFonts w:hint="eastAsia" w:ascii="仿宋_GB2312" w:hAnsi="仿宋_GB2312" w:cs="仿宋_GB2312"/>
                <w:kern w:val="0"/>
                <w:sz w:val="28"/>
                <w:szCs w:val="28"/>
              </w:rPr>
            </w:pPr>
            <w:r>
              <w:rPr>
                <w:rFonts w:hint="eastAsia" w:ascii="仿宋_GB2312" w:hAnsi="仿宋_GB2312" w:cs="仿宋_GB2312"/>
                <w:kern w:val="0"/>
                <w:sz w:val="28"/>
                <w:szCs w:val="28"/>
              </w:rPr>
              <w:t>2.本年度有开展本地区/部门应急演练工作的，加1分。</w:t>
            </w:r>
          </w:p>
          <w:p>
            <w:pPr>
              <w:widowControl/>
              <w:spacing w:line="400" w:lineRule="exact"/>
              <w:jc w:val="left"/>
              <w:rPr>
                <w:rFonts w:hint="eastAsia" w:ascii="仿宋_GB2312" w:hAnsi="仿宋_GB2312" w:cs="仿宋_GB2312"/>
                <w:kern w:val="0"/>
                <w:sz w:val="28"/>
                <w:szCs w:val="28"/>
              </w:rPr>
            </w:pPr>
            <w:r>
              <w:rPr>
                <w:rFonts w:hint="eastAsia" w:ascii="仿宋_GB2312" w:hAnsi="仿宋_GB2312" w:cs="仿宋_GB2312"/>
                <w:kern w:val="0"/>
                <w:sz w:val="28"/>
                <w:szCs w:val="28"/>
              </w:rPr>
              <w:t>3.本年度有召开本地区/部门或参加市级政府网站与政务新媒体管理培训会议的，加0.5分。</w:t>
            </w:r>
          </w:p>
        </w:tc>
        <w:tc>
          <w:tcPr>
            <w:tcW w:w="815"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cs="仿宋_GB2312"/>
                <w:kern w:val="0"/>
                <w:sz w:val="28"/>
                <w:szCs w:val="28"/>
              </w:rPr>
            </w:pPr>
            <w:r>
              <w:rPr>
                <w:rFonts w:hint="eastAsia" w:ascii="仿宋_GB2312" w:hAnsi="仿宋_GB2312" w:cs="仿宋_GB2312"/>
                <w:kern w:val="0"/>
                <w:sz w:val="28"/>
                <w:szCs w:val="28"/>
              </w:rPr>
              <w:t>2</w:t>
            </w:r>
          </w:p>
        </w:tc>
      </w:tr>
      <w:tr>
        <w:tblPrEx>
          <w:tblLayout w:type="fixed"/>
          <w:tblCellMar>
            <w:top w:w="0" w:type="dxa"/>
            <w:left w:w="108" w:type="dxa"/>
            <w:bottom w:w="0" w:type="dxa"/>
            <w:right w:w="108" w:type="dxa"/>
          </w:tblCellMar>
        </w:tblPrEx>
        <w:trPr>
          <w:cantSplit/>
          <w:trHeight w:val="276" w:hRule="atLeast"/>
        </w:trPr>
        <w:tc>
          <w:tcPr>
            <w:tcW w:w="1382"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_GB2312" w:hAnsi="仿宋_GB2312" w:cs="仿宋_GB2312"/>
                <w:kern w:val="0"/>
                <w:sz w:val="28"/>
                <w:szCs w:val="28"/>
              </w:rPr>
            </w:pPr>
          </w:p>
        </w:tc>
        <w:tc>
          <w:tcPr>
            <w:tcW w:w="1845"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上级通报</w:t>
            </w:r>
          </w:p>
        </w:tc>
        <w:tc>
          <w:tcPr>
            <w:tcW w:w="8930"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1.网站（频道）与政务新媒体年度内在国办以及省府办开展的抽查工作中未出现涉及通报情况的，加2分。</w:t>
            </w:r>
          </w:p>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2.政务新媒体年度内在市检查周报工作中未出现涉及超时更新情况的，加2分</w:t>
            </w:r>
          </w:p>
        </w:tc>
        <w:tc>
          <w:tcPr>
            <w:tcW w:w="815"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4</w:t>
            </w:r>
          </w:p>
        </w:tc>
      </w:tr>
      <w:tr>
        <w:tblPrEx>
          <w:tblLayout w:type="fixed"/>
          <w:tblCellMar>
            <w:top w:w="0" w:type="dxa"/>
            <w:left w:w="108" w:type="dxa"/>
            <w:bottom w:w="0" w:type="dxa"/>
            <w:right w:w="108" w:type="dxa"/>
          </w:tblCellMar>
        </w:tblPrEx>
        <w:trPr>
          <w:cantSplit/>
          <w:trHeight w:val="552" w:hRule="atLeast"/>
        </w:trPr>
        <w:tc>
          <w:tcPr>
            <w:tcW w:w="1382" w:type="dxa"/>
            <w:vMerge w:val="restart"/>
            <w:tcBorders>
              <w:top w:val="nil"/>
              <w:left w:val="single" w:color="auto" w:sz="4" w:space="0"/>
              <w:bottom w:val="single" w:color="000000"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功能设计</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（4分）</w:t>
            </w:r>
          </w:p>
        </w:tc>
        <w:tc>
          <w:tcPr>
            <w:tcW w:w="1845"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智能搜索</w:t>
            </w:r>
          </w:p>
        </w:tc>
        <w:tc>
          <w:tcPr>
            <w:tcW w:w="8930"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1.提供关键词模糊搜索功能的，加1分。</w:t>
            </w:r>
            <w:r>
              <w:rPr>
                <w:rFonts w:hint="eastAsia" w:ascii="仿宋_GB2312" w:hAnsi="仿宋_GB2312" w:cs="仿宋_GB2312"/>
                <w:kern w:val="0"/>
                <w:sz w:val="28"/>
                <w:szCs w:val="28"/>
              </w:rPr>
              <w:br w:type="textWrapping"/>
            </w:r>
            <w:r>
              <w:rPr>
                <w:rFonts w:hint="eastAsia" w:ascii="仿宋_GB2312" w:hAnsi="仿宋_GB2312" w:cs="仿宋_GB2312"/>
                <w:kern w:val="0"/>
                <w:sz w:val="28"/>
                <w:szCs w:val="28"/>
              </w:rPr>
              <w:t>2.根据搜索关键词聚合相关信息和服务功能，实现“搜索即服务”的，加1分。</w:t>
            </w:r>
          </w:p>
        </w:tc>
        <w:tc>
          <w:tcPr>
            <w:tcW w:w="815"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2</w:t>
            </w:r>
          </w:p>
        </w:tc>
      </w:tr>
      <w:tr>
        <w:tblPrEx>
          <w:tblLayout w:type="fixed"/>
          <w:tblCellMar>
            <w:top w:w="0" w:type="dxa"/>
            <w:left w:w="108" w:type="dxa"/>
            <w:bottom w:w="0" w:type="dxa"/>
            <w:right w:w="108" w:type="dxa"/>
          </w:tblCellMar>
        </w:tblPrEx>
        <w:trPr>
          <w:cantSplit/>
          <w:trHeight w:val="552" w:hRule="atLeast"/>
        </w:trPr>
        <w:tc>
          <w:tcPr>
            <w:tcW w:w="1382"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_GB2312" w:hAnsi="仿宋_GB2312" w:cs="仿宋_GB2312"/>
                <w:kern w:val="0"/>
                <w:sz w:val="28"/>
                <w:szCs w:val="28"/>
              </w:rPr>
            </w:pPr>
          </w:p>
        </w:tc>
        <w:tc>
          <w:tcPr>
            <w:tcW w:w="1845"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服务内容</w:t>
            </w:r>
          </w:p>
        </w:tc>
        <w:tc>
          <w:tcPr>
            <w:tcW w:w="8930"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针对重点服务事项，整合相关资源，细化办理对象、条件、流程等，提供专题或集成服务。提供3项及以上的，加2分；提供1至2项的，加1分。</w:t>
            </w:r>
          </w:p>
        </w:tc>
        <w:tc>
          <w:tcPr>
            <w:tcW w:w="815"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2</w:t>
            </w:r>
          </w:p>
        </w:tc>
      </w:tr>
      <w:tr>
        <w:tblPrEx>
          <w:tblLayout w:type="fixed"/>
          <w:tblCellMar>
            <w:top w:w="0" w:type="dxa"/>
            <w:left w:w="108" w:type="dxa"/>
            <w:bottom w:w="0" w:type="dxa"/>
            <w:right w:w="108" w:type="dxa"/>
          </w:tblCellMar>
        </w:tblPrEx>
        <w:trPr>
          <w:cantSplit/>
          <w:trHeight w:val="795" w:hRule="atLeast"/>
        </w:trPr>
        <w:tc>
          <w:tcPr>
            <w:tcW w:w="1382" w:type="dxa"/>
            <w:vMerge w:val="restart"/>
            <w:tcBorders>
              <w:top w:val="single" w:color="auto" w:sz="4" w:space="0"/>
              <w:left w:val="single" w:color="auto" w:sz="4" w:space="0"/>
              <w:bottom w:val="single" w:color="auto" w:sz="4" w:space="0"/>
              <w:right w:val="single" w:color="auto" w:sz="4" w:space="0"/>
            </w:tcBorders>
          </w:tcPr>
          <w:p>
            <w:pPr>
              <w:widowControl/>
              <w:spacing w:line="400" w:lineRule="exact"/>
              <w:jc w:val="center"/>
              <w:rPr>
                <w:rFonts w:hint="eastAsia" w:ascii="仿宋_GB2312" w:hAnsi="仿宋_GB2312" w:cs="仿宋_GB2312"/>
                <w:kern w:val="0"/>
                <w:sz w:val="28"/>
                <w:szCs w:val="28"/>
              </w:rPr>
            </w:pPr>
          </w:p>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互动交流</w:t>
            </w:r>
          </w:p>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（3分）</w:t>
            </w:r>
          </w:p>
        </w:tc>
        <w:tc>
          <w:tcPr>
            <w:tcW w:w="184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实时互动</w:t>
            </w:r>
          </w:p>
        </w:tc>
        <w:tc>
          <w:tcPr>
            <w:tcW w:w="8930"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模拟用户进行1次简单常见问题咨询：咨询后一个工作日内答复且内容准确的，得1分；提供实时智能答问功能且内容准确的，加1分。</w:t>
            </w:r>
          </w:p>
        </w:tc>
        <w:tc>
          <w:tcPr>
            <w:tcW w:w="815"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2</w:t>
            </w:r>
          </w:p>
        </w:tc>
      </w:tr>
      <w:tr>
        <w:tblPrEx>
          <w:tblLayout w:type="fixed"/>
          <w:tblCellMar>
            <w:top w:w="0" w:type="dxa"/>
            <w:left w:w="108" w:type="dxa"/>
            <w:bottom w:w="0" w:type="dxa"/>
            <w:right w:w="108" w:type="dxa"/>
          </w:tblCellMar>
        </w:tblPrEx>
        <w:trPr>
          <w:cantSplit/>
          <w:trHeight w:val="977" w:hRule="atLeast"/>
        </w:trPr>
        <w:tc>
          <w:tcPr>
            <w:tcW w:w="1382" w:type="dxa"/>
            <w:vMerge w:val="continue"/>
            <w:tcBorders>
              <w:top w:val="single" w:color="auto" w:sz="4" w:space="0"/>
              <w:left w:val="single" w:color="auto" w:sz="4" w:space="0"/>
              <w:bottom w:val="nil"/>
              <w:right w:val="single" w:color="auto" w:sz="4" w:space="0"/>
            </w:tcBorders>
            <w:vAlign w:val="center"/>
          </w:tcPr>
          <w:p>
            <w:pPr>
              <w:widowControl/>
              <w:spacing w:line="400" w:lineRule="exact"/>
              <w:rPr>
                <w:rFonts w:ascii="仿宋_GB2312" w:hAnsi="仿宋_GB2312" w:cs="仿宋_GB2312"/>
                <w:kern w:val="0"/>
                <w:sz w:val="28"/>
                <w:szCs w:val="28"/>
              </w:rPr>
            </w:pPr>
          </w:p>
        </w:tc>
        <w:tc>
          <w:tcPr>
            <w:tcW w:w="184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征集调查</w:t>
            </w:r>
          </w:p>
        </w:tc>
        <w:tc>
          <w:tcPr>
            <w:tcW w:w="8930"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市直部门通过市政府网站向社会公布决策草案，征集公众意见后，通过图文、表格等形式汇总征集结果以及建议意见采纳情况并报市政府网站公布的，加1分。</w:t>
            </w:r>
          </w:p>
        </w:tc>
        <w:tc>
          <w:tcPr>
            <w:tcW w:w="815"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cs="仿宋_GB2312"/>
                <w:kern w:val="0"/>
                <w:sz w:val="28"/>
                <w:szCs w:val="28"/>
              </w:rPr>
            </w:pPr>
            <w:r>
              <w:rPr>
                <w:rFonts w:hint="eastAsia" w:ascii="仿宋_GB2312" w:hAnsi="仿宋_GB2312" w:cs="仿宋_GB2312"/>
                <w:kern w:val="0"/>
                <w:sz w:val="28"/>
                <w:szCs w:val="28"/>
              </w:rPr>
              <w:t>1</w:t>
            </w:r>
          </w:p>
        </w:tc>
      </w:tr>
      <w:tr>
        <w:tblPrEx>
          <w:tblLayout w:type="fixed"/>
          <w:tblCellMar>
            <w:top w:w="0" w:type="dxa"/>
            <w:left w:w="108" w:type="dxa"/>
            <w:bottom w:w="0" w:type="dxa"/>
            <w:right w:w="108" w:type="dxa"/>
          </w:tblCellMar>
        </w:tblPrEx>
        <w:trPr>
          <w:cantSplit/>
          <w:trHeight w:val="450" w:hRule="atLeast"/>
        </w:trPr>
        <w:tc>
          <w:tcPr>
            <w:tcW w:w="138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创新发展</w:t>
            </w:r>
          </w:p>
          <w:p>
            <w:pPr>
              <w:widowControl/>
              <w:spacing w:line="400" w:lineRule="exact"/>
              <w:rPr>
                <w:rFonts w:ascii="仿宋_GB2312" w:hAnsi="仿宋_GB2312" w:cs="仿宋_GB2312"/>
                <w:kern w:val="0"/>
                <w:sz w:val="28"/>
                <w:szCs w:val="28"/>
              </w:rPr>
            </w:pPr>
            <w:r>
              <w:rPr>
                <w:rFonts w:hint="eastAsia" w:ascii="仿宋_GB2312" w:hAnsi="仿宋_GB2312" w:cs="仿宋_GB2312"/>
                <w:kern w:val="0"/>
                <w:sz w:val="28"/>
                <w:szCs w:val="28"/>
              </w:rPr>
              <w:t>（8分）</w:t>
            </w:r>
          </w:p>
        </w:tc>
        <w:tc>
          <w:tcPr>
            <w:tcW w:w="1845"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适老化与个性化服务</w:t>
            </w:r>
          </w:p>
        </w:tc>
        <w:tc>
          <w:tcPr>
            <w:tcW w:w="8930" w:type="dxa"/>
            <w:tcBorders>
              <w:top w:val="nil"/>
              <w:left w:val="nil"/>
              <w:bottom w:val="single" w:color="auto" w:sz="4" w:space="0"/>
              <w:right w:val="single" w:color="auto" w:sz="4" w:space="0"/>
            </w:tcBorders>
            <w:vAlign w:val="center"/>
          </w:tcPr>
          <w:p>
            <w:pPr>
              <w:widowControl/>
              <w:numPr>
                <w:ilvl w:val="0"/>
                <w:numId w:val="2"/>
              </w:numPr>
              <w:spacing w:line="400" w:lineRule="exact"/>
              <w:jc w:val="left"/>
              <w:rPr>
                <w:rFonts w:hint="eastAsia" w:ascii="仿宋_GB2312" w:hAnsi="仿宋_GB2312" w:cs="仿宋_GB2312"/>
                <w:kern w:val="0"/>
                <w:sz w:val="28"/>
                <w:szCs w:val="28"/>
              </w:rPr>
            </w:pPr>
            <w:r>
              <w:rPr>
                <w:rFonts w:hint="eastAsia" w:ascii="仿宋_GB2312" w:hAnsi="仿宋_GB2312" w:cs="仿宋_GB2312"/>
                <w:kern w:val="0"/>
                <w:sz w:val="28"/>
                <w:szCs w:val="28"/>
              </w:rPr>
              <w:t>按要求提供网站适老化服务的加2分。</w:t>
            </w:r>
          </w:p>
          <w:p>
            <w:pPr>
              <w:widowControl/>
              <w:numPr>
                <w:ilvl w:val="0"/>
                <w:numId w:val="2"/>
              </w:numPr>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按要求提供个人主页、多语言版本、智能问答等个性化服务中有其中两项即可加2分。</w:t>
            </w:r>
          </w:p>
        </w:tc>
        <w:tc>
          <w:tcPr>
            <w:tcW w:w="815"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cs="仿宋_GB2312"/>
                <w:kern w:val="0"/>
                <w:sz w:val="28"/>
                <w:szCs w:val="28"/>
              </w:rPr>
            </w:pPr>
            <w:r>
              <w:rPr>
                <w:rFonts w:hint="eastAsia" w:ascii="仿宋_GB2312" w:hAnsi="仿宋_GB2312" w:cs="仿宋_GB2312"/>
                <w:kern w:val="0"/>
                <w:sz w:val="28"/>
                <w:szCs w:val="28"/>
              </w:rPr>
              <w:t>4</w:t>
            </w:r>
          </w:p>
        </w:tc>
      </w:tr>
      <w:tr>
        <w:tblPrEx>
          <w:tblLayout w:type="fixed"/>
          <w:tblCellMar>
            <w:top w:w="0" w:type="dxa"/>
            <w:left w:w="108" w:type="dxa"/>
            <w:bottom w:w="0" w:type="dxa"/>
            <w:right w:w="108" w:type="dxa"/>
          </w:tblCellMar>
        </w:tblPrEx>
        <w:trPr>
          <w:cantSplit/>
          <w:trHeight w:val="458" w:hRule="atLeast"/>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p>
        </w:tc>
        <w:tc>
          <w:tcPr>
            <w:tcW w:w="1845"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精品栏目</w:t>
            </w:r>
          </w:p>
        </w:tc>
        <w:tc>
          <w:tcPr>
            <w:tcW w:w="8930"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考核各网站整合网站信息资源，以人性化、喜闻乐见的方式设计并打造特色精品栏目的情况。</w:t>
            </w:r>
          </w:p>
        </w:tc>
        <w:tc>
          <w:tcPr>
            <w:tcW w:w="815"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2</w:t>
            </w:r>
          </w:p>
        </w:tc>
      </w:tr>
      <w:tr>
        <w:tblPrEx>
          <w:tblLayout w:type="fixed"/>
          <w:tblCellMar>
            <w:top w:w="0" w:type="dxa"/>
            <w:left w:w="108" w:type="dxa"/>
            <w:bottom w:w="0" w:type="dxa"/>
            <w:right w:w="108" w:type="dxa"/>
          </w:tblCellMar>
        </w:tblPrEx>
        <w:trPr>
          <w:cantSplit/>
          <w:trHeight w:val="1252" w:hRule="atLeast"/>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仿宋_GB2312" w:cs="仿宋_GB2312"/>
                <w:kern w:val="0"/>
                <w:sz w:val="28"/>
                <w:szCs w:val="28"/>
              </w:rPr>
            </w:pPr>
          </w:p>
        </w:tc>
        <w:tc>
          <w:tcPr>
            <w:tcW w:w="1845"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领导肯定</w:t>
            </w:r>
          </w:p>
        </w:tc>
        <w:tc>
          <w:tcPr>
            <w:tcW w:w="8930" w:type="dxa"/>
            <w:tcBorders>
              <w:top w:val="nil"/>
              <w:left w:val="nil"/>
              <w:bottom w:val="single" w:color="auto" w:sz="4" w:space="0"/>
              <w:right w:val="single" w:color="auto" w:sz="4" w:space="0"/>
            </w:tcBorders>
            <w:vAlign w:val="center"/>
          </w:tcPr>
          <w:p>
            <w:pPr>
              <w:widowControl/>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通过政府网站服务中心工作、方便社会公众的做法突出，并获得市主管单位主要领导同志肯定的，加2分（需提供相关证明材料）。</w:t>
            </w:r>
          </w:p>
        </w:tc>
        <w:tc>
          <w:tcPr>
            <w:tcW w:w="815"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2</w:t>
            </w:r>
          </w:p>
        </w:tc>
      </w:tr>
    </w:tbl>
    <w:p>
      <w:pPr>
        <w:spacing w:line="0" w:lineRule="atLeast"/>
        <w:ind w:right="27"/>
        <w:rPr>
          <w:rFonts w:hint="eastAsia"/>
          <w:sz w:val="28"/>
          <w:szCs w:val="28"/>
        </w:rPr>
      </w:pPr>
    </w:p>
    <w:p/>
    <w:sectPr>
      <w:pgSz w:w="16838" w:h="11906" w:orient="landscape"/>
      <w:pgMar w:top="1587" w:right="2098" w:bottom="1474" w:left="1984" w:header="1247"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-29210</wp:posOffset>
              </wp:positionV>
              <wp:extent cx="699135" cy="263525"/>
              <wp:effectExtent l="0" t="0" r="0" b="6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99135" cy="263525"/>
                      </a:xfrm>
                      <a:prstGeom prst="rect">
                        <a:avLst/>
                      </a:prstGeom>
                      <a:noFill/>
                      <a:ln>
                        <a:noFill/>
                      </a:ln>
                    </wps:spPr>
                    <wps:txbx>
                      <w:txbxContent>
                        <w:p>
                          <w:pPr>
                            <w:pStyle w:val="2"/>
                            <w:rPr>
                              <w:rFonts w:ascii="Times New Roman" w:hAnsi="Times New Roman"/>
                              <w:sz w:val="28"/>
                              <w:szCs w:val="28"/>
                            </w:rPr>
                          </w:pPr>
                          <w:r>
                            <w:rPr>
                              <w:rFonts w:hint="eastAsia" w:ascii="Times New Roman" w:hAnsi="Times New Roman"/>
                              <w:sz w:val="28"/>
                              <w:szCs w:val="28"/>
                            </w:rPr>
                            <w:t xml:space="preserve"> </w:t>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  \* MERGEFORMAT </w:instrText>
                          </w:r>
                          <w:r>
                            <w:rPr>
                              <w:rFonts w:hint="eastAsia" w:ascii="仿宋_GB2312" w:hAnsi="仿宋_GB2312" w:cs="仿宋_GB2312"/>
                              <w:sz w:val="32"/>
                              <w:szCs w:val="32"/>
                            </w:rPr>
                            <w:fldChar w:fldCharType="separate"/>
                          </w:r>
                          <w:r>
                            <w:rPr>
                              <w:rFonts w:ascii="仿宋_GB2312" w:hAnsi="仿宋_GB2312" w:cs="仿宋_GB2312"/>
                              <w:sz w:val="32"/>
                              <w:szCs w:val="32"/>
                              <w:lang w:val="en-US" w:eastAsia="zh-CN"/>
                            </w:rPr>
                            <w:t>- 1 -</w:t>
                          </w:r>
                          <w:r>
                            <w:rPr>
                              <w:rFonts w:hint="eastAsia" w:ascii="仿宋_GB2312" w:hAnsi="仿宋_GB2312" w:cs="仿宋_GB2312"/>
                              <w:sz w:val="32"/>
                              <w:szCs w:val="32"/>
                            </w:rPr>
                            <w:fldChar w:fldCharType="end"/>
                          </w:r>
                          <w:r>
                            <w:rPr>
                              <w:rFonts w:hint="eastAsia" w:ascii="Times New Roman" w:hAnsi="Times New Roman"/>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2.3pt;height:20.75pt;width:55.05pt;mso-position-horizontal:outside;mso-position-horizontal-relative:margin;mso-wrap-style:none;z-index:251659264;mso-width-relative:page;mso-height-relative:page;" filled="f" stroked="f" coordsize="21600,21600" o:gfxdata="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3jgGV&#10;0wAAAAYBAAAPAAAAAAAAAAEAIAAAACIAAABkcnMvZG93bnJldi54bWxQSwECFAAUAAAACACHTuJA&#10;g06JN+0BAAC0AwAADgAAAAAAAAABACAAAAAiAQAAZHJzL2Uyb0RvYy54bWxQSwUGAAAAAAYABgBZ&#10;AQAAgQUAAAAA&#10;">
              <v:fill on="f" focussize="0,0"/>
              <v:stroke on="f"/>
              <v:imagedata o:title=""/>
              <o:lock v:ext="edit" aspectratio="f"/>
              <v:textbox inset="0mm,0mm,0mm,0mm" style="mso-fit-shape-to-text:t;">
                <w:txbxContent>
                  <w:p>
                    <w:pPr>
                      <w:pStyle w:val="2"/>
                      <w:rPr>
                        <w:rFonts w:ascii="Times New Roman" w:hAnsi="Times New Roman"/>
                        <w:sz w:val="28"/>
                        <w:szCs w:val="28"/>
                      </w:rPr>
                    </w:pPr>
                    <w:r>
                      <w:rPr>
                        <w:rFonts w:hint="eastAsia" w:ascii="Times New Roman" w:hAnsi="Times New Roman"/>
                        <w:sz w:val="28"/>
                        <w:szCs w:val="28"/>
                      </w:rPr>
                      <w:t xml:space="preserve"> </w:t>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  \* MERGEFORMAT </w:instrText>
                    </w:r>
                    <w:r>
                      <w:rPr>
                        <w:rFonts w:hint="eastAsia" w:ascii="仿宋_GB2312" w:hAnsi="仿宋_GB2312" w:cs="仿宋_GB2312"/>
                        <w:sz w:val="32"/>
                        <w:szCs w:val="32"/>
                      </w:rPr>
                      <w:fldChar w:fldCharType="separate"/>
                    </w:r>
                    <w:r>
                      <w:rPr>
                        <w:rFonts w:ascii="仿宋_GB2312" w:hAnsi="仿宋_GB2312" w:cs="仿宋_GB2312"/>
                        <w:sz w:val="32"/>
                        <w:szCs w:val="32"/>
                        <w:lang w:val="en-US" w:eastAsia="zh-CN"/>
                      </w:rPr>
                      <w:t>- 1 -</w:t>
                    </w:r>
                    <w:r>
                      <w:rPr>
                        <w:rFonts w:hint="eastAsia" w:ascii="仿宋_GB2312" w:hAnsi="仿宋_GB2312" w:cs="仿宋_GB2312"/>
                        <w:sz w:val="32"/>
                        <w:szCs w:val="32"/>
                      </w:rPr>
                      <w:fldChar w:fldCharType="end"/>
                    </w:r>
                    <w:r>
                      <w:rPr>
                        <w:rFonts w:hint="eastAsia"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53DAF"/>
    <w:multiLevelType w:val="singleLevel"/>
    <w:tmpl w:val="DFC53DAF"/>
    <w:lvl w:ilvl="0" w:tentative="0">
      <w:start w:val="1"/>
      <w:numFmt w:val="decimal"/>
      <w:lvlText w:val="%1."/>
      <w:lvlJc w:val="left"/>
      <w:pPr>
        <w:tabs>
          <w:tab w:val="left" w:pos="312"/>
        </w:tabs>
      </w:pPr>
    </w:lvl>
  </w:abstractNum>
  <w:abstractNum w:abstractNumId="1">
    <w:nsid w:val="3254448B"/>
    <w:multiLevelType w:val="singleLevel"/>
    <w:tmpl w:val="3254448B"/>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DE0"/>
    <w:rsid w:val="00A61DE0"/>
    <w:rsid w:val="00BB39BC"/>
    <w:rsid w:val="00C868F1"/>
    <w:rsid w:val="00E95465"/>
    <w:rsid w:val="6DC96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_GB2312" w:cs="Times New Roman"/>
      <w:kern w:val="2"/>
      <w:sz w:val="32"/>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character" w:customStyle="1" w:styleId="8">
    <w:name w:val="页脚 字符"/>
    <w:qFormat/>
    <w:uiPriority w:val="99"/>
    <w:rPr>
      <w:rFonts w:ascii="Calibri" w:hAnsi="Calibri" w:eastAsia="仿宋_GB2312"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1166</Words>
  <Characters>6649</Characters>
  <Lines>55</Lines>
  <Paragraphs>15</Paragraphs>
  <TotalTime>0</TotalTime>
  <ScaleCrop>false</ScaleCrop>
  <LinksUpToDate>false</LinksUpToDate>
  <CharactersWithSpaces>7800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2022-12-07T02:13:00Z</dcterms:created>
  <dc:creator>Administrator</dc:creator>
  <cp:lastModifiedBy>徐建冬</cp:lastModifiedBy>
  <dcterms:modified xsi:type="dcterms:W3CDTF">2022-12-08T09:03:55Z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