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附件1：</w:t>
      </w:r>
    </w:p>
    <w:p>
      <w:pPr>
        <w:pStyle w:val="2"/>
        <w:ind w:firstLine="210"/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汕尾市城区LC</w:t>
      </w:r>
      <w:r>
        <w:rPr>
          <w:rFonts w:ascii="宋体" w:hAnsi="宋体" w:eastAsia="宋体" w:cs="宋体"/>
          <w:b/>
          <w:bCs/>
          <w:sz w:val="48"/>
          <w:szCs w:val="48"/>
        </w:rPr>
        <w:t>-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AC、LC</w:t>
      </w:r>
      <w:r>
        <w:rPr>
          <w:rFonts w:ascii="宋体" w:hAnsi="宋体" w:eastAsia="宋体" w:cs="宋体"/>
          <w:b/>
          <w:bCs/>
          <w:sz w:val="48"/>
          <w:szCs w:val="48"/>
        </w:rPr>
        <w:t>-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BA、LC</w:t>
      </w:r>
      <w:r>
        <w:rPr>
          <w:rFonts w:ascii="宋体" w:hAnsi="宋体" w:eastAsia="宋体" w:cs="宋体"/>
          <w:b/>
          <w:bCs/>
          <w:sz w:val="48"/>
          <w:szCs w:val="48"/>
        </w:rPr>
        <w:t>-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BD、LC</w:t>
      </w:r>
      <w:r>
        <w:rPr>
          <w:rFonts w:ascii="宋体" w:hAnsi="宋体" w:eastAsia="宋体" w:cs="宋体"/>
          <w:b/>
          <w:bCs/>
          <w:sz w:val="48"/>
          <w:szCs w:val="48"/>
        </w:rPr>
        <w:t>-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BF、PQX</w:t>
      </w:r>
      <w:r>
        <w:rPr>
          <w:rFonts w:ascii="宋体" w:hAnsi="宋体" w:eastAsia="宋体" w:cs="宋体"/>
          <w:b/>
          <w:bCs/>
          <w:sz w:val="48"/>
          <w:szCs w:val="48"/>
        </w:rPr>
        <w:t>-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J、LCX</w:t>
      </w:r>
      <w:r>
        <w:rPr>
          <w:rFonts w:ascii="宋体" w:hAnsi="宋体" w:eastAsia="宋体" w:cs="宋体"/>
          <w:b/>
          <w:bCs/>
          <w:sz w:val="48"/>
          <w:szCs w:val="48"/>
        </w:rPr>
        <w:t>-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H六个单元控制性详细规划调整内容简介</w:t>
      </w:r>
    </w:p>
    <w:p>
      <w:pPr>
        <w:jc w:val="center"/>
        <w:rPr>
          <w:rFonts w:asciiTheme="minorEastAsia" w:hAnsiTheme="minorEastAsia"/>
          <w:sz w:val="28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规划</w:t>
      </w:r>
      <w:r>
        <w:rPr>
          <w:rFonts w:hint="eastAsia" w:asciiTheme="minorEastAsia" w:hAnsiTheme="minorEastAsia"/>
          <w:b/>
          <w:bCs/>
          <w:sz w:val="32"/>
          <w:szCs w:val="32"/>
        </w:rPr>
        <w:t>调整</w:t>
      </w:r>
      <w:r>
        <w:rPr>
          <w:rFonts w:asciiTheme="minorEastAsia" w:hAnsiTheme="minorEastAsia"/>
          <w:b/>
          <w:bCs/>
          <w:sz w:val="32"/>
          <w:szCs w:val="32"/>
        </w:rPr>
        <w:t>范围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本次规划范围涉及汕尾市城区老城A片区、老城B片区、老城西片区和品清西片区四个片区，包括LC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AC、LC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BA、LC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BD、LC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BF、PQX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J、LCX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H六个管理单元，总面积为2</w:t>
      </w:r>
      <w:r>
        <w:rPr>
          <w:rFonts w:ascii="仿宋_GB2312" w:hAnsi="仿宋_GB2312" w:eastAsia="仿宋_GB2312" w:cs="仿宋_GB2312"/>
          <w:sz w:val="32"/>
          <w:szCs w:val="32"/>
        </w:rPr>
        <w:t>85.31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规划</w:t>
      </w:r>
      <w:r>
        <w:rPr>
          <w:rFonts w:hint="eastAsia" w:asciiTheme="minorEastAsia" w:hAnsiTheme="minorEastAsia"/>
          <w:b/>
          <w:bCs/>
          <w:sz w:val="32"/>
          <w:szCs w:val="32"/>
        </w:rPr>
        <w:t>调整目的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区位于汕尾市老城区，为新老城区交界区域，是服务新城区发展、带动老城区升级的重要区域。通过规划调整，优化城市功能布局，整合各类资源要素，提升老城区发展支撑能力，激活老城区发展新动力，增强老城区城市发展能级，助力汕尾市城区奋力打造“首善之城、善美之区”的目标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规划调整必要性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解决新旧片区控规矛盾，增强城市管控的严谨性；解决控规控制与现状建设的不匹配问题，强化城市建设管理；盘活旧区土地资源，激活土地价值，衔接新区城市高质量发展。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规划调整结果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在《汕尾市城市总体规划（2</w:t>
      </w:r>
      <w:r>
        <w:rPr>
          <w:rFonts w:ascii="仿宋_GB2312" w:hAnsi="仿宋_GB2312" w:eastAsia="仿宋_GB2312" w:cs="仿宋_GB2312"/>
          <w:sz w:val="32"/>
          <w:szCs w:val="32"/>
        </w:rPr>
        <w:t>010-2020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）》确定的道路交通、公共服务设施、市政设施及公共绿地布局条件下，本次控规调整对道路交通、公共服务设施、市政设施及公共环境产生的影响处于可控范围内。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后续</w:t>
      </w:r>
      <w:r>
        <w:rPr>
          <w:rFonts w:hint="eastAsia" w:ascii="仿宋_GB2312" w:hAnsi="仿宋_GB2312" w:eastAsia="仿宋_GB2312" w:cs="仿宋_GB2312"/>
          <w:sz w:val="32"/>
          <w:szCs w:val="32"/>
        </w:rPr>
        <w:t>将本次控规调整确定的规划方案纳入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《汕尾市国土空间总体规划（2020-2035年）》中。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E55AA"/>
    <w:multiLevelType w:val="multilevel"/>
    <w:tmpl w:val="38DE55A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WJiMDk1ZDgyZTA5NzQwOTNjMDQ3ZGRhNjQ2NTEifQ=="/>
  </w:docVars>
  <w:rsids>
    <w:rsidRoot w:val="2DF666F3"/>
    <w:rsid w:val="00084B6E"/>
    <w:rsid w:val="000A2D45"/>
    <w:rsid w:val="00273D8C"/>
    <w:rsid w:val="003900C6"/>
    <w:rsid w:val="005C530D"/>
    <w:rsid w:val="00773BBD"/>
    <w:rsid w:val="00857FCF"/>
    <w:rsid w:val="009A5731"/>
    <w:rsid w:val="00CA341C"/>
    <w:rsid w:val="0FE97AE6"/>
    <w:rsid w:val="10E07465"/>
    <w:rsid w:val="2D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535</Characters>
  <Lines>3</Lines>
  <Paragraphs>1</Paragraphs>
  <TotalTime>27</TotalTime>
  <ScaleCrop>false</ScaleCrop>
  <LinksUpToDate>false</LinksUpToDate>
  <CharactersWithSpaces>535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2022-04-28T03:59:00Z</dcterms:created>
  <dc:creator>隐宅酱</dc:creator>
  <cp:lastModifiedBy>隐宅酱</cp:lastModifiedBy>
  <cp:lastPrinted>2022-10-31T02:11:00Z</cp:lastPrinted>
  <dcterms:modified xsi:type="dcterms:W3CDTF">2022-10-31T02:17:46Z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64550698712140B8905ED6EB609BA267</vt:lpwstr>
  </property>
</Properties>
</file>