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</w:p>
    <w:p>
      <w:pPr>
        <w:widowControl/>
        <w:shd w:val="clear" w:color="auto" w:fill="FFFFFF"/>
        <w:jc w:val="left"/>
        <w:rPr>
          <w:rFonts w:ascii="仿宋" w:hAnsi="仿宋" w:eastAsia="仿宋" w:cs="宋体"/>
          <w:color w:val="333333"/>
          <w:spacing w:val="12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spacing w:val="12"/>
          <w:kern w:val="0"/>
          <w:sz w:val="32"/>
          <w:szCs w:val="32"/>
        </w:rPr>
        <w:t>附件4：</w:t>
      </w:r>
    </w:p>
    <w:p>
      <w:pPr>
        <w:widowControl/>
        <w:shd w:val="clear" w:color="auto" w:fill="FFFFFF"/>
        <w:jc w:val="center"/>
        <w:rPr>
          <w:rFonts w:ascii="仿宋" w:hAnsi="仿宋" w:eastAsia="仿宋" w:cs="宋体"/>
          <w:b/>
          <w:bCs/>
          <w:color w:val="333333"/>
          <w:spacing w:val="12"/>
          <w:kern w:val="0"/>
          <w:sz w:val="32"/>
          <w:szCs w:val="32"/>
        </w:rPr>
      </w:pPr>
    </w:p>
    <w:p>
      <w:pPr>
        <w:widowControl/>
        <w:shd w:val="clear" w:color="auto" w:fill="FFFFFF"/>
        <w:jc w:val="center"/>
        <w:rPr>
          <w:rFonts w:ascii="黑体" w:hAnsi="黑体" w:eastAsia="黑体" w:cs="宋体"/>
          <w:color w:val="333333"/>
          <w:spacing w:val="12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bCs/>
          <w:color w:val="333333"/>
          <w:spacing w:val="12"/>
          <w:kern w:val="0"/>
          <w:sz w:val="36"/>
          <w:szCs w:val="36"/>
        </w:rPr>
        <w:t>新冠肺炎疫情高、中风险地区名单</w:t>
      </w:r>
    </w:p>
    <w:p>
      <w:pPr>
        <w:ind w:firstLine="643" w:firstLineChars="200"/>
        <w:rPr>
          <w:rFonts w:ascii="仿宋" w:hAnsi="仿宋" w:eastAsia="仿宋" w:cs="宋体"/>
          <w:b/>
          <w:bCs/>
          <w:kern w:val="0"/>
          <w:sz w:val="32"/>
          <w:szCs w:val="32"/>
        </w:rPr>
      </w:pPr>
    </w:p>
    <w:p>
      <w:pPr>
        <w:ind w:firstLine="643" w:firstLineChars="200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ascii="仿宋" w:hAnsi="仿宋" w:eastAsia="仿宋" w:cs="宋体"/>
          <w:b/>
          <w:bCs/>
          <w:kern w:val="0"/>
          <w:sz w:val="32"/>
          <w:szCs w:val="32"/>
        </w:rPr>
        <w:t>高风险地区：</w:t>
      </w:r>
      <w:r>
        <w:rPr>
          <w:rFonts w:ascii="仿宋" w:hAnsi="仿宋" w:eastAsia="仿宋" w:cs="宋体"/>
          <w:kern w:val="0"/>
          <w:sz w:val="32"/>
          <w:szCs w:val="32"/>
        </w:rPr>
        <w:t>北京市丰台区花乡地区</w:t>
      </w:r>
      <w:r>
        <w:rPr>
          <w:rFonts w:hint="eastAsia" w:ascii="仿宋" w:hAnsi="仿宋" w:eastAsia="仿宋" w:cs="宋体"/>
          <w:kern w:val="0"/>
          <w:sz w:val="32"/>
          <w:szCs w:val="32"/>
        </w:rPr>
        <w:t>、</w:t>
      </w:r>
      <w:r>
        <w:rPr>
          <w:rFonts w:hint="eastAsia" w:ascii="仿宋" w:hAnsi="仿宋" w:eastAsia="仿宋" w:cs="宋体"/>
          <w:color w:val="333333"/>
          <w:spacing w:val="12"/>
          <w:kern w:val="0"/>
          <w:sz w:val="32"/>
          <w:szCs w:val="32"/>
        </w:rPr>
        <w:t>北京新发地批发市场、京深海鲜批发市场、顺鑫石门批发市场、怀柔区万星农副市场、平谷区东寺渠农副产品市场、朝阳区松榆东里市场、北京肉类综合研究中心</w:t>
      </w:r>
    </w:p>
    <w:p>
      <w:r>
        <w:rPr>
          <w:rFonts w:ascii="仿宋" w:hAnsi="仿宋" w:eastAsia="仿宋" w:cs="宋体"/>
          <w:b/>
          <w:bCs/>
          <w:kern w:val="0"/>
          <w:sz w:val="32"/>
          <w:szCs w:val="32"/>
        </w:rPr>
        <w:t>中风险地区：</w:t>
      </w:r>
      <w:r>
        <w:rPr>
          <w:rFonts w:ascii="仿宋" w:hAnsi="仿宋" w:eastAsia="仿宋" w:cs="宋体"/>
          <w:kern w:val="0"/>
          <w:sz w:val="32"/>
          <w:szCs w:val="32"/>
        </w:rPr>
        <w:t>北京市西城区月坛街道、金融街街道，丰台区西罗园街道、新村街道、太平桥街道、卢沟桥街道，房山区长阳镇，大兴区林校路街道、高米店街道、西红门地区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533ED"/>
    <w:rsid w:val="7125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2020-06-24T09:24:00Z</dcterms:created>
  <dc:creator>南</dc:creator>
  <cp:lastModifiedBy>南</cp:lastModifiedBy>
  <dcterms:modified xsi:type="dcterms:W3CDTF">2020-06-24T09:25:20Z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