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tbl>
      <w:tblPr>
        <w:tblStyle w:val="2"/>
        <w:tblW w:w="0" w:type="auto"/>
        <w:jc w:val="center"/>
        <w:tblLayout w:type="fixed"/>
        <w:tblCellMar>
          <w:top w:w="15" w:type="dxa"/>
          <w:left w:w="15" w:type="dxa"/>
          <w:bottom w:w="15" w:type="dxa"/>
          <w:right w:w="15" w:type="dxa"/>
        </w:tblCellMar>
      </w:tblPr>
      <w:tblGrid>
        <w:gridCol w:w="697"/>
        <w:gridCol w:w="2561"/>
        <w:gridCol w:w="1034"/>
        <w:gridCol w:w="1304"/>
        <w:gridCol w:w="1468"/>
        <w:gridCol w:w="1794"/>
        <w:gridCol w:w="1304"/>
        <w:gridCol w:w="1957"/>
        <w:gridCol w:w="1155"/>
      </w:tblGrid>
      <w:tr>
        <w:tblPrEx>
          <w:tblCellMar>
            <w:top w:w="15" w:type="dxa"/>
            <w:left w:w="15" w:type="dxa"/>
            <w:bottom w:w="15" w:type="dxa"/>
            <w:right w:w="15" w:type="dxa"/>
          </w:tblCellMar>
        </w:tblPrEx>
        <w:trPr>
          <w:trHeight w:val="695" w:hRule="atLeast"/>
          <w:jc w:val="center"/>
        </w:trPr>
        <w:tc>
          <w:tcPr>
            <w:tcW w:w="1327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kern w:val="0"/>
                <w:sz w:val="20"/>
                <w:szCs w:val="20"/>
                <w:lang w:bidi="ar"/>
              </w:rPr>
            </w:pPr>
            <w:r>
              <w:rPr>
                <w:rFonts w:hint="eastAsia" w:ascii="宋体" w:hAnsi="宋体" w:eastAsia="宋体" w:cs="宋体"/>
                <w:b/>
                <w:kern w:val="0"/>
                <w:sz w:val="24"/>
                <w:lang w:bidi="ar"/>
              </w:rPr>
              <w:t>20</w:t>
            </w:r>
            <w:r>
              <w:rPr>
                <w:rFonts w:hint="eastAsia" w:ascii="宋体" w:hAnsi="宋体" w:eastAsia="宋体" w:cs="宋体"/>
                <w:b/>
                <w:kern w:val="0"/>
                <w:sz w:val="24"/>
                <w:lang w:val="en-US" w:eastAsia="zh-CN" w:bidi="ar"/>
              </w:rPr>
              <w:t>20</w:t>
            </w:r>
            <w:r>
              <w:rPr>
                <w:rFonts w:hint="eastAsia" w:ascii="宋体" w:hAnsi="宋体" w:eastAsia="宋体" w:cs="宋体"/>
                <w:b/>
                <w:kern w:val="0"/>
                <w:sz w:val="24"/>
                <w:lang w:bidi="ar"/>
              </w:rPr>
              <w:t>年汕尾市国VI车用燃油产品质量监督抽查未发现不合格情况的产品及其经营单位信息</w:t>
            </w:r>
          </w:p>
        </w:tc>
      </w:tr>
      <w:tr>
        <w:tblPrEx>
          <w:tblCellMar>
            <w:top w:w="15" w:type="dxa"/>
            <w:left w:w="15" w:type="dxa"/>
            <w:bottom w:w="15" w:type="dxa"/>
            <w:right w:w="15" w:type="dxa"/>
          </w:tblCellMar>
        </w:tblPrEx>
        <w:trPr>
          <w:trHeight w:val="319"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序号</w:t>
            </w:r>
          </w:p>
        </w:tc>
        <w:tc>
          <w:tcPr>
            <w:tcW w:w="256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Calibri"/>
                <w:b/>
                <w:bCs/>
                <w:sz w:val="15"/>
                <w:szCs w:val="15"/>
              </w:rPr>
            </w:pPr>
            <w:r>
              <w:rPr>
                <w:rFonts w:hint="eastAsia" w:ascii="宋体" w:hAnsi="宋体" w:eastAsia="宋体" w:cs="宋体"/>
                <w:b/>
                <w:kern w:val="0"/>
                <w:sz w:val="20"/>
                <w:szCs w:val="20"/>
                <w:lang w:bidi="ar"/>
              </w:rPr>
              <w:t>受检单位</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抽查产品</w:t>
            </w:r>
          </w:p>
        </w:tc>
        <w:tc>
          <w:tcPr>
            <w:tcW w:w="13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商标（标称）</w:t>
            </w:r>
          </w:p>
        </w:tc>
        <w:tc>
          <w:tcPr>
            <w:tcW w:w="14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规格型号</w:t>
            </w:r>
          </w:p>
        </w:tc>
        <w:tc>
          <w:tcPr>
            <w:tcW w:w="17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生产（进货）日期/批号</w:t>
            </w:r>
          </w:p>
        </w:tc>
        <w:tc>
          <w:tcPr>
            <w:tcW w:w="13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抽查时间</w:t>
            </w:r>
          </w:p>
        </w:tc>
        <w:tc>
          <w:tcPr>
            <w:tcW w:w="19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承检机构</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备注</w:t>
            </w:r>
          </w:p>
        </w:tc>
      </w:tr>
      <w:tr>
        <w:tblPrEx>
          <w:tblCellMar>
            <w:top w:w="15" w:type="dxa"/>
            <w:left w:w="15" w:type="dxa"/>
            <w:bottom w:w="15" w:type="dxa"/>
            <w:right w:w="15" w:type="dxa"/>
          </w:tblCellMar>
        </w:tblPrEx>
        <w:trPr>
          <w:trHeight w:val="319"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25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7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9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中国石化销售股份有限公司广东汕尾国泰加油站</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中国石化销售股份有限公司广东汕尾国泰加油站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w:t>
            </w:r>
            <w:r>
              <w:rPr>
                <w:rFonts w:hint="eastAsia" w:ascii="宋体" w:hAnsi="宋体" w:eastAsia="宋体" w:cs="宋体"/>
                <w:color w:val="000000"/>
                <w:kern w:val="0"/>
                <w:sz w:val="20"/>
                <w:szCs w:val="20"/>
                <w:lang w:eastAsia="zh-CN"/>
              </w:rPr>
              <w:t>柴</w:t>
            </w:r>
            <w:r>
              <w:rPr>
                <w:rFonts w:hint="eastAsia" w:ascii="宋体" w:hAnsi="宋体" w:eastAsia="宋体" w:cs="宋体"/>
                <w:color w:val="000000"/>
                <w:kern w:val="0"/>
                <w:sz w:val="20"/>
                <w:szCs w:val="20"/>
              </w:rPr>
              <w:t>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汕尾市城区捷胜加油站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95</w:t>
            </w:r>
            <w:r>
              <w:rPr>
                <w:rFonts w:hint="eastAsia" w:ascii="宋体" w:hAnsi="宋体" w:eastAsia="宋体" w:cs="宋体"/>
                <w:color w:val="000000"/>
                <w:kern w:val="0"/>
                <w:sz w:val="20"/>
                <w:szCs w:val="20"/>
              </w:rPr>
              <w:t>号（VI</w:t>
            </w:r>
            <w:r>
              <w:rPr>
                <w:rFonts w:hint="eastAsia" w:ascii="宋体" w:hAnsi="宋体" w:eastAsia="宋体" w:cs="宋体"/>
                <w:color w:val="000000"/>
                <w:kern w:val="0"/>
                <w:sz w:val="20"/>
                <w:szCs w:val="20"/>
                <w:lang w:val="en-US" w:eastAsia="zh-CN"/>
              </w:rPr>
              <w:t xml:space="preserve"> A</w:t>
            </w:r>
            <w:r>
              <w:rPr>
                <w:rFonts w:hint="eastAsia" w:ascii="宋体" w:hAnsi="宋体" w:eastAsia="宋体" w:cs="宋体"/>
                <w:color w:val="000000"/>
                <w:kern w:val="0"/>
                <w:sz w:val="20"/>
                <w:szCs w:val="20"/>
              </w:rPr>
              <w:t>）</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汕尾市城区捷胜加油站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w:t>
            </w:r>
            <w:r>
              <w:rPr>
                <w:rFonts w:hint="eastAsia" w:ascii="宋体" w:hAnsi="宋体" w:eastAsia="宋体" w:cs="宋体"/>
                <w:color w:val="000000"/>
                <w:kern w:val="0"/>
                <w:sz w:val="20"/>
                <w:szCs w:val="20"/>
                <w:lang w:eastAsia="zh-CN"/>
              </w:rPr>
              <w:t>柴</w:t>
            </w:r>
            <w:r>
              <w:rPr>
                <w:rFonts w:hint="eastAsia" w:ascii="宋体" w:hAnsi="宋体" w:eastAsia="宋体" w:cs="宋体"/>
                <w:color w:val="000000"/>
                <w:kern w:val="0"/>
                <w:sz w:val="20"/>
                <w:szCs w:val="20"/>
              </w:rPr>
              <w:t>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汕尾市城区金华加油站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2020-7-20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汕尾市城区金华加油站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2020-7-20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中国石油天然气股份有限公司广东汕尾海湾加油站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中国石化销售有限公司广东汕尾陆丰东风加油站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陆丰市东郊加油站有限公司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中国石化销售有限公司广东汕尾陆丰东海加油站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中国石油天然气股份有限公司广东汕尾陆丰连兴加油站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汕尾市新力工贸有限公司陆丰中油红星加油站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中国石化销售有限公司广东汕尾陆丰平安加油站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中国石化销售有限公司广东汕尾陆丰华通加油站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中国石化销售有限公司广东汕尾陆丰交运加油站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陆丰市东联城东大道加油站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陆丰市银湖实业有限公司东湖加油站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陆丰市俊豪实业有限公司陆城加油站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陆丰市俊豪实业有限公司陆城加油站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中国石化销售有限公司广东汕尾陆丰月亮湾加油站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21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陆丰市长信加油站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中国石油天然气股份有限公司广东汕尾陆丰湖陂加油站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海丰县龙山贸易有限公司龙山加油站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2020-5-8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海丰县雄源贸易有限公司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海丰县雄源贸易有限公司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26</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海丰县万和实业发展有限公司万和加油站</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2020-6-25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海丰县金洲实业有限公司中润加油站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2020-5-8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海丰县金洲实业有限公司中润加油站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w:t>
            </w:r>
            <w:r>
              <w:rPr>
                <w:rFonts w:hint="eastAsia" w:ascii="宋体" w:hAnsi="宋体" w:eastAsia="宋体" w:cs="宋体"/>
                <w:color w:val="000000"/>
                <w:kern w:val="0"/>
                <w:sz w:val="20"/>
                <w:szCs w:val="20"/>
                <w:lang w:eastAsia="zh-CN"/>
              </w:rPr>
              <w:t>柴</w:t>
            </w:r>
            <w:r>
              <w:rPr>
                <w:rFonts w:hint="eastAsia" w:ascii="宋体" w:hAnsi="宋体" w:eastAsia="宋体" w:cs="宋体"/>
                <w:color w:val="000000"/>
                <w:kern w:val="0"/>
                <w:sz w:val="20"/>
                <w:szCs w:val="20"/>
              </w:rPr>
              <w:t>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海丰县华源石油贸易有限公司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海丰县中运能源加油站有限公司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海丰县城东镇东祥加油站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海丰县安东加油站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中国石化销售股份有限公司广东汕尾海丰南山加油站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海丰县梅丰实业有限公司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中国石化销售股份有限公司广东汕尾海丰中心加油站 </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中油碧辟石油有限公司汕尾海丰南线加油站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中油碧辟石油有限公司汕尾分公司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中油碧辟石油有限公司汕尾分公司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中国石化销售股份有限公司广东汕尾鸿信加油站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中国石化销售股份有限公司广东汕尾鸿信加油站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41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中国石化销售股份有限公司广东汕尾恒嘉加油站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汕尾市城区东涌品清加油站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汕尾市城区东涌品清加油站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中国石化销售股份有限公司广东汕尾红海加油站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中国石化销售股份有限公司广东汕尾红海加油站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中国石化销售股份有限公司广东汕尾埔边加油站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中国石油天然气股份有限公司广东汕尾红草加油站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中海油销售惠州有限责任公司汕尾红海湾加油站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中海油销售惠州有限责任公司汕尾红海湾加油站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中国石油天然气股份有限公司广东汕尾华侨加油站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中国石油天然气股份有限公司广东汕尾华侨加油站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陆丰市红湖加油站有限公司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陆丰市红湖加油站有限公司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中国石化销售有限公司广东汕尾陆丰金竹加油站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中国石化销售有限公司广东汕尾陆丰粤垦加油站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中国石化销售有限公司广东汕尾陆丰内湖加油站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中国石化销售有限公司广东汕尾陆丰内湖加油站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陆丰市碣石吉兴加油站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陆丰市碣石海边油料供应站 </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中国石化销售有限公司广东汕尾陆丰龙泉加油站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中国石化销售有限公司广东汕尾陆丰茂源加油站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汕尾市华侨管理区粤皇加油站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汕尾市华侨管理区粤皇加油站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中国石油天然气股份有限公司广东汕尾陆丰博美加油站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中国石化销售有限公司广东汕尾陆丰安达加油站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中国石化销售有限公司广东汕尾陆丰正天加油站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中国石油天然气股份有限公司广东汕尾陆丰佳质加油站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中国石化销售有限公司广东汕尾陆丰金碣加油站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中国石化销售有限公司广东汕尾陆丰内湖高速加油站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陆丰市湖东水产加油站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陆丰市湖东水产加油站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72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陆丰市湖东镇实惠加油站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陆丰市湖东镇实惠加油站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陆丰市甲子陆瀛加油站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陆丰市甲子陆瀛加油站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陆丰市宝华实业有限公司甲港加油站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中国石化销售有限公司广东汕尾陆丰甲子加油站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中国石化销售有限公司广东汕尾陆丰宝源加油站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陆丰市佑安加油站有限公司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陆丰市佑安加油站有限公司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中国石化销售有限公司广东汕尾陆丰大安加油站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2020-7-29</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中国石油天然气股份有限公司广东汕尾海丰县城加油站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中国石油天然气股份有限公司广东汕尾海丰县城加油站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中国石化销售股份有限公司广东汕尾海丰联丰加油站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中国石化销售股份有限公司广东汕尾海丰联丰加油站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海丰县新安加油站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海丰县新安加油站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海丰县海城城北加油站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海丰县海城城北加油站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海丰县公平加油站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海丰县公平加油站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海丰县公平镇大立加油站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海丰县公平镇大立加油站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海丰县平东日辉加油站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海丰县平东日辉加油站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海丰县黄羌镇农机配件供应站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中海油销售惠州有限责任公司海丰县富海加油站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海丰县海顺加油站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2020-5-26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中国石化销售股份有限公司广东汕尾海丰三环加油站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中油碧辟石油有限公司汕尾海丰润达加油站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中油碧辟石油有限公司汕尾海丰润达加油站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陆河县飞腾加油站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陆河县飞腾加油站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2019-9-6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陆河县河东加油站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陆河县河东加油站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陆河县顺达康加油站有限公司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中国石化销售有限公司广东汕尾陆河新新加油站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陆河县五星加油站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2020-6-19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陆河县五星加油站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中国石油天然气股份有限公司广东汕尾陆河河城加油站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中国石化销售有限公司广东汕尾陆河城南加油站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w:t>
            </w:r>
          </w:p>
          <w:p>
            <w:pPr>
              <w:widowControl/>
              <w:jc w:val="right"/>
              <w:rPr>
                <w:rFonts w:hint="eastAsia" w:ascii="宋体" w:hAnsi="宋体" w:eastAsia="宋体" w:cs="宋体"/>
                <w:color w:val="000000"/>
                <w:kern w:val="0"/>
                <w:sz w:val="20"/>
                <w:szCs w:val="20"/>
              </w:rPr>
            </w:pP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延长壳牌（广东）石油有限公司汕尾陆河河北加油站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2020-7-26</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延长壳牌（广东）石油有限公司汕尾陆河河北加油站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中国石油天然气股份有限公司广东汕尾陆河中心加油站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中国石化销售有限公司广东汕尾陆河宝康加油站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陆河县水唇新港加油站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2020-5-11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p>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陆河县水唇新港加油站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2020-5-11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中国石化销售有限公司广东汕尾陆河亿源加油站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2020-7-27</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陆河县泰源加油站有限公司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2020-7-13</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陆河县泰源加油站有限公司</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2020-7-24</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2020-7-28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121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海丰县联山合伙物流中心（普通合伙）莲花山加油站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2020-8-28</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海丰县联山合伙物流中心（普通合伙）莲花山加油站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2020-8-19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汕尾市城区恒信加油站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汕尾市城区恒信加油站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汕尾市新湖加油站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2020-11-5</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汕尾市红海湾东洲港贸易发展有限公司加油站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车用汽油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号（VI 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2020-8-12</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汕尾市红海湾东洲港贸易发展有限公司加油站</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2020-9-11</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汕尾市城区捷胜乡镇油料第一贸易部</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车用柴油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0号（VI）</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2020-11-9</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2020-11-10</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lang w:val="en-US" w:eastAsia="zh-CN" w:bidi="ar-SA"/>
              </w:rPr>
            </w:pPr>
            <w:r>
              <w:rPr>
                <w:rFonts w:hint="eastAsia" w:ascii="宋体" w:hAnsi="宋体" w:eastAsia="宋体" w:cs="宋体"/>
                <w:color w:val="000000"/>
                <w:kern w:val="0"/>
                <w:sz w:val="20"/>
                <w:szCs w:val="20"/>
              </w:rPr>
              <w:t>广东省惠州市石油产品质量监督检验中心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bl>
    <w:p>
      <w:pPr>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MDQ1YjFjOTJjM2FjMDljMmQ2YzE1YjNhZDQ2ZTkifQ=="/>
  </w:docVars>
  <w:rsids>
    <w:rsidRoot w:val="0684477D"/>
    <w:rsid w:val="0684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2022-10-13T09:32:00Z</dcterms:created>
  <dc:creator>Administrator</dc:creator>
  <cp:lastModifiedBy>Administrator</cp:lastModifiedBy>
  <dcterms:modified xsi:type="dcterms:W3CDTF">2022-10-13T09:33:20Z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481DF75794D7405A85123B55C20739ED</vt:lpwstr>
  </property>
</Properties>
</file>