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Lines="0" w:afterLines="0"/>
        <w:jc w:val="center"/>
        <w:rPr>
          <w:rFonts w:ascii="方正小标宋简体" w:eastAsia="方正小标宋简体" w:cstheme="minorBidi"/>
          <w:bCs w:val="0"/>
          <w:sz w:val="36"/>
          <w:szCs w:val="36"/>
        </w:rPr>
      </w:pPr>
      <w:r>
        <w:rPr>
          <w:rFonts w:hint="eastAsia" w:ascii="方正小标宋简体" w:eastAsia="方正小标宋简体" w:cstheme="minorBidi"/>
          <w:bCs w:val="0"/>
          <w:sz w:val="36"/>
          <w:szCs w:val="36"/>
        </w:rPr>
        <w:t>汕尾市厨余垃圾管理办法（试行）</w:t>
      </w:r>
    </w:p>
    <w:p>
      <w:pPr>
        <w:jc w:val="center"/>
        <w:rPr>
          <w:bCs/>
        </w:rPr>
      </w:pPr>
    </w:p>
    <w:p>
      <w:pPr>
        <w:pStyle w:val="21"/>
        <w:numPr>
          <w:ilvl w:val="0"/>
          <w:numId w:val="1"/>
        </w:numPr>
        <w:ind w:left="0" w:firstLine="640" w:firstLineChars="200"/>
        <w:jc w:val="both"/>
        <w:outlineLvl w:val="1"/>
      </w:pPr>
      <w:r>
        <w:rPr>
          <w:rFonts w:hint="eastAsia" w:ascii="黑体" w:hAnsi="黑体" w:eastAsia="黑体"/>
        </w:rPr>
        <w:t>【目的依据】</w:t>
      </w:r>
      <w:r>
        <w:rPr>
          <w:rFonts w:hint="eastAsia"/>
        </w:rPr>
        <w:t>为了加强厨余垃圾的全链条管理，保障食品安全，维护城乡市容环境整洁，促进资源循环利用，根据《中华人民共和国固体废物污染环境防治法》《城市生活垃圾管理办法》《广东省城乡生活垃圾管理条例》《汕尾市城市市容和环境卫生管理条例》《汕尾市城乡生活垃圾分类管理条例》等法律、法规和规章的规定，结合本市实际，制定本办法。</w:t>
      </w:r>
    </w:p>
    <w:p>
      <w:pPr>
        <w:pStyle w:val="21"/>
        <w:ind w:left="567"/>
        <w:jc w:val="both"/>
      </w:pPr>
    </w:p>
    <w:p>
      <w:pPr>
        <w:pStyle w:val="21"/>
        <w:numPr>
          <w:ilvl w:val="0"/>
          <w:numId w:val="1"/>
        </w:numPr>
        <w:ind w:left="0" w:firstLine="640" w:firstLineChars="200"/>
        <w:jc w:val="both"/>
        <w:outlineLvl w:val="1"/>
      </w:pPr>
      <w:r>
        <w:rPr>
          <w:rFonts w:hint="eastAsia" w:ascii="黑体" w:hAnsi="黑体" w:eastAsia="黑体"/>
        </w:rPr>
        <w:t>【适用范围】</w:t>
      </w:r>
      <w:r>
        <w:rPr>
          <w:rFonts w:hint="eastAsia"/>
        </w:rPr>
        <w:t>本办法适用于本市行政区域内厨余垃圾的源头减量、投放、收集、运输、处理及监督管理活动。</w:t>
      </w:r>
    </w:p>
    <w:p>
      <w:pPr>
        <w:pStyle w:val="21"/>
        <w:ind w:left="567"/>
        <w:jc w:val="both"/>
      </w:pPr>
    </w:p>
    <w:p>
      <w:pPr>
        <w:pStyle w:val="21"/>
        <w:numPr>
          <w:ilvl w:val="0"/>
          <w:numId w:val="1"/>
        </w:numPr>
        <w:ind w:left="0" w:firstLine="640" w:firstLineChars="200"/>
        <w:jc w:val="both"/>
        <w:outlineLvl w:val="1"/>
        <w:rPr>
          <w:rFonts w:ascii="黑体" w:hAnsi="黑体" w:eastAsia="黑体"/>
        </w:rPr>
      </w:pPr>
      <w:r>
        <w:rPr>
          <w:rFonts w:hint="eastAsia" w:ascii="黑体" w:hAnsi="黑体" w:eastAsia="黑体"/>
        </w:rPr>
        <w:t>【厨余垃圾定义】</w:t>
      </w:r>
      <w:r>
        <w:rPr>
          <w:rFonts w:hint="eastAsia"/>
        </w:rPr>
        <w:t>本办法所称厨余垃圾，是指易腐烂的、含有机质的生活垃圾，包括家庭厨余垃圾、餐厨垃圾和其他厨余垃圾等。</w:t>
      </w:r>
    </w:p>
    <w:p>
      <w:pPr>
        <w:pStyle w:val="21"/>
        <w:ind w:firstLine="640" w:firstLineChars="200"/>
        <w:jc w:val="both"/>
      </w:pPr>
      <w:r>
        <w:rPr>
          <w:rFonts w:hint="eastAsia"/>
        </w:rPr>
        <w:t>家庭厨余垃圾，是指居民家庭日常生活过程中产生的菜帮、菜叶、瓜果皮壳、剩菜剩饭、废弃食物等易腐性垃圾。</w:t>
      </w:r>
    </w:p>
    <w:p>
      <w:pPr>
        <w:pStyle w:val="21"/>
        <w:ind w:firstLine="640" w:firstLineChars="200"/>
        <w:jc w:val="both"/>
      </w:pPr>
      <w:r>
        <w:rPr>
          <w:rFonts w:hint="eastAsia"/>
        </w:rPr>
        <w:t>餐厨垃圾，是指相关企业和公共机构在食品加工、饮食服务、单位供餐等活动中，产生的食物残渣、食品加工废料和废弃食用油脂等。</w:t>
      </w:r>
    </w:p>
    <w:p>
      <w:pPr>
        <w:pStyle w:val="21"/>
        <w:ind w:firstLine="640" w:firstLineChars="200"/>
        <w:jc w:val="both"/>
      </w:pPr>
      <w:r>
        <w:rPr>
          <w:rFonts w:hint="eastAsia"/>
        </w:rPr>
        <w:t>其他厨余垃圾，是指农贸市场、农产品批发市场产生的蔬菜瓜果垃圾、腐肉、肉碎骨、水产品、畜禽内脏等。</w:t>
      </w:r>
    </w:p>
    <w:p>
      <w:pPr>
        <w:pStyle w:val="21"/>
        <w:ind w:firstLine="560" w:firstLineChars="200"/>
        <w:jc w:val="both"/>
        <w:rPr>
          <w:sz w:val="28"/>
          <w:szCs w:val="28"/>
        </w:rPr>
      </w:pPr>
    </w:p>
    <w:p>
      <w:pPr>
        <w:pStyle w:val="21"/>
        <w:numPr>
          <w:ilvl w:val="0"/>
          <w:numId w:val="1"/>
        </w:numPr>
        <w:ind w:left="0" w:firstLine="640" w:firstLineChars="200"/>
        <w:jc w:val="both"/>
        <w:outlineLvl w:val="1"/>
        <w:rPr>
          <w:rFonts w:ascii="仿宋_GB2312" w:hAnsi="仿宋_GB2312" w:cs="仿宋_GB2312"/>
        </w:rPr>
      </w:pPr>
      <w:r>
        <w:rPr>
          <w:rFonts w:hint="eastAsia" w:ascii="黑体" w:hAnsi="黑体" w:eastAsia="黑体"/>
        </w:rPr>
        <w:t>【基本原则】</w:t>
      </w:r>
      <w:r>
        <w:rPr>
          <w:rFonts w:hint="eastAsia" w:ascii="仿宋_GB2312" w:hAnsi="仿宋_GB2312" w:cs="仿宋_GB2312"/>
        </w:rPr>
        <w:t>厨余垃圾管理遵循政府主导、部门联动、城乡统筹、因地制宜的原则。</w:t>
      </w:r>
    </w:p>
    <w:p>
      <w:pPr>
        <w:pStyle w:val="21"/>
        <w:ind w:left="567"/>
        <w:jc w:val="both"/>
        <w:rPr>
          <w:rFonts w:ascii="仿宋_GB2312" w:hAnsi="仿宋_GB2312" w:cs="仿宋_GB2312"/>
        </w:rPr>
      </w:pPr>
    </w:p>
    <w:p>
      <w:pPr>
        <w:pStyle w:val="21"/>
        <w:numPr>
          <w:ilvl w:val="0"/>
          <w:numId w:val="1"/>
        </w:numPr>
        <w:ind w:left="0" w:firstLine="640" w:firstLineChars="200"/>
        <w:jc w:val="both"/>
        <w:outlineLvl w:val="1"/>
      </w:pPr>
      <w:r>
        <w:rPr>
          <w:rFonts w:hint="eastAsia" w:ascii="黑体" w:hAnsi="黑体" w:eastAsia="黑体"/>
        </w:rPr>
        <w:t>【政府及相关部门职责】</w:t>
      </w:r>
      <w:r>
        <w:rPr>
          <w:rFonts w:hint="eastAsia"/>
        </w:rPr>
        <w:t>各级人民政府应当加强辖区范围内厨余垃圾管理工作的领导和组织协调，将厨余垃圾管理工作纳入政府工作范围。</w:t>
      </w:r>
      <w:bookmarkStart w:id="0" w:name="_Hlk108516131"/>
      <w:r>
        <w:rPr>
          <w:rFonts w:hint="eastAsia"/>
        </w:rPr>
        <w:t>镇人民政府、街道办事处</w:t>
      </w:r>
      <w:bookmarkEnd w:id="0"/>
      <w:r>
        <w:rPr>
          <w:rFonts w:hint="eastAsia"/>
        </w:rPr>
        <w:t>负责本区域内厨余垃圾的管理工作。村民委员会、居民委员会协助做好厨余垃圾源头减量、分类投放等的组织、宣传、引导工作。</w:t>
      </w:r>
    </w:p>
    <w:p>
      <w:pPr>
        <w:pStyle w:val="21"/>
        <w:numPr>
          <w:ilvl w:val="255"/>
          <w:numId w:val="0"/>
        </w:numPr>
        <w:ind w:firstLine="640" w:firstLineChars="200"/>
        <w:jc w:val="both"/>
      </w:pPr>
      <w:r>
        <w:rPr>
          <w:rFonts w:hint="eastAsia"/>
        </w:rPr>
        <w:t>市容和环境卫生主管部门负责厨余垃圾收集、运输、处理的指导和监督工作。</w:t>
      </w:r>
    </w:p>
    <w:p>
      <w:pPr>
        <w:pStyle w:val="21"/>
        <w:numPr>
          <w:ilvl w:val="255"/>
          <w:numId w:val="0"/>
        </w:numPr>
        <w:ind w:firstLine="640" w:firstLineChars="200"/>
        <w:jc w:val="both"/>
      </w:pPr>
      <w:r>
        <w:rPr>
          <w:rFonts w:hint="eastAsia"/>
        </w:rPr>
        <w:t>市场监管、商务主管部门按照职责分工负责指导和督促餐饮服务单位、超市、商场、集贸市场等做好厨余垃圾投放和收集工作，指导厨余垃圾分选、脱水等预处理设施的建设、运行和管理工作。</w:t>
      </w:r>
    </w:p>
    <w:p>
      <w:pPr>
        <w:pStyle w:val="21"/>
        <w:numPr>
          <w:ilvl w:val="255"/>
          <w:numId w:val="0"/>
        </w:numPr>
        <w:ind w:firstLine="640" w:firstLineChars="200"/>
        <w:jc w:val="both"/>
      </w:pPr>
      <w:r>
        <w:rPr>
          <w:rFonts w:hint="eastAsia"/>
        </w:rPr>
        <w:t>住房和城乡建设主管部门负责指导和督促物业服务企业做好厨余垃圾投放和收集工作。</w:t>
      </w:r>
    </w:p>
    <w:p>
      <w:pPr>
        <w:pStyle w:val="21"/>
        <w:numPr>
          <w:ilvl w:val="255"/>
          <w:numId w:val="0"/>
        </w:numPr>
        <w:ind w:firstLine="640" w:firstLineChars="200"/>
        <w:jc w:val="both"/>
      </w:pPr>
      <w:r>
        <w:rPr>
          <w:rFonts w:hint="eastAsia"/>
        </w:rPr>
        <w:t>生态环境主管部门负责指导监督厨余垃圾处理过程的污染防治工作，指导厨余垃圾处理单位的污染防治工作。</w:t>
      </w:r>
    </w:p>
    <w:p>
      <w:pPr>
        <w:pStyle w:val="21"/>
        <w:numPr>
          <w:ilvl w:val="255"/>
          <w:numId w:val="0"/>
        </w:numPr>
        <w:ind w:firstLine="640" w:firstLineChars="200"/>
        <w:jc w:val="both"/>
      </w:pPr>
      <w:r>
        <w:rPr>
          <w:rFonts w:hint="eastAsia"/>
        </w:rPr>
        <w:t>农业农村主管部门负责指导农村厨余垃圾管理工作，负责畜禽养殖场所、屠宰企业、肉类加工企业的监督管理，依法查处利用未经无害化处理的厨余垃圾饲喂畜禽的违法行为。</w:t>
      </w:r>
    </w:p>
    <w:p>
      <w:pPr>
        <w:pStyle w:val="21"/>
        <w:numPr>
          <w:ilvl w:val="255"/>
          <w:numId w:val="0"/>
        </w:numPr>
        <w:ind w:firstLine="640" w:firstLineChars="200"/>
        <w:jc w:val="both"/>
      </w:pPr>
      <w:r>
        <w:rPr>
          <w:rFonts w:hint="eastAsia"/>
        </w:rPr>
        <w:t>发展改革、教育、财政、自然资源、文化广电旅游体育、卫生健康、政务服务数据管理、交通运输等其他行政主管部门按照各自职责分工落实监督管理工作，协助做好厨余垃圾管理相关工作。</w:t>
      </w:r>
    </w:p>
    <w:p>
      <w:pPr>
        <w:pStyle w:val="21"/>
        <w:numPr>
          <w:ilvl w:val="255"/>
          <w:numId w:val="0"/>
        </w:numPr>
        <w:ind w:firstLine="640" w:firstLineChars="200"/>
        <w:jc w:val="both"/>
      </w:pPr>
    </w:p>
    <w:p>
      <w:pPr>
        <w:pStyle w:val="21"/>
        <w:numPr>
          <w:ilvl w:val="0"/>
          <w:numId w:val="1"/>
        </w:numPr>
        <w:ind w:left="0" w:firstLine="640" w:firstLineChars="200"/>
        <w:jc w:val="both"/>
        <w:outlineLvl w:val="1"/>
      </w:pPr>
      <w:r>
        <w:rPr>
          <w:rFonts w:hint="eastAsia" w:ascii="黑体" w:hAnsi="黑体" w:eastAsia="黑体"/>
        </w:rPr>
        <w:t>【厨余垃圾处理费】</w:t>
      </w:r>
      <w:r>
        <w:rPr>
          <w:rFonts w:hint="eastAsia"/>
        </w:rPr>
        <w:t>厨余垃圾处理遵循“产生者付费”原则，建立厨余垃圾处理计量收费机制，收费标准由市、县级市容和环境卫生主管部门提出申请，发展改革会同财政部门核定，报本级人民政府批准后执行。</w:t>
      </w:r>
    </w:p>
    <w:p>
      <w:pPr>
        <w:pStyle w:val="21"/>
        <w:ind w:firstLine="640" w:firstLineChars="200"/>
        <w:jc w:val="both"/>
      </w:pPr>
      <w:r>
        <w:rPr>
          <w:rFonts w:hint="eastAsia" w:ascii="仿宋_GB2312" w:hAnsi="仿宋_GB2312" w:cs="仿宋_GB2312"/>
        </w:rPr>
        <w:t>产生厨余垃圾的单位、家庭和个人，应当承担产生者责任，按照市、县（市、区）有关规定缴纳相关费用。</w:t>
      </w:r>
    </w:p>
    <w:p>
      <w:pPr>
        <w:pStyle w:val="21"/>
        <w:ind w:left="567"/>
        <w:jc w:val="both"/>
      </w:pPr>
    </w:p>
    <w:p>
      <w:pPr>
        <w:pStyle w:val="21"/>
        <w:numPr>
          <w:ilvl w:val="0"/>
          <w:numId w:val="1"/>
        </w:numPr>
        <w:ind w:left="0" w:firstLine="640" w:firstLineChars="200"/>
        <w:jc w:val="both"/>
        <w:outlineLvl w:val="1"/>
        <w:rPr>
          <w:rFonts w:ascii="仿宋_GB2312" w:hAnsi="仿宋_GB2312" w:cs="仿宋_GB2312"/>
        </w:rPr>
      </w:pPr>
      <w:r>
        <w:rPr>
          <w:rFonts w:hint="eastAsia" w:ascii="黑体" w:hAnsi="黑体" w:eastAsia="黑体"/>
        </w:rPr>
        <w:t>【源头减量】</w:t>
      </w:r>
      <w:r>
        <w:rPr>
          <w:rFonts w:hint="eastAsia" w:ascii="仿宋_GB2312" w:hAnsi="仿宋_GB2312" w:cs="仿宋_GB2312"/>
        </w:rPr>
        <w:t>鼓励通过净菜上市、改进食品加工工艺、推广“光盘行动”等方式，减少厨余垃圾的产生。</w:t>
      </w:r>
    </w:p>
    <w:p>
      <w:pPr>
        <w:pStyle w:val="21"/>
        <w:ind w:left="567"/>
        <w:jc w:val="both"/>
        <w:rPr>
          <w:rFonts w:ascii="仿宋_GB2312" w:hAnsi="仿宋_GB2312" w:cs="仿宋_GB2312"/>
        </w:rPr>
      </w:pPr>
    </w:p>
    <w:p>
      <w:pPr>
        <w:pStyle w:val="21"/>
        <w:numPr>
          <w:ilvl w:val="0"/>
          <w:numId w:val="1"/>
        </w:numPr>
        <w:ind w:left="0" w:firstLine="640" w:firstLineChars="200"/>
        <w:jc w:val="both"/>
        <w:outlineLvl w:val="1"/>
      </w:pPr>
      <w:r>
        <w:rPr>
          <w:rFonts w:hint="eastAsia" w:ascii="黑体" w:hAnsi="黑体" w:eastAsia="黑体"/>
        </w:rPr>
        <w:t>【行业自律】</w:t>
      </w:r>
      <w:bookmarkStart w:id="1" w:name="_Hlk108021506"/>
      <w:r>
        <w:rPr>
          <w:rFonts w:hint="eastAsia"/>
        </w:rPr>
        <w:t>环境卫生、物业管理、电子商务、旅游、餐饮、酒店等</w:t>
      </w:r>
      <w:bookmarkEnd w:id="1"/>
      <w:r>
        <w:rPr>
          <w:rFonts w:hint="eastAsia"/>
        </w:rPr>
        <w:t>行业协会应当发挥行业自律作用，推广减少厨余垃圾的技术方法，引导督促会员单位遵守厨余垃圾产生、收集、运输和处理的相关要求。</w:t>
      </w:r>
    </w:p>
    <w:p>
      <w:pPr>
        <w:pStyle w:val="21"/>
        <w:numPr>
          <w:ilvl w:val="0"/>
          <w:numId w:val="1"/>
        </w:numPr>
        <w:ind w:left="0" w:firstLine="640" w:firstLineChars="200"/>
        <w:jc w:val="both"/>
        <w:outlineLvl w:val="1"/>
      </w:pPr>
      <w:r>
        <w:rPr>
          <w:rFonts w:hint="eastAsia" w:ascii="黑体" w:hAnsi="黑体" w:eastAsia="黑体"/>
        </w:rPr>
        <w:t>【分类投放要求】</w:t>
      </w:r>
      <w:r>
        <w:rPr>
          <w:rFonts w:hint="eastAsia" w:ascii="仿宋_GB2312" w:hAnsi="仿宋_GB2312" w:cs="仿宋_GB2312"/>
        </w:rPr>
        <w:t>任何单位和个人都应当按照分类规定投放厨余垃圾。厨余垃圾投放时应满足以下要求：</w:t>
      </w:r>
    </w:p>
    <w:p>
      <w:pPr>
        <w:pStyle w:val="21"/>
        <w:numPr>
          <w:ilvl w:val="255"/>
          <w:numId w:val="0"/>
        </w:numPr>
        <w:ind w:firstLine="640" w:firstLineChars="200"/>
        <w:jc w:val="both"/>
      </w:pPr>
      <w:r>
        <w:rPr>
          <w:rFonts w:hint="eastAsia"/>
        </w:rPr>
        <w:t>（一）</w:t>
      </w:r>
      <w:r>
        <w:t>厨余垃圾不得混入贝壳类、纸巾、牙签、一次性餐饮具、酒水饮料容器、塑料制品等杂物</w:t>
      </w:r>
      <w:r>
        <w:rPr>
          <w:rFonts w:hint="eastAsia"/>
        </w:rPr>
        <w:t>；</w:t>
      </w:r>
    </w:p>
    <w:p>
      <w:pPr>
        <w:pStyle w:val="21"/>
        <w:numPr>
          <w:ilvl w:val="255"/>
          <w:numId w:val="0"/>
        </w:numPr>
        <w:ind w:firstLine="640" w:firstLineChars="200"/>
        <w:jc w:val="both"/>
      </w:pPr>
      <w:r>
        <w:rPr>
          <w:rFonts w:hint="eastAsia"/>
        </w:rPr>
        <w:t>（二）居民家庭厨余垃圾应当去除包装、沥干液体后投放</w:t>
      </w:r>
      <w:r>
        <w:rPr>
          <w:rFonts w:hint="eastAsia" w:ascii="仿宋_GB2312" w:hAnsi="仿宋_GB2312" w:cs="仿宋_GB2312"/>
        </w:rPr>
        <w:t>至厨余垃圾收集容器</w:t>
      </w:r>
      <w:r>
        <w:rPr>
          <w:rFonts w:hint="eastAsia"/>
        </w:rPr>
        <w:t>；</w:t>
      </w:r>
    </w:p>
    <w:p>
      <w:pPr>
        <w:pStyle w:val="21"/>
        <w:numPr>
          <w:ilvl w:val="255"/>
          <w:numId w:val="0"/>
        </w:numPr>
        <w:ind w:firstLine="640" w:firstLineChars="200"/>
        <w:jc w:val="both"/>
      </w:pPr>
      <w:r>
        <w:rPr>
          <w:rFonts w:hint="eastAsia"/>
        </w:rPr>
        <w:t>（三）产生餐厨垃圾的宾馆、饭店、餐馆以及机关、企事业单位、学校等单位（以下统称餐厨垃圾产生单位）应当按照规定单独收集、存放餐厨垃圾。</w:t>
      </w:r>
    </w:p>
    <w:p>
      <w:pPr>
        <w:pStyle w:val="21"/>
        <w:numPr>
          <w:ilvl w:val="255"/>
          <w:numId w:val="0"/>
        </w:numPr>
        <w:ind w:firstLine="640" w:firstLineChars="200"/>
        <w:jc w:val="both"/>
      </w:pPr>
    </w:p>
    <w:p>
      <w:pPr>
        <w:pStyle w:val="21"/>
        <w:numPr>
          <w:ilvl w:val="0"/>
          <w:numId w:val="1"/>
        </w:numPr>
        <w:ind w:left="0" w:firstLine="640" w:firstLineChars="200"/>
        <w:jc w:val="both"/>
        <w:outlineLvl w:val="1"/>
      </w:pPr>
      <w:r>
        <w:rPr>
          <w:rFonts w:hint="eastAsia"/>
        </w:rPr>
        <w:t>【</w:t>
      </w:r>
      <w:r>
        <w:rPr>
          <w:rFonts w:hint="eastAsia" w:ascii="黑体" w:hAnsi="黑体" w:eastAsia="黑体" w:cs="黑体"/>
        </w:rPr>
        <w:t>餐厨垃圾产生单位要求</w:t>
      </w:r>
      <w:r>
        <w:rPr>
          <w:rFonts w:hint="eastAsia"/>
        </w:rPr>
        <w:t>】产生餐厨垃圾的宾馆、饭店、餐馆以及机关、企事业单位、学校等单位（以下统称餐厨垃圾产生单位）应当遵守以下规定：</w:t>
      </w:r>
    </w:p>
    <w:p>
      <w:pPr>
        <w:pStyle w:val="21"/>
        <w:numPr>
          <w:ilvl w:val="255"/>
          <w:numId w:val="0"/>
        </w:numPr>
        <w:ind w:firstLine="640" w:firstLineChars="200"/>
        <w:jc w:val="both"/>
      </w:pPr>
      <w:r>
        <w:rPr>
          <w:rFonts w:hint="eastAsia"/>
        </w:rPr>
        <w:t>（一）不得随意倾倒、堆放餐厨垃圾；</w:t>
      </w:r>
    </w:p>
    <w:p>
      <w:pPr>
        <w:pStyle w:val="21"/>
        <w:numPr>
          <w:ilvl w:val="255"/>
          <w:numId w:val="0"/>
        </w:numPr>
        <w:ind w:firstLine="640" w:firstLineChars="200"/>
        <w:jc w:val="both"/>
      </w:pPr>
      <w:r>
        <w:rPr>
          <w:rFonts w:hint="eastAsia"/>
        </w:rPr>
        <w:t>（二）保证餐厨垃圾收集容器密闭、完好、整洁及周边环境干净、整洁；</w:t>
      </w:r>
    </w:p>
    <w:p>
      <w:pPr>
        <w:pStyle w:val="21"/>
        <w:numPr>
          <w:ilvl w:val="255"/>
          <w:numId w:val="0"/>
        </w:numPr>
        <w:ind w:firstLine="640" w:firstLineChars="200"/>
        <w:jc w:val="both"/>
        <w:rPr>
          <w:color w:val="FF0000"/>
        </w:rPr>
      </w:pPr>
      <w:r>
        <w:rPr>
          <w:rFonts w:hint="eastAsia"/>
        </w:rPr>
        <w:t>（三）与收运单位签订收运服务协议，并在规定时间内将餐厨垃圾交由已签订收运服务协议的收运单位；</w:t>
      </w:r>
    </w:p>
    <w:p>
      <w:pPr>
        <w:pStyle w:val="21"/>
        <w:numPr>
          <w:ilvl w:val="255"/>
          <w:numId w:val="0"/>
        </w:numPr>
        <w:ind w:firstLine="640" w:firstLineChars="200"/>
        <w:jc w:val="both"/>
      </w:pPr>
      <w:r>
        <w:rPr>
          <w:rFonts w:hint="eastAsia"/>
        </w:rPr>
        <w:t>（四）建立餐厨垃圾管理台账，详细记录餐厨垃圾数量、去向等信息。</w:t>
      </w:r>
    </w:p>
    <w:p>
      <w:pPr>
        <w:pStyle w:val="21"/>
        <w:numPr>
          <w:ilvl w:val="255"/>
          <w:numId w:val="0"/>
        </w:numPr>
        <w:ind w:firstLine="640" w:firstLineChars="200"/>
        <w:jc w:val="both"/>
        <w:rPr>
          <w:rFonts w:ascii="仿宋_GB2312" w:hAnsi="仿宋_GB2312" w:cs="仿宋_GB2312"/>
        </w:rPr>
      </w:pPr>
      <w:r>
        <w:rPr>
          <w:rFonts w:hint="eastAsia"/>
        </w:rPr>
        <w:t>鼓励有条件的餐厨垃圾产生单位对餐厨垃圾进行分选、脱水等预处理。</w:t>
      </w:r>
    </w:p>
    <w:p>
      <w:pPr>
        <w:pStyle w:val="21"/>
        <w:numPr>
          <w:ilvl w:val="0"/>
          <w:numId w:val="1"/>
        </w:numPr>
        <w:ind w:left="0" w:firstLine="640" w:firstLineChars="200"/>
        <w:jc w:val="both"/>
        <w:outlineLvl w:val="1"/>
        <w:rPr>
          <w:rFonts w:ascii="黑体" w:hAnsi="黑体" w:eastAsia="黑体" w:cs="黑体"/>
        </w:rPr>
      </w:pPr>
      <w:r>
        <w:rPr>
          <w:rFonts w:hint="eastAsia" w:ascii="黑体" w:hAnsi="黑体" w:eastAsia="黑体" w:cs="黑体"/>
        </w:rPr>
        <w:t>【收集、运输、处理单位的确定】</w:t>
      </w:r>
      <w:r>
        <w:rPr>
          <w:rFonts w:hint="eastAsia" w:ascii="仿宋_GB2312" w:hAnsi="黑体" w:cs="黑体"/>
        </w:rPr>
        <w:t>市、县级市容和环境卫生主管部门应当通过招投标等方式确定厨余垃圾收集、运输、处理单位，并与其签订收集、运输、处理服务协议，明确经营期限、服务标准等内容。</w:t>
      </w:r>
    </w:p>
    <w:p/>
    <w:p>
      <w:pPr>
        <w:pStyle w:val="21"/>
        <w:numPr>
          <w:ilvl w:val="0"/>
          <w:numId w:val="1"/>
        </w:numPr>
        <w:ind w:left="0" w:firstLine="640" w:firstLineChars="200"/>
        <w:jc w:val="both"/>
        <w:outlineLvl w:val="1"/>
      </w:pPr>
      <w:r>
        <w:rPr>
          <w:rFonts w:hint="eastAsia" w:ascii="黑体" w:hAnsi="黑体" w:eastAsia="黑体" w:cs="黑体"/>
        </w:rPr>
        <w:t>【收集、运输单位要求】</w:t>
      </w:r>
      <w:r>
        <w:rPr>
          <w:rFonts w:hint="eastAsia"/>
        </w:rPr>
        <w:t>厨余垃圾</w:t>
      </w:r>
      <w:bookmarkStart w:id="2" w:name="_Hlk108787376"/>
      <w:r>
        <w:rPr>
          <w:rFonts w:hint="eastAsia"/>
        </w:rPr>
        <w:t>收集、运输</w:t>
      </w:r>
      <w:bookmarkEnd w:id="2"/>
      <w:r>
        <w:rPr>
          <w:rFonts w:hint="eastAsia"/>
        </w:rPr>
        <w:t>单位应当遵守下列规定：</w:t>
      </w:r>
    </w:p>
    <w:p>
      <w:pPr>
        <w:ind w:firstLine="640" w:firstLineChars="200"/>
      </w:pPr>
      <w:r>
        <w:rPr>
          <w:rFonts w:hint="eastAsia"/>
        </w:rPr>
        <w:t>（一）与厨余垃圾产生单位签订收运服务协议，按照环境卫生作业标准、规范和收运服务协议约定，及时分类收集、运输厨余垃圾，并交由具备相应资质条件的单位进行处理，做到日产日清；</w:t>
      </w:r>
    </w:p>
    <w:p>
      <w:pPr>
        <w:ind w:firstLine="640" w:firstLineChars="200"/>
      </w:pPr>
      <w:r>
        <w:rPr>
          <w:rFonts w:hint="eastAsia"/>
        </w:rPr>
        <w:t>（二）合理配备厨余垃圾运输专用车辆、安全设备和作业人员。车辆应当具有厨余垃圾运输专用车辆标识，</w:t>
      </w:r>
      <w:r>
        <w:t>实行密闭化运输，</w:t>
      </w:r>
      <w:r>
        <w:rPr>
          <w:rFonts w:hint="eastAsia"/>
        </w:rPr>
        <w:t>安装定位和监控系统并保持正常运行，保持车身整洁；</w:t>
      </w:r>
    </w:p>
    <w:p>
      <w:pPr>
        <w:pStyle w:val="21"/>
        <w:numPr>
          <w:ilvl w:val="255"/>
          <w:numId w:val="0"/>
        </w:numPr>
        <w:ind w:firstLine="640" w:firstLineChars="200"/>
        <w:jc w:val="both"/>
      </w:pPr>
      <w:r>
        <w:rPr>
          <w:rFonts w:hint="eastAsia"/>
        </w:rPr>
        <w:t>（三）在</w:t>
      </w:r>
      <w:r>
        <w:t>收集、</w:t>
      </w:r>
      <w:r>
        <w:rPr>
          <w:rFonts w:hint="eastAsia"/>
        </w:rPr>
        <w:t>运输厨余</w:t>
      </w:r>
      <w:r>
        <w:t>垃圾</w:t>
      </w:r>
      <w:r>
        <w:rPr>
          <w:rFonts w:hint="eastAsia"/>
        </w:rPr>
        <w:t>过程中不得沿途丢弃、遗撒垃圾以及滴漏污水；</w:t>
      </w:r>
    </w:p>
    <w:p>
      <w:pPr>
        <w:ind w:firstLine="640" w:firstLineChars="200"/>
      </w:pPr>
      <w:r>
        <w:rPr>
          <w:rFonts w:hint="eastAsia"/>
        </w:rPr>
        <w:t>（四）建立厨余垃圾收集、运输管理台账，真实、完整记录厨余垃圾收运时间、来源、种类、数量、去向等信息，并每月向所在地市容和环境卫生主管部门报备；</w:t>
      </w:r>
    </w:p>
    <w:p>
      <w:pPr>
        <w:pStyle w:val="21"/>
        <w:numPr>
          <w:ilvl w:val="255"/>
          <w:numId w:val="0"/>
        </w:numPr>
        <w:ind w:firstLine="640" w:firstLineChars="200"/>
        <w:jc w:val="both"/>
      </w:pPr>
      <w:r>
        <w:rPr>
          <w:rFonts w:hint="eastAsia"/>
        </w:rPr>
        <w:t>（五）法律、法规、规章的其他规定。</w:t>
      </w:r>
    </w:p>
    <w:p>
      <w:pPr>
        <w:pStyle w:val="21"/>
        <w:numPr>
          <w:ilvl w:val="255"/>
          <w:numId w:val="0"/>
        </w:numPr>
        <w:ind w:firstLine="640" w:firstLineChars="200"/>
        <w:jc w:val="both"/>
        <w:rPr>
          <w:rFonts w:ascii="仿宋_GB2312" w:hAnsi="仿宋_GB2312" w:cs="仿宋_GB2312"/>
        </w:rPr>
      </w:pPr>
    </w:p>
    <w:p>
      <w:pPr>
        <w:pStyle w:val="21"/>
        <w:numPr>
          <w:ilvl w:val="0"/>
          <w:numId w:val="1"/>
        </w:numPr>
        <w:ind w:left="0" w:firstLine="640" w:firstLineChars="200"/>
        <w:jc w:val="both"/>
        <w:outlineLvl w:val="1"/>
        <w:rPr>
          <w:rFonts w:ascii="黑体" w:hAnsi="黑体" w:eastAsia="黑体" w:cs="黑体"/>
        </w:rPr>
      </w:pPr>
      <w:r>
        <w:rPr>
          <w:rFonts w:hint="eastAsia" w:ascii="黑体" w:hAnsi="黑体" w:eastAsia="黑体" w:cs="黑体"/>
        </w:rPr>
        <w:t>【厨余垃圾处理方式】</w:t>
      </w:r>
      <w:r>
        <w:t>厨余垃圾应当采用生化处理技术、产沼、堆肥以及其他资源化利用或者无害化方式处理</w:t>
      </w:r>
      <w:r>
        <w:rPr>
          <w:rFonts w:hint="eastAsia"/>
        </w:rPr>
        <w:t>。</w:t>
      </w:r>
    </w:p>
    <w:p>
      <w:pPr>
        <w:pStyle w:val="21"/>
        <w:numPr>
          <w:ilvl w:val="255"/>
          <w:numId w:val="0"/>
        </w:numPr>
        <w:ind w:firstLine="640" w:firstLineChars="200"/>
        <w:jc w:val="both"/>
        <w:rPr>
          <w:rFonts w:ascii="仿宋_GB2312" w:hAnsi="仿宋_GB2312" w:cs="仿宋_GB2312"/>
        </w:rPr>
      </w:pPr>
      <w:r>
        <w:rPr>
          <w:rFonts w:hint="eastAsia" w:ascii="仿宋_GB2312" w:hAnsi="仿宋_GB2312" w:cs="仿宋_GB2312"/>
        </w:rPr>
        <w:t>本市行政区域内的行政街、建制镇人民政府所在地城市建成区和其他实行城市化管理的区域推行厨余垃圾统一收运、集中处理，可以</w:t>
      </w:r>
      <w:r>
        <w:rPr>
          <w:rFonts w:hint="eastAsia"/>
        </w:rPr>
        <w:t>采用集中处理和分散处理相结合的方式处理厨余垃圾</w:t>
      </w:r>
      <w:r>
        <w:rPr>
          <w:rFonts w:hint="eastAsia" w:ascii="仿宋_GB2312" w:hAnsi="仿宋_GB2312" w:cs="仿宋_GB2312"/>
        </w:rPr>
        <w:t>。</w:t>
      </w:r>
    </w:p>
    <w:p>
      <w:pPr>
        <w:pStyle w:val="21"/>
        <w:numPr>
          <w:ilvl w:val="255"/>
          <w:numId w:val="0"/>
        </w:numPr>
        <w:ind w:firstLine="640" w:firstLineChars="200"/>
        <w:jc w:val="both"/>
        <w:rPr>
          <w:rFonts w:ascii="仿宋_GB2312" w:hAnsi="仿宋_GB2312" w:cs="仿宋_GB2312"/>
        </w:rPr>
      </w:pPr>
      <w:r>
        <w:rPr>
          <w:rFonts w:hint="eastAsia"/>
        </w:rPr>
        <w:t>农村地区可以根据实际情况，对厨余垃圾采取堆肥、产生沼气等方式，就地就近进行资源化利用或无害化处理</w:t>
      </w:r>
      <w:r>
        <w:rPr>
          <w:rFonts w:hint="eastAsia" w:ascii="仿宋_GB2312" w:hAnsi="仿宋_GB2312" w:cs="仿宋_GB2312"/>
        </w:rPr>
        <w:t>。</w:t>
      </w:r>
    </w:p>
    <w:p>
      <w:pPr>
        <w:pStyle w:val="21"/>
        <w:numPr>
          <w:ilvl w:val="255"/>
          <w:numId w:val="0"/>
        </w:numPr>
        <w:ind w:firstLine="640" w:firstLineChars="200"/>
        <w:jc w:val="both"/>
        <w:rPr>
          <w:rFonts w:ascii="仿宋_GB2312" w:hAnsi="仿宋_GB2312" w:cs="仿宋_GB2312"/>
        </w:rPr>
      </w:pPr>
    </w:p>
    <w:p>
      <w:pPr>
        <w:pStyle w:val="21"/>
        <w:numPr>
          <w:ilvl w:val="0"/>
          <w:numId w:val="1"/>
        </w:numPr>
        <w:ind w:left="0" w:firstLine="640" w:firstLineChars="200"/>
        <w:jc w:val="both"/>
        <w:outlineLvl w:val="1"/>
      </w:pPr>
      <w:r>
        <w:rPr>
          <w:rFonts w:hint="eastAsia"/>
        </w:rPr>
        <w:t>【</w:t>
      </w:r>
      <w:r>
        <w:rPr>
          <w:rFonts w:hint="eastAsia" w:ascii="黑体" w:hAnsi="黑体" w:eastAsia="黑体" w:cs="黑体"/>
        </w:rPr>
        <w:t>处理单位要求</w:t>
      </w:r>
      <w:r>
        <w:rPr>
          <w:rFonts w:hint="eastAsia"/>
        </w:rPr>
        <w:t>】厨余垃圾处理单位应当遵守下列规定：</w:t>
      </w:r>
    </w:p>
    <w:p>
      <w:pPr>
        <w:pStyle w:val="21"/>
        <w:numPr>
          <w:ilvl w:val="0"/>
          <w:numId w:val="2"/>
        </w:numPr>
        <w:ind w:firstLine="640" w:firstLineChars="200"/>
        <w:jc w:val="both"/>
      </w:pPr>
      <w:r>
        <w:rPr>
          <w:rFonts w:hint="eastAsia"/>
        </w:rPr>
        <w:t>具有成熟可靠的厨余垃圾处理工程技术方案，采用的技术、工艺符合国家有关标准；</w:t>
      </w:r>
    </w:p>
    <w:p>
      <w:pPr>
        <w:pStyle w:val="21"/>
        <w:numPr>
          <w:ilvl w:val="0"/>
          <w:numId w:val="2"/>
        </w:numPr>
        <w:ind w:firstLine="640" w:firstLineChars="200"/>
        <w:jc w:val="both"/>
      </w:pPr>
      <w:r>
        <w:rPr>
          <w:rFonts w:hint="eastAsia"/>
        </w:rPr>
        <w:t>按照有关</w:t>
      </w:r>
      <w:r>
        <w:t>技术标准和</w:t>
      </w:r>
      <w:r>
        <w:rPr>
          <w:rFonts w:hint="eastAsia"/>
        </w:rPr>
        <w:t>相关安全技术规程要求，配备厨余垃圾计量、处理、监控等设施设备及操作人员和管理人员，并保证设施设备运行良好；</w:t>
      </w:r>
    </w:p>
    <w:p>
      <w:pPr>
        <w:pStyle w:val="21"/>
        <w:numPr>
          <w:ilvl w:val="0"/>
          <w:numId w:val="2"/>
        </w:numPr>
        <w:ind w:firstLine="640" w:firstLineChars="200"/>
        <w:jc w:val="both"/>
      </w:pPr>
      <w:r>
        <w:rPr>
          <w:rFonts w:hint="eastAsia"/>
        </w:rPr>
        <w:t>按照规定的时间和要求接收厨余垃圾；</w:t>
      </w:r>
    </w:p>
    <w:p>
      <w:pPr>
        <w:pStyle w:val="21"/>
        <w:numPr>
          <w:ilvl w:val="0"/>
          <w:numId w:val="2"/>
        </w:numPr>
        <w:ind w:firstLine="640" w:firstLineChars="200"/>
        <w:jc w:val="both"/>
      </w:pPr>
      <w:bookmarkStart w:id="3" w:name="_Hlk111014073"/>
      <w:r>
        <w:rPr>
          <w:rFonts w:hint="eastAsia"/>
        </w:rPr>
        <w:t>严格按照国家有关规定和技术标准处理厨余垃圾</w:t>
      </w:r>
      <w:bookmarkStart w:id="4" w:name="_Hlk111014067"/>
      <w:r>
        <w:rPr>
          <w:rFonts w:hint="eastAsia"/>
        </w:rPr>
        <w:t>。</w:t>
      </w:r>
      <w:bookmarkEnd w:id="4"/>
      <w:r>
        <w:rPr>
          <w:rFonts w:hint="eastAsia"/>
        </w:rPr>
        <w:t>厨余垃圾资源化利用所产生的产品，应当符合国家规定的</w:t>
      </w:r>
      <w:bookmarkStart w:id="5" w:name="_Hlk110965899"/>
      <w:r>
        <w:rPr>
          <w:rFonts w:hint="eastAsia"/>
        </w:rPr>
        <w:t>标准和要求</w:t>
      </w:r>
      <w:bookmarkEnd w:id="5"/>
      <w:r>
        <w:rPr>
          <w:rFonts w:hint="eastAsia"/>
        </w:rPr>
        <w:t>；</w:t>
      </w:r>
    </w:p>
    <w:bookmarkEnd w:id="3"/>
    <w:p>
      <w:pPr>
        <w:pStyle w:val="21"/>
        <w:numPr>
          <w:ilvl w:val="0"/>
          <w:numId w:val="2"/>
        </w:numPr>
        <w:ind w:firstLine="640" w:firstLineChars="200"/>
        <w:jc w:val="both"/>
      </w:pPr>
      <w:r>
        <w:rPr>
          <w:rFonts w:hint="eastAsia"/>
        </w:rPr>
        <w:t>按照有关规定处理厨余垃圾处理过程中产生的废水、废气、废渣、粉尘等，防止二次污染；</w:t>
      </w:r>
    </w:p>
    <w:p>
      <w:pPr>
        <w:pStyle w:val="21"/>
        <w:numPr>
          <w:ilvl w:val="0"/>
          <w:numId w:val="2"/>
        </w:numPr>
        <w:ind w:firstLine="640" w:firstLineChars="200"/>
        <w:jc w:val="both"/>
      </w:pPr>
      <w:r>
        <w:rPr>
          <w:rFonts w:hint="eastAsia"/>
        </w:rPr>
        <w:t>建立厨余垃圾处理台账，详细记录厨余垃圾的接收时间、来源、种类、数量、处理情况和生产产品的数量、去向等信息，并定期向所在地市容和环境卫生主管部门报备；</w:t>
      </w:r>
    </w:p>
    <w:p>
      <w:pPr>
        <w:pStyle w:val="21"/>
        <w:numPr>
          <w:ilvl w:val="0"/>
          <w:numId w:val="2"/>
        </w:numPr>
        <w:ind w:firstLine="640" w:firstLineChars="200"/>
        <w:jc w:val="both"/>
      </w:pPr>
      <w:r>
        <w:rPr>
          <w:rFonts w:hint="eastAsia"/>
        </w:rPr>
        <w:t>按照要求进行环境影响监测，定期对处理设施的性能和指标进行检测和评价，并保存相关记录；</w:t>
      </w:r>
    </w:p>
    <w:p>
      <w:pPr>
        <w:pStyle w:val="21"/>
        <w:numPr>
          <w:ilvl w:val="0"/>
          <w:numId w:val="2"/>
        </w:numPr>
        <w:ind w:firstLine="640" w:firstLineChars="200"/>
        <w:jc w:val="both"/>
      </w:pPr>
      <w:r>
        <w:rPr>
          <w:rFonts w:hint="eastAsia"/>
        </w:rPr>
        <w:t>法律、法规、规章的其他规定。</w:t>
      </w:r>
    </w:p>
    <w:p>
      <w:pPr>
        <w:pStyle w:val="21"/>
        <w:ind w:left="567"/>
        <w:jc w:val="both"/>
      </w:pPr>
    </w:p>
    <w:p>
      <w:pPr>
        <w:pStyle w:val="21"/>
        <w:numPr>
          <w:ilvl w:val="0"/>
          <w:numId w:val="1"/>
        </w:numPr>
        <w:ind w:left="0" w:firstLine="640" w:firstLineChars="200"/>
        <w:jc w:val="both"/>
        <w:outlineLvl w:val="1"/>
      </w:pPr>
      <w:r>
        <w:rPr>
          <w:rFonts w:hint="eastAsia"/>
        </w:rPr>
        <w:t>【</w:t>
      </w:r>
      <w:r>
        <w:rPr>
          <w:rFonts w:hint="eastAsia" w:ascii="黑体" w:hAnsi="黑体" w:eastAsia="黑体" w:cs="黑体"/>
        </w:rPr>
        <w:t>餐厨垃圾联单管理</w:t>
      </w:r>
      <w:r>
        <w:rPr>
          <w:rFonts w:hint="eastAsia"/>
        </w:rPr>
        <w:t>】餐厨垃圾产生、收集、运输、处理实行联单管理制度。联单格式由市市容和环境卫生主管部门制定，并逐步实施电子联单信息化管理。</w:t>
      </w:r>
    </w:p>
    <w:p>
      <w:pPr>
        <w:pStyle w:val="21"/>
        <w:numPr>
          <w:ilvl w:val="255"/>
          <w:numId w:val="0"/>
        </w:numPr>
        <w:ind w:firstLine="640" w:firstLineChars="200"/>
        <w:jc w:val="both"/>
      </w:pPr>
      <w:r>
        <w:rPr>
          <w:rFonts w:hint="eastAsia"/>
        </w:rPr>
        <w:t>（一）联单由收运单位向服务区域所在地</w:t>
      </w:r>
      <w:r>
        <w:rPr>
          <w:rFonts w:hint="eastAsia" w:ascii="仿宋_GB2312" w:hAnsi="仿宋_GB2312" w:cs="仿宋_GB2312"/>
        </w:rPr>
        <w:t>市容和环境卫生主管部门申请领取，在收运过程中，联单随车携带。餐厨垃圾产生单位和收集、运输、处理单位各留存一联存档</w:t>
      </w:r>
      <w:r>
        <w:rPr>
          <w:rFonts w:hint="eastAsia"/>
        </w:rPr>
        <w:t>；</w:t>
      </w:r>
    </w:p>
    <w:p>
      <w:pPr>
        <w:pStyle w:val="21"/>
        <w:numPr>
          <w:ilvl w:val="255"/>
          <w:numId w:val="0"/>
        </w:numPr>
        <w:ind w:firstLine="640" w:firstLineChars="200"/>
        <w:jc w:val="both"/>
      </w:pPr>
      <w:r>
        <w:rPr>
          <w:rFonts w:hint="eastAsia"/>
        </w:rPr>
        <w:t>（二）联单应当载明单位名称、时间、餐厨废弃物种类和重量、验单人员签名等内容；</w:t>
      </w:r>
    </w:p>
    <w:p>
      <w:pPr>
        <w:pStyle w:val="21"/>
        <w:numPr>
          <w:ilvl w:val="255"/>
          <w:numId w:val="0"/>
        </w:numPr>
        <w:ind w:firstLine="640" w:firstLineChars="200"/>
        <w:jc w:val="both"/>
      </w:pPr>
      <w:r>
        <w:rPr>
          <w:rFonts w:hint="eastAsia"/>
        </w:rPr>
        <w:t>（三）餐厨垃圾产生单位交运时，应当如实填写联单内容。联单由运输单位核实后随车转移备查；</w:t>
      </w:r>
    </w:p>
    <w:p>
      <w:pPr>
        <w:pStyle w:val="21"/>
        <w:ind w:firstLine="640" w:firstLineChars="200"/>
        <w:jc w:val="both"/>
      </w:pPr>
      <w:bookmarkStart w:id="6" w:name="_Hlk108543673"/>
      <w:r>
        <w:rPr>
          <w:rFonts w:hint="eastAsia"/>
        </w:rPr>
        <w:t>（四）</w:t>
      </w:r>
      <w:bookmarkEnd w:id="6"/>
      <w:r>
        <w:rPr>
          <w:rFonts w:hint="eastAsia"/>
        </w:rPr>
        <w:t>处理单位应当验收已收运餐厨垃圾，核实联单填写内容，加盖公章。联单末联由收运单位每月报服务区域所在地市容和环境卫生主管部门备案。</w:t>
      </w:r>
    </w:p>
    <w:p>
      <w:pPr>
        <w:pStyle w:val="21"/>
        <w:numPr>
          <w:ilvl w:val="255"/>
          <w:numId w:val="0"/>
        </w:numPr>
        <w:jc w:val="both"/>
      </w:pPr>
    </w:p>
    <w:p>
      <w:pPr>
        <w:pStyle w:val="23"/>
        <w:numPr>
          <w:ilvl w:val="0"/>
          <w:numId w:val="1"/>
        </w:numPr>
        <w:ind w:left="0" w:firstLine="640"/>
        <w:outlineLvl w:val="1"/>
      </w:pPr>
      <w:r>
        <w:rPr>
          <w:rFonts w:hint="eastAsia"/>
        </w:rPr>
        <w:t>【</w:t>
      </w:r>
      <w:r>
        <w:rPr>
          <w:rFonts w:hint="eastAsia" w:ascii="黑体" w:hAnsi="黑体" w:eastAsia="黑体" w:cs="黑体"/>
        </w:rPr>
        <w:t>应急管理</w:t>
      </w:r>
      <w:r>
        <w:rPr>
          <w:rFonts w:hint="eastAsia"/>
        </w:rPr>
        <w:t>】从事厨余垃圾收集、运输、处理的单位</w:t>
      </w:r>
      <w:r>
        <w:t>应当制定</w:t>
      </w:r>
      <w:r>
        <w:rPr>
          <w:rFonts w:hint="eastAsia"/>
        </w:rPr>
        <w:t>突发事件</w:t>
      </w:r>
      <w:r>
        <w:t>应急预案，并按规定报</w:t>
      </w:r>
      <w:r>
        <w:rPr>
          <w:rFonts w:hint="eastAsia"/>
        </w:rPr>
        <w:t>所在地市容和环境卫生主管</w:t>
      </w:r>
      <w:r>
        <w:t>部门备案。</w:t>
      </w:r>
      <w:r>
        <w:rPr>
          <w:rFonts w:hint="eastAsia"/>
        </w:rPr>
        <w:t>因设施检修、调整等事由需要暂停收集、运输、处理的，应当提前15日向所在地市容和环境卫生主管部门报告，并提交应急处理方案；因突发事由暂停收集、运输、处理的，应当即时报告所在地市容和环境卫生主管部门并采取应急处理措施。</w:t>
      </w:r>
    </w:p>
    <w:p/>
    <w:p>
      <w:pPr>
        <w:pStyle w:val="21"/>
        <w:numPr>
          <w:ilvl w:val="0"/>
          <w:numId w:val="1"/>
        </w:numPr>
        <w:ind w:left="0" w:firstLine="640" w:firstLineChars="200"/>
        <w:jc w:val="both"/>
        <w:outlineLvl w:val="1"/>
      </w:pPr>
      <w:r>
        <w:rPr>
          <w:rFonts w:hint="eastAsia"/>
        </w:rPr>
        <w:t>【</w:t>
      </w:r>
      <w:r>
        <w:rPr>
          <w:rFonts w:hint="eastAsia" w:ascii="黑体" w:hAnsi="黑体" w:eastAsia="黑体"/>
        </w:rPr>
        <w:t>停业、歇业管理</w:t>
      </w:r>
      <w:r>
        <w:rPr>
          <w:rFonts w:hint="eastAsia"/>
        </w:rPr>
        <w:t>】从事厨余垃圾收集、运输、处理的企业需停业、歇业的，应当提前半年向所在地市、县级市容和环境卫生主管部门报告，经同意后方可停业或者歇业。</w:t>
      </w:r>
    </w:p>
    <w:p>
      <w:pPr>
        <w:pStyle w:val="21"/>
        <w:numPr>
          <w:ilvl w:val="255"/>
          <w:numId w:val="0"/>
        </w:numPr>
        <w:ind w:firstLine="640" w:firstLineChars="200"/>
        <w:jc w:val="both"/>
      </w:pPr>
      <w:r>
        <w:rPr>
          <w:rFonts w:hint="eastAsia"/>
        </w:rPr>
        <w:t>市、县级市容和环境卫生主管部门应当在厨余垃圾收集、运输、处理企业停业或者歇业前，落实保障及时收集、运输、处理厨余垃圾的措施。</w:t>
      </w:r>
    </w:p>
    <w:p>
      <w:pPr>
        <w:pStyle w:val="21"/>
        <w:numPr>
          <w:ilvl w:val="255"/>
          <w:numId w:val="0"/>
        </w:numPr>
        <w:ind w:firstLine="640" w:firstLineChars="200"/>
        <w:jc w:val="both"/>
      </w:pPr>
    </w:p>
    <w:p>
      <w:pPr>
        <w:pStyle w:val="21"/>
        <w:numPr>
          <w:ilvl w:val="0"/>
          <w:numId w:val="1"/>
        </w:numPr>
        <w:ind w:left="0" w:firstLine="640" w:firstLineChars="200"/>
        <w:jc w:val="both"/>
        <w:outlineLvl w:val="1"/>
      </w:pPr>
      <w:r>
        <w:rPr>
          <w:rFonts w:hint="eastAsia"/>
        </w:rPr>
        <w:t>【</w:t>
      </w:r>
      <w:r>
        <w:rPr>
          <w:rFonts w:hint="eastAsia" w:ascii="黑体" w:hAnsi="黑体" w:eastAsia="黑体" w:cs="黑体"/>
        </w:rPr>
        <w:t>禁止行为</w:t>
      </w:r>
      <w:r>
        <w:rPr>
          <w:rFonts w:hint="eastAsia"/>
        </w:rPr>
        <w:t>】在厨余垃圾投放、收集、运输、处理过程中，禁止下列行为：</w:t>
      </w:r>
    </w:p>
    <w:p>
      <w:pPr>
        <w:pStyle w:val="21"/>
        <w:numPr>
          <w:ilvl w:val="255"/>
          <w:numId w:val="0"/>
        </w:numPr>
        <w:ind w:firstLine="640" w:firstLineChars="200"/>
        <w:jc w:val="both"/>
      </w:pPr>
      <w:r>
        <w:rPr>
          <w:rFonts w:hint="eastAsia"/>
        </w:rPr>
        <w:t>（一）将餐厨垃圾混入其他类别生活垃圾排放、收运、处理；</w:t>
      </w:r>
    </w:p>
    <w:p>
      <w:pPr>
        <w:pStyle w:val="21"/>
        <w:numPr>
          <w:ilvl w:val="255"/>
          <w:numId w:val="0"/>
        </w:numPr>
        <w:ind w:firstLine="640" w:firstLineChars="200"/>
        <w:jc w:val="both"/>
      </w:pPr>
      <w:r>
        <w:rPr>
          <w:rFonts w:hint="eastAsia"/>
        </w:rPr>
        <w:t>（二）将餐厨垃圾排入公共水域、厕所、市政排水管道；</w:t>
      </w:r>
    </w:p>
    <w:p>
      <w:pPr>
        <w:pStyle w:val="21"/>
        <w:numPr>
          <w:ilvl w:val="255"/>
          <w:numId w:val="0"/>
        </w:numPr>
        <w:ind w:firstLine="640" w:firstLineChars="200"/>
        <w:jc w:val="both"/>
      </w:pPr>
      <w:r>
        <w:rPr>
          <w:rFonts w:hint="eastAsia"/>
        </w:rPr>
        <w:t>（三）将厨余垃圾交由本办法第十一条规定以外的单位和个人收运或处理；</w:t>
      </w:r>
    </w:p>
    <w:p>
      <w:pPr>
        <w:pStyle w:val="21"/>
        <w:numPr>
          <w:ilvl w:val="255"/>
          <w:numId w:val="0"/>
        </w:numPr>
        <w:ind w:firstLine="640" w:firstLineChars="200"/>
        <w:jc w:val="both"/>
        <w:rPr>
          <w:rFonts w:hint="eastAsia"/>
        </w:rPr>
      </w:pPr>
      <w:r>
        <w:rPr>
          <w:rFonts w:hint="eastAsia"/>
        </w:rPr>
        <w:t>（四）畜禽养殖场、养殖小区利用未经无害化处理的厨余垃圾饲喂畜禽；</w:t>
      </w:r>
    </w:p>
    <w:p>
      <w:pPr>
        <w:pStyle w:val="21"/>
        <w:numPr>
          <w:ilvl w:val="255"/>
          <w:numId w:val="0"/>
        </w:numPr>
        <w:ind w:firstLine="640" w:firstLineChars="200"/>
        <w:jc w:val="both"/>
      </w:pPr>
      <w:bookmarkStart w:id="7" w:name="_GoBack"/>
      <w:bookmarkEnd w:id="7"/>
      <w:r>
        <w:rPr>
          <w:rFonts w:hint="eastAsia"/>
        </w:rPr>
        <w:t>（五）法律、法规、规章禁止的其他行为。</w:t>
      </w:r>
    </w:p>
    <w:p>
      <w:pPr>
        <w:pStyle w:val="21"/>
        <w:numPr>
          <w:ilvl w:val="255"/>
          <w:numId w:val="0"/>
        </w:numPr>
        <w:ind w:firstLine="640" w:firstLineChars="200"/>
        <w:jc w:val="both"/>
      </w:pPr>
    </w:p>
    <w:p>
      <w:pPr>
        <w:pStyle w:val="21"/>
        <w:numPr>
          <w:ilvl w:val="0"/>
          <w:numId w:val="1"/>
        </w:numPr>
        <w:ind w:left="0" w:firstLine="640" w:firstLineChars="200"/>
        <w:jc w:val="both"/>
        <w:outlineLvl w:val="1"/>
      </w:pPr>
      <w:r>
        <w:rPr>
          <w:rFonts w:hint="eastAsia" w:ascii="黑体" w:hAnsi="黑体" w:eastAsia="黑体"/>
        </w:rPr>
        <w:t>【规划用地】</w:t>
      </w:r>
      <w:r>
        <w:rPr>
          <w:rFonts w:hint="eastAsia"/>
        </w:rPr>
        <w:t>市、县（市、区）人民政府应当将厨余垃圾处理设施的新增建设用地纳入国土空间规划。</w:t>
      </w:r>
    </w:p>
    <w:p>
      <w:pPr>
        <w:pStyle w:val="21"/>
        <w:ind w:firstLine="640" w:firstLineChars="200"/>
        <w:jc w:val="both"/>
      </w:pPr>
      <w:r>
        <w:rPr>
          <w:rFonts w:hint="eastAsia"/>
        </w:rPr>
        <w:t>自然资源主管部门应当将生活垃圾处理专项规划中确定的厨余垃圾处理设施用地，纳入控制性详细规划，并依法向社会公布。</w:t>
      </w:r>
    </w:p>
    <w:p>
      <w:pPr>
        <w:pStyle w:val="21"/>
        <w:ind w:firstLine="640" w:firstLineChars="200"/>
        <w:jc w:val="both"/>
      </w:pPr>
      <w:r>
        <w:rPr>
          <w:rFonts w:hint="eastAsia"/>
        </w:rPr>
        <w:t>经规划确定的厨余垃圾处理设施建设用地，未经法定程序，不得改变用途。</w:t>
      </w:r>
    </w:p>
    <w:p>
      <w:pPr>
        <w:pStyle w:val="21"/>
        <w:ind w:left="567"/>
        <w:jc w:val="both"/>
      </w:pPr>
    </w:p>
    <w:p>
      <w:pPr>
        <w:pStyle w:val="21"/>
        <w:numPr>
          <w:ilvl w:val="0"/>
          <w:numId w:val="1"/>
        </w:numPr>
        <w:ind w:left="0" w:firstLine="640" w:firstLineChars="200"/>
        <w:jc w:val="both"/>
        <w:outlineLvl w:val="1"/>
      </w:pPr>
      <w:r>
        <w:rPr>
          <w:rFonts w:hint="eastAsia" w:ascii="黑体" w:hAnsi="黑体" w:eastAsia="黑体"/>
        </w:rPr>
        <w:t>【设施关闭、闲置或者拆除】</w:t>
      </w:r>
      <w:r>
        <w:rPr>
          <w:rFonts w:hint="eastAsia"/>
        </w:rPr>
        <w:t>禁止擅自关闭、闲置或者拆除厨余垃圾处理设施、场所；确有必要关闭、闲置或者拆除的，应当报所在地市容和环境卫生主管部门和生态环境主管部门同意后核准，并采取防止污染环境的措施。</w:t>
      </w:r>
    </w:p>
    <w:p>
      <w:pPr>
        <w:pStyle w:val="21"/>
        <w:ind w:firstLine="640" w:firstLineChars="200"/>
        <w:jc w:val="both"/>
      </w:pPr>
      <w:r>
        <w:rPr>
          <w:rFonts w:hint="eastAsia"/>
        </w:rPr>
        <w:t>市容和环境卫生主管部门应当在核准厨余垃圾处理设施、场所关闭、闲置或者拆除前，</w:t>
      </w:r>
      <w:r>
        <w:t>落实保障</w:t>
      </w:r>
      <w:r>
        <w:rPr>
          <w:rFonts w:hint="eastAsia"/>
        </w:rPr>
        <w:t>及时</w:t>
      </w:r>
      <w:r>
        <w:t>处理</w:t>
      </w:r>
      <w:r>
        <w:rPr>
          <w:rFonts w:hint="eastAsia"/>
        </w:rPr>
        <w:t>厨余</w:t>
      </w:r>
      <w:r>
        <w:t>垃圾的措施。</w:t>
      </w:r>
    </w:p>
    <w:p>
      <w:pPr>
        <w:pStyle w:val="21"/>
        <w:ind w:firstLine="640" w:firstLineChars="200"/>
        <w:jc w:val="both"/>
      </w:pPr>
    </w:p>
    <w:p>
      <w:pPr>
        <w:pStyle w:val="21"/>
        <w:numPr>
          <w:ilvl w:val="0"/>
          <w:numId w:val="1"/>
        </w:numPr>
        <w:ind w:left="0" w:firstLine="640" w:firstLineChars="200"/>
        <w:jc w:val="both"/>
        <w:outlineLvl w:val="1"/>
      </w:pPr>
      <w:r>
        <w:rPr>
          <w:rFonts w:hint="eastAsia" w:ascii="黑体" w:hAnsi="黑体" w:eastAsia="黑体"/>
        </w:rPr>
        <w:t>【监督检查】</w:t>
      </w:r>
      <w:r>
        <w:rPr>
          <w:rFonts w:hint="eastAsia"/>
        </w:rPr>
        <w:t>有关部门应当依法通过书面检查、实地抽查、现场核定等方式，对厨余垃圾产生者以及收集、运输、处理单位进行监督检查。被监督检查者应当予以配合，不得妨碍、阻挠监管人员依法行使职权。</w:t>
      </w:r>
    </w:p>
    <w:p>
      <w:pPr>
        <w:pStyle w:val="21"/>
        <w:ind w:firstLine="640" w:firstLineChars="200"/>
        <w:jc w:val="both"/>
      </w:pPr>
    </w:p>
    <w:p>
      <w:pPr>
        <w:pStyle w:val="21"/>
        <w:numPr>
          <w:ilvl w:val="0"/>
          <w:numId w:val="1"/>
        </w:numPr>
        <w:ind w:left="0" w:firstLine="640" w:firstLineChars="200"/>
        <w:jc w:val="both"/>
        <w:outlineLvl w:val="1"/>
      </w:pPr>
      <w:r>
        <w:rPr>
          <w:rFonts w:hint="eastAsia" w:ascii="黑体" w:hAnsi="黑体" w:eastAsia="黑体"/>
        </w:rPr>
        <w:t>【社会监督】</w:t>
      </w:r>
      <w:r>
        <w:rPr>
          <w:rFonts w:hint="eastAsia"/>
        </w:rPr>
        <w:t>任何单位和个人都有权对违反本办法的行为或者不依法履行职责的行为进行举报和投诉，有关部门应当及时受理</w:t>
      </w:r>
      <w:r>
        <w:t>和查处，并公布查处结果</w:t>
      </w:r>
      <w:r>
        <w:rPr>
          <w:rFonts w:hint="eastAsia" w:ascii="仿宋_GB2312" w:hAnsi="仿宋_GB2312" w:cs="仿宋_GB2312"/>
        </w:rPr>
        <w:t>。</w:t>
      </w:r>
    </w:p>
    <w:p>
      <w:pPr>
        <w:pStyle w:val="21"/>
        <w:ind w:left="640"/>
        <w:jc w:val="both"/>
      </w:pPr>
    </w:p>
    <w:p>
      <w:pPr>
        <w:pStyle w:val="21"/>
        <w:numPr>
          <w:ilvl w:val="0"/>
          <w:numId w:val="1"/>
        </w:numPr>
        <w:ind w:left="0" w:firstLine="640" w:firstLineChars="200"/>
        <w:jc w:val="both"/>
        <w:outlineLvl w:val="1"/>
      </w:pPr>
      <w:r>
        <w:rPr>
          <w:rFonts w:hint="eastAsia" w:ascii="黑体" w:hAnsi="黑体" w:eastAsia="黑体"/>
        </w:rPr>
        <w:t>【信息公开】</w:t>
      </w:r>
      <w:r>
        <w:rPr>
          <w:rFonts w:hint="eastAsia" w:ascii="仿宋_GB2312" w:hAnsi="仿宋_GB2312" w:cs="仿宋_GB2312"/>
        </w:rPr>
        <w:t>厨余垃圾处理单位应当建立厨余垃圾管理信息公开机制，依法向社会公开厨余垃圾处理所产生的</w:t>
      </w:r>
      <w:r>
        <w:t>污染物排放数据、环境检测等信息</w:t>
      </w:r>
      <w:r>
        <w:rPr>
          <w:rFonts w:hint="eastAsia" w:ascii="仿宋_GB2312" w:hAnsi="仿宋_GB2312" w:cs="仿宋_GB2312"/>
        </w:rPr>
        <w:t>。</w:t>
      </w:r>
    </w:p>
    <w:p/>
    <w:p>
      <w:pPr>
        <w:pStyle w:val="23"/>
        <w:numPr>
          <w:ilvl w:val="0"/>
          <w:numId w:val="1"/>
        </w:numPr>
        <w:ind w:left="0" w:firstLine="640"/>
        <w:outlineLvl w:val="1"/>
        <w:rPr>
          <w:rFonts w:ascii="仿宋_GB2312"/>
          <w:szCs w:val="32"/>
        </w:rPr>
      </w:pPr>
      <w:r>
        <w:rPr>
          <w:rFonts w:hint="eastAsia" w:ascii="黑体" w:hAnsi="黑体" w:eastAsia="黑体"/>
        </w:rPr>
        <w:t>【执法依据】</w:t>
      </w:r>
      <w:r>
        <w:rPr>
          <w:rFonts w:hint="eastAsia" w:ascii="仿宋_GB2312" w:hAnsi="仿宋_GB2312" w:cs="仿宋_GB2312"/>
        </w:rPr>
        <w:t>违反本办法规定的，由所在地执法部门依据《中华人民共和国固体废物污染环境防治法》《广东省城乡生活垃圾管理条例》《汕尾市城市市容和环境卫生管理条例》《汕尾市城乡生活垃圾分类管理条例》等有关规定进行处理。</w:t>
      </w:r>
    </w:p>
    <w:p>
      <w:pPr>
        <w:ind w:left="640"/>
        <w:rPr>
          <w:rFonts w:ascii="仿宋_GB2312"/>
          <w:szCs w:val="32"/>
        </w:rPr>
      </w:pPr>
    </w:p>
    <w:p>
      <w:pPr>
        <w:pStyle w:val="21"/>
        <w:numPr>
          <w:ilvl w:val="0"/>
          <w:numId w:val="1"/>
        </w:numPr>
        <w:ind w:left="0" w:firstLine="640" w:firstLineChars="200"/>
        <w:jc w:val="both"/>
        <w:outlineLvl w:val="1"/>
      </w:pPr>
      <w:r>
        <w:rPr>
          <w:rFonts w:hint="eastAsia" w:ascii="黑体" w:hAnsi="黑体" w:eastAsia="黑体"/>
        </w:rPr>
        <w:t>【责任追究】</w:t>
      </w:r>
      <w:r>
        <w:rPr>
          <w:rFonts w:hint="eastAsia"/>
        </w:rPr>
        <w:t>国家机关及其工作人员在厨余垃圾管理工作中滥用职权、玩忽职守、徇私舞弊的，依法给予处分；构成犯罪的，依法追究刑事责任。</w:t>
      </w:r>
    </w:p>
    <w:p>
      <w:pPr>
        <w:pStyle w:val="21"/>
        <w:ind w:left="641"/>
        <w:jc w:val="both"/>
      </w:pPr>
    </w:p>
    <w:p>
      <w:pPr>
        <w:pStyle w:val="21"/>
        <w:numPr>
          <w:ilvl w:val="0"/>
          <w:numId w:val="1"/>
        </w:numPr>
        <w:ind w:left="0" w:firstLine="640" w:firstLineChars="200"/>
        <w:jc w:val="both"/>
        <w:outlineLvl w:val="1"/>
      </w:pPr>
      <w:r>
        <w:rPr>
          <w:rFonts w:hint="eastAsia" w:ascii="黑体" w:hAnsi="黑体" w:eastAsia="黑体"/>
        </w:rPr>
        <w:t>【施行日期】</w:t>
      </w:r>
      <w:r>
        <w:rPr>
          <w:rFonts w:hint="eastAsia"/>
        </w:rPr>
        <w:t>本办法自</w:t>
      </w:r>
      <w:r>
        <w:t xml:space="preserve">20  </w:t>
      </w:r>
      <w:r>
        <w:rPr>
          <w:rFonts w:hint="eastAsia"/>
        </w:rPr>
        <w:t>年  月  日起施行，有效期2年。</w:t>
      </w:r>
    </w:p>
    <w:p>
      <w:pPr>
        <w:pStyle w:val="21"/>
        <w:numPr>
          <w:ilvl w:val="255"/>
          <w:numId w:val="0"/>
        </w:numPr>
        <w:ind w:left="640" w:leftChars="200"/>
        <w:jc w:val="both"/>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ongolian Baiti">
    <w:altName w:val="DejaVu Math TeX Gyre"/>
    <w:panose1 w:val="03000500000000000000"/>
    <w:charset w:val="00"/>
    <w:family w:val="script"/>
    <w:pitch w:val="default"/>
    <w:sig w:usb0="00000000" w:usb1="00000000" w:usb2="00020000" w:usb3="00000000" w:csb0="00000001"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1</w:t>
                    </w:r>
                    <w:r>
                      <w:rPr>
                        <w:rFonts w:hint="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8D4CF"/>
    <w:multiLevelType w:val="singleLevel"/>
    <w:tmpl w:val="0B98D4CF"/>
    <w:lvl w:ilvl="0" w:tentative="0">
      <w:start w:val="1"/>
      <w:numFmt w:val="chineseCounting"/>
      <w:suff w:val="nothing"/>
      <w:lvlText w:val="（%1）"/>
      <w:lvlJc w:val="left"/>
      <w:rPr>
        <w:rFonts w:hint="eastAsia"/>
      </w:rPr>
    </w:lvl>
  </w:abstractNum>
  <w:abstractNum w:abstractNumId="1">
    <w:nsid w:val="0D91287B"/>
    <w:multiLevelType w:val="multilevel"/>
    <w:tmpl w:val="0D91287B"/>
    <w:lvl w:ilvl="0" w:tentative="0">
      <w:start w:val="1"/>
      <w:numFmt w:val="chineseCountingThousand"/>
      <w:lvlText w:val="第%1条"/>
      <w:lvlJc w:val="left"/>
      <w:pPr>
        <w:ind w:left="2406" w:hanging="420"/>
      </w:pPr>
      <w:rPr>
        <w:rFonts w:hint="eastAsia" w:eastAsia="黑体"/>
        <w:color w:va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FA"/>
    <w:rsid w:val="000027A5"/>
    <w:rsid w:val="000206B6"/>
    <w:rsid w:val="00020741"/>
    <w:rsid w:val="000242A4"/>
    <w:rsid w:val="00026250"/>
    <w:rsid w:val="00026666"/>
    <w:rsid w:val="00030F7E"/>
    <w:rsid w:val="0003208C"/>
    <w:rsid w:val="00037383"/>
    <w:rsid w:val="00040362"/>
    <w:rsid w:val="00040C1E"/>
    <w:rsid w:val="00045086"/>
    <w:rsid w:val="0004597B"/>
    <w:rsid w:val="0005156A"/>
    <w:rsid w:val="000522B5"/>
    <w:rsid w:val="00054285"/>
    <w:rsid w:val="0005782C"/>
    <w:rsid w:val="000641C5"/>
    <w:rsid w:val="00064F12"/>
    <w:rsid w:val="000650F3"/>
    <w:rsid w:val="00070397"/>
    <w:rsid w:val="00071A08"/>
    <w:rsid w:val="0007302B"/>
    <w:rsid w:val="000771B4"/>
    <w:rsid w:val="000813BC"/>
    <w:rsid w:val="00084EE3"/>
    <w:rsid w:val="000862F9"/>
    <w:rsid w:val="00096B2F"/>
    <w:rsid w:val="000B2165"/>
    <w:rsid w:val="000C49B2"/>
    <w:rsid w:val="000D0272"/>
    <w:rsid w:val="000D02A0"/>
    <w:rsid w:val="000D5832"/>
    <w:rsid w:val="000D785C"/>
    <w:rsid w:val="000E178A"/>
    <w:rsid w:val="000E55D1"/>
    <w:rsid w:val="000E6D45"/>
    <w:rsid w:val="00100269"/>
    <w:rsid w:val="00107B9A"/>
    <w:rsid w:val="00115D52"/>
    <w:rsid w:val="00116EF4"/>
    <w:rsid w:val="00117BA1"/>
    <w:rsid w:val="00132492"/>
    <w:rsid w:val="00133912"/>
    <w:rsid w:val="00135E91"/>
    <w:rsid w:val="00136E5A"/>
    <w:rsid w:val="0014141A"/>
    <w:rsid w:val="00146197"/>
    <w:rsid w:val="00146223"/>
    <w:rsid w:val="00150FE6"/>
    <w:rsid w:val="001534DF"/>
    <w:rsid w:val="001755DC"/>
    <w:rsid w:val="00177B63"/>
    <w:rsid w:val="0018146C"/>
    <w:rsid w:val="0018197F"/>
    <w:rsid w:val="00183237"/>
    <w:rsid w:val="00183D71"/>
    <w:rsid w:val="00186D52"/>
    <w:rsid w:val="001940BC"/>
    <w:rsid w:val="00196225"/>
    <w:rsid w:val="001A4DB7"/>
    <w:rsid w:val="001A5BE1"/>
    <w:rsid w:val="001A702C"/>
    <w:rsid w:val="001B269B"/>
    <w:rsid w:val="001B3AC5"/>
    <w:rsid w:val="001B44D5"/>
    <w:rsid w:val="001B6641"/>
    <w:rsid w:val="001C05EE"/>
    <w:rsid w:val="001C13B4"/>
    <w:rsid w:val="001C141C"/>
    <w:rsid w:val="001D02D6"/>
    <w:rsid w:val="001D03D8"/>
    <w:rsid w:val="001D0BCB"/>
    <w:rsid w:val="001D63FA"/>
    <w:rsid w:val="001D725D"/>
    <w:rsid w:val="001E79D8"/>
    <w:rsid w:val="001F6440"/>
    <w:rsid w:val="00202A03"/>
    <w:rsid w:val="0020359A"/>
    <w:rsid w:val="00206CBC"/>
    <w:rsid w:val="00215F99"/>
    <w:rsid w:val="0021653A"/>
    <w:rsid w:val="00224DAC"/>
    <w:rsid w:val="002309E4"/>
    <w:rsid w:val="00232673"/>
    <w:rsid w:val="002340A9"/>
    <w:rsid w:val="00247EFF"/>
    <w:rsid w:val="002512E4"/>
    <w:rsid w:val="00251D8C"/>
    <w:rsid w:val="002572C5"/>
    <w:rsid w:val="0025793E"/>
    <w:rsid w:val="002663FE"/>
    <w:rsid w:val="00274F33"/>
    <w:rsid w:val="00276A3D"/>
    <w:rsid w:val="0027706F"/>
    <w:rsid w:val="00277FFE"/>
    <w:rsid w:val="00282648"/>
    <w:rsid w:val="00282F19"/>
    <w:rsid w:val="00283F7D"/>
    <w:rsid w:val="002848F9"/>
    <w:rsid w:val="002850DD"/>
    <w:rsid w:val="00295DC2"/>
    <w:rsid w:val="00296112"/>
    <w:rsid w:val="002962C8"/>
    <w:rsid w:val="002A016F"/>
    <w:rsid w:val="002A39F4"/>
    <w:rsid w:val="002A4506"/>
    <w:rsid w:val="002A547C"/>
    <w:rsid w:val="002A6346"/>
    <w:rsid w:val="002B373E"/>
    <w:rsid w:val="002B3FA5"/>
    <w:rsid w:val="002B50F2"/>
    <w:rsid w:val="002B6111"/>
    <w:rsid w:val="002C0922"/>
    <w:rsid w:val="002C4C88"/>
    <w:rsid w:val="002C5A9F"/>
    <w:rsid w:val="002C70F0"/>
    <w:rsid w:val="002C7330"/>
    <w:rsid w:val="002C7774"/>
    <w:rsid w:val="002D6193"/>
    <w:rsid w:val="002D6F4C"/>
    <w:rsid w:val="002D7BDE"/>
    <w:rsid w:val="002E39DD"/>
    <w:rsid w:val="002E5839"/>
    <w:rsid w:val="002E633E"/>
    <w:rsid w:val="002E644C"/>
    <w:rsid w:val="002F1865"/>
    <w:rsid w:val="002F4872"/>
    <w:rsid w:val="002F6438"/>
    <w:rsid w:val="00300DA0"/>
    <w:rsid w:val="003033FD"/>
    <w:rsid w:val="00303F3D"/>
    <w:rsid w:val="0031047B"/>
    <w:rsid w:val="00311477"/>
    <w:rsid w:val="003126E4"/>
    <w:rsid w:val="00313BF8"/>
    <w:rsid w:val="00317EB5"/>
    <w:rsid w:val="00317F47"/>
    <w:rsid w:val="00321601"/>
    <w:rsid w:val="00330578"/>
    <w:rsid w:val="003322FA"/>
    <w:rsid w:val="003338AC"/>
    <w:rsid w:val="00333F9D"/>
    <w:rsid w:val="00341A72"/>
    <w:rsid w:val="0034228B"/>
    <w:rsid w:val="00344A9F"/>
    <w:rsid w:val="00346234"/>
    <w:rsid w:val="003474C3"/>
    <w:rsid w:val="003513AD"/>
    <w:rsid w:val="0035466E"/>
    <w:rsid w:val="00362B02"/>
    <w:rsid w:val="00364B26"/>
    <w:rsid w:val="00366921"/>
    <w:rsid w:val="00367BA4"/>
    <w:rsid w:val="00375227"/>
    <w:rsid w:val="00377148"/>
    <w:rsid w:val="0038345E"/>
    <w:rsid w:val="00391C22"/>
    <w:rsid w:val="0039261E"/>
    <w:rsid w:val="00395EF2"/>
    <w:rsid w:val="003A5328"/>
    <w:rsid w:val="003A696B"/>
    <w:rsid w:val="003B199D"/>
    <w:rsid w:val="003B37CF"/>
    <w:rsid w:val="003B384D"/>
    <w:rsid w:val="003B428C"/>
    <w:rsid w:val="003B581C"/>
    <w:rsid w:val="003B6ABD"/>
    <w:rsid w:val="003B7DD9"/>
    <w:rsid w:val="003C2FB8"/>
    <w:rsid w:val="003C3D91"/>
    <w:rsid w:val="003C6473"/>
    <w:rsid w:val="003D2CF5"/>
    <w:rsid w:val="003D2F1C"/>
    <w:rsid w:val="003D5430"/>
    <w:rsid w:val="003E0436"/>
    <w:rsid w:val="003E31DE"/>
    <w:rsid w:val="003E68AF"/>
    <w:rsid w:val="003E6E36"/>
    <w:rsid w:val="003F2F02"/>
    <w:rsid w:val="003F3DFA"/>
    <w:rsid w:val="00401123"/>
    <w:rsid w:val="00401BB5"/>
    <w:rsid w:val="00402A4F"/>
    <w:rsid w:val="00402D65"/>
    <w:rsid w:val="00404433"/>
    <w:rsid w:val="00415866"/>
    <w:rsid w:val="0042082B"/>
    <w:rsid w:val="00421A28"/>
    <w:rsid w:val="00424FEF"/>
    <w:rsid w:val="00433D99"/>
    <w:rsid w:val="004417B6"/>
    <w:rsid w:val="004453EE"/>
    <w:rsid w:val="004454F1"/>
    <w:rsid w:val="00452DEA"/>
    <w:rsid w:val="00472253"/>
    <w:rsid w:val="0047466A"/>
    <w:rsid w:val="00475F45"/>
    <w:rsid w:val="0048669B"/>
    <w:rsid w:val="004920AF"/>
    <w:rsid w:val="00492954"/>
    <w:rsid w:val="00492CA2"/>
    <w:rsid w:val="0049309B"/>
    <w:rsid w:val="00493A98"/>
    <w:rsid w:val="00497E21"/>
    <w:rsid w:val="004A2B54"/>
    <w:rsid w:val="004A3412"/>
    <w:rsid w:val="004A3B7C"/>
    <w:rsid w:val="004A79A2"/>
    <w:rsid w:val="004B2CF5"/>
    <w:rsid w:val="004C1EC7"/>
    <w:rsid w:val="004C266C"/>
    <w:rsid w:val="004C2B0D"/>
    <w:rsid w:val="004C5460"/>
    <w:rsid w:val="004C6FDC"/>
    <w:rsid w:val="004C76BD"/>
    <w:rsid w:val="004D0C2C"/>
    <w:rsid w:val="004D34AC"/>
    <w:rsid w:val="004D5B38"/>
    <w:rsid w:val="004D6BBC"/>
    <w:rsid w:val="004F2434"/>
    <w:rsid w:val="004F38F6"/>
    <w:rsid w:val="004F6F9A"/>
    <w:rsid w:val="0050089E"/>
    <w:rsid w:val="00501198"/>
    <w:rsid w:val="005044AA"/>
    <w:rsid w:val="005116D2"/>
    <w:rsid w:val="005125FA"/>
    <w:rsid w:val="00515CD4"/>
    <w:rsid w:val="00516D12"/>
    <w:rsid w:val="00536429"/>
    <w:rsid w:val="00541BB7"/>
    <w:rsid w:val="00541F84"/>
    <w:rsid w:val="0054512C"/>
    <w:rsid w:val="00564E94"/>
    <w:rsid w:val="005663BA"/>
    <w:rsid w:val="005669DE"/>
    <w:rsid w:val="00567458"/>
    <w:rsid w:val="00576DFD"/>
    <w:rsid w:val="00576F1C"/>
    <w:rsid w:val="00580385"/>
    <w:rsid w:val="00580972"/>
    <w:rsid w:val="00583BFB"/>
    <w:rsid w:val="005847C7"/>
    <w:rsid w:val="005925A1"/>
    <w:rsid w:val="00593E64"/>
    <w:rsid w:val="00595300"/>
    <w:rsid w:val="005A1139"/>
    <w:rsid w:val="005A1296"/>
    <w:rsid w:val="005A24A1"/>
    <w:rsid w:val="005A3DFF"/>
    <w:rsid w:val="005A4C9E"/>
    <w:rsid w:val="005A5246"/>
    <w:rsid w:val="005A6325"/>
    <w:rsid w:val="005B072B"/>
    <w:rsid w:val="005B22CF"/>
    <w:rsid w:val="005B4B49"/>
    <w:rsid w:val="005B722C"/>
    <w:rsid w:val="005C0A6E"/>
    <w:rsid w:val="005C1037"/>
    <w:rsid w:val="005C4978"/>
    <w:rsid w:val="005C6ABA"/>
    <w:rsid w:val="005D0357"/>
    <w:rsid w:val="005D160B"/>
    <w:rsid w:val="005D5738"/>
    <w:rsid w:val="005D599E"/>
    <w:rsid w:val="005D712C"/>
    <w:rsid w:val="005E3354"/>
    <w:rsid w:val="005E5D7D"/>
    <w:rsid w:val="005E5E01"/>
    <w:rsid w:val="005E671B"/>
    <w:rsid w:val="005E759D"/>
    <w:rsid w:val="005F0B9C"/>
    <w:rsid w:val="005F1F47"/>
    <w:rsid w:val="005F1FD2"/>
    <w:rsid w:val="005F3878"/>
    <w:rsid w:val="005F41F5"/>
    <w:rsid w:val="005F448A"/>
    <w:rsid w:val="005F4DE4"/>
    <w:rsid w:val="006012F0"/>
    <w:rsid w:val="006034FE"/>
    <w:rsid w:val="006043EE"/>
    <w:rsid w:val="006046E0"/>
    <w:rsid w:val="0060669C"/>
    <w:rsid w:val="006150EB"/>
    <w:rsid w:val="006227C7"/>
    <w:rsid w:val="006247E1"/>
    <w:rsid w:val="006254E7"/>
    <w:rsid w:val="00625649"/>
    <w:rsid w:val="00627096"/>
    <w:rsid w:val="00627528"/>
    <w:rsid w:val="006304FA"/>
    <w:rsid w:val="006308A1"/>
    <w:rsid w:val="006316B8"/>
    <w:rsid w:val="006332C2"/>
    <w:rsid w:val="00633A4D"/>
    <w:rsid w:val="00633E7A"/>
    <w:rsid w:val="00643C2B"/>
    <w:rsid w:val="0064604A"/>
    <w:rsid w:val="00653BBB"/>
    <w:rsid w:val="006577BD"/>
    <w:rsid w:val="00660716"/>
    <w:rsid w:val="0066135B"/>
    <w:rsid w:val="00671B4B"/>
    <w:rsid w:val="00672341"/>
    <w:rsid w:val="006727EE"/>
    <w:rsid w:val="006809D7"/>
    <w:rsid w:val="00685540"/>
    <w:rsid w:val="006855F8"/>
    <w:rsid w:val="00686967"/>
    <w:rsid w:val="00686FD2"/>
    <w:rsid w:val="006939C6"/>
    <w:rsid w:val="00693D96"/>
    <w:rsid w:val="00697474"/>
    <w:rsid w:val="006A086F"/>
    <w:rsid w:val="006A5598"/>
    <w:rsid w:val="006A6295"/>
    <w:rsid w:val="006A6C9A"/>
    <w:rsid w:val="006A6FBA"/>
    <w:rsid w:val="006A73EF"/>
    <w:rsid w:val="006B66A9"/>
    <w:rsid w:val="006C035C"/>
    <w:rsid w:val="006C0D4A"/>
    <w:rsid w:val="006C3138"/>
    <w:rsid w:val="006C7EBC"/>
    <w:rsid w:val="006D7057"/>
    <w:rsid w:val="006D71A8"/>
    <w:rsid w:val="006E0F3D"/>
    <w:rsid w:val="006E23BF"/>
    <w:rsid w:val="006E256C"/>
    <w:rsid w:val="006F1B1E"/>
    <w:rsid w:val="006F2AEF"/>
    <w:rsid w:val="006F3C1C"/>
    <w:rsid w:val="006F4FD4"/>
    <w:rsid w:val="00701ACF"/>
    <w:rsid w:val="00701C04"/>
    <w:rsid w:val="00707FC2"/>
    <w:rsid w:val="00710CAA"/>
    <w:rsid w:val="0071647B"/>
    <w:rsid w:val="00716A13"/>
    <w:rsid w:val="00720C8C"/>
    <w:rsid w:val="00721A20"/>
    <w:rsid w:val="00721A3C"/>
    <w:rsid w:val="00723034"/>
    <w:rsid w:val="007232C7"/>
    <w:rsid w:val="00723315"/>
    <w:rsid w:val="00724233"/>
    <w:rsid w:val="00727C63"/>
    <w:rsid w:val="00730DEA"/>
    <w:rsid w:val="007451C9"/>
    <w:rsid w:val="007454BF"/>
    <w:rsid w:val="00751EF7"/>
    <w:rsid w:val="0075605E"/>
    <w:rsid w:val="007566D3"/>
    <w:rsid w:val="007637F5"/>
    <w:rsid w:val="00766B5E"/>
    <w:rsid w:val="007728DD"/>
    <w:rsid w:val="00775ACB"/>
    <w:rsid w:val="00776C88"/>
    <w:rsid w:val="007842CD"/>
    <w:rsid w:val="007849E2"/>
    <w:rsid w:val="00785644"/>
    <w:rsid w:val="00792844"/>
    <w:rsid w:val="00792EA1"/>
    <w:rsid w:val="007A2A5F"/>
    <w:rsid w:val="007A64A4"/>
    <w:rsid w:val="007B02A0"/>
    <w:rsid w:val="007B3772"/>
    <w:rsid w:val="007B60A4"/>
    <w:rsid w:val="007C1318"/>
    <w:rsid w:val="007C1973"/>
    <w:rsid w:val="007C4390"/>
    <w:rsid w:val="007C61D2"/>
    <w:rsid w:val="007D0A2C"/>
    <w:rsid w:val="007D27D4"/>
    <w:rsid w:val="007D62EA"/>
    <w:rsid w:val="007D6506"/>
    <w:rsid w:val="007D6C11"/>
    <w:rsid w:val="007D7507"/>
    <w:rsid w:val="007E050D"/>
    <w:rsid w:val="007E52F3"/>
    <w:rsid w:val="007F2F1C"/>
    <w:rsid w:val="007F3272"/>
    <w:rsid w:val="007F3E45"/>
    <w:rsid w:val="007F4EC4"/>
    <w:rsid w:val="00800589"/>
    <w:rsid w:val="00800815"/>
    <w:rsid w:val="008011A2"/>
    <w:rsid w:val="0080405E"/>
    <w:rsid w:val="00804229"/>
    <w:rsid w:val="00805389"/>
    <w:rsid w:val="008063ED"/>
    <w:rsid w:val="008102C8"/>
    <w:rsid w:val="008106DF"/>
    <w:rsid w:val="00811C3F"/>
    <w:rsid w:val="00812317"/>
    <w:rsid w:val="00822E5B"/>
    <w:rsid w:val="008259DA"/>
    <w:rsid w:val="00825A0C"/>
    <w:rsid w:val="00826EDE"/>
    <w:rsid w:val="0083062B"/>
    <w:rsid w:val="00832D90"/>
    <w:rsid w:val="00837236"/>
    <w:rsid w:val="008413F9"/>
    <w:rsid w:val="00841F69"/>
    <w:rsid w:val="008425B3"/>
    <w:rsid w:val="00847234"/>
    <w:rsid w:val="0085039F"/>
    <w:rsid w:val="00850DCE"/>
    <w:rsid w:val="00850E8F"/>
    <w:rsid w:val="00854FEF"/>
    <w:rsid w:val="008621DF"/>
    <w:rsid w:val="00862DA9"/>
    <w:rsid w:val="0086659C"/>
    <w:rsid w:val="00870026"/>
    <w:rsid w:val="008719BA"/>
    <w:rsid w:val="00871CC7"/>
    <w:rsid w:val="008721E0"/>
    <w:rsid w:val="00873509"/>
    <w:rsid w:val="00876217"/>
    <w:rsid w:val="00877A45"/>
    <w:rsid w:val="00881C8B"/>
    <w:rsid w:val="008829A4"/>
    <w:rsid w:val="00891EC5"/>
    <w:rsid w:val="008A028B"/>
    <w:rsid w:val="008A418E"/>
    <w:rsid w:val="008A763D"/>
    <w:rsid w:val="008B1DB2"/>
    <w:rsid w:val="008C45CD"/>
    <w:rsid w:val="008C4994"/>
    <w:rsid w:val="008C49B4"/>
    <w:rsid w:val="008C73BA"/>
    <w:rsid w:val="008D278E"/>
    <w:rsid w:val="008E525A"/>
    <w:rsid w:val="008E52C3"/>
    <w:rsid w:val="008E7868"/>
    <w:rsid w:val="008E7C90"/>
    <w:rsid w:val="008F185A"/>
    <w:rsid w:val="008F4005"/>
    <w:rsid w:val="008F45DC"/>
    <w:rsid w:val="00905F6C"/>
    <w:rsid w:val="0091517A"/>
    <w:rsid w:val="0091700B"/>
    <w:rsid w:val="009174AB"/>
    <w:rsid w:val="00917565"/>
    <w:rsid w:val="00920B0C"/>
    <w:rsid w:val="00920C16"/>
    <w:rsid w:val="00921EF9"/>
    <w:rsid w:val="009264FA"/>
    <w:rsid w:val="00931639"/>
    <w:rsid w:val="00932D62"/>
    <w:rsid w:val="009341F7"/>
    <w:rsid w:val="0093450E"/>
    <w:rsid w:val="00942D6B"/>
    <w:rsid w:val="009463A6"/>
    <w:rsid w:val="00946CD9"/>
    <w:rsid w:val="00947980"/>
    <w:rsid w:val="0095381F"/>
    <w:rsid w:val="00954FDD"/>
    <w:rsid w:val="009555B7"/>
    <w:rsid w:val="009579E3"/>
    <w:rsid w:val="00960452"/>
    <w:rsid w:val="009646EC"/>
    <w:rsid w:val="00964F83"/>
    <w:rsid w:val="00965D16"/>
    <w:rsid w:val="00967286"/>
    <w:rsid w:val="0097132F"/>
    <w:rsid w:val="00973520"/>
    <w:rsid w:val="00984E08"/>
    <w:rsid w:val="0098505A"/>
    <w:rsid w:val="00986259"/>
    <w:rsid w:val="0098637D"/>
    <w:rsid w:val="00987233"/>
    <w:rsid w:val="00987880"/>
    <w:rsid w:val="009879E6"/>
    <w:rsid w:val="00993389"/>
    <w:rsid w:val="00997D69"/>
    <w:rsid w:val="009B228A"/>
    <w:rsid w:val="009B274A"/>
    <w:rsid w:val="009B6018"/>
    <w:rsid w:val="009B6885"/>
    <w:rsid w:val="009B7D36"/>
    <w:rsid w:val="009C34A0"/>
    <w:rsid w:val="009C3AFC"/>
    <w:rsid w:val="009C66FA"/>
    <w:rsid w:val="009C6E74"/>
    <w:rsid w:val="009D5F57"/>
    <w:rsid w:val="009E54D5"/>
    <w:rsid w:val="009F034A"/>
    <w:rsid w:val="009F4F44"/>
    <w:rsid w:val="00A00DAE"/>
    <w:rsid w:val="00A10A8A"/>
    <w:rsid w:val="00A11659"/>
    <w:rsid w:val="00A12F3B"/>
    <w:rsid w:val="00A14D92"/>
    <w:rsid w:val="00A16B1D"/>
    <w:rsid w:val="00A17EE6"/>
    <w:rsid w:val="00A21040"/>
    <w:rsid w:val="00A245F9"/>
    <w:rsid w:val="00A24FB6"/>
    <w:rsid w:val="00A27B6F"/>
    <w:rsid w:val="00A328A4"/>
    <w:rsid w:val="00A368C7"/>
    <w:rsid w:val="00A4066E"/>
    <w:rsid w:val="00A41598"/>
    <w:rsid w:val="00A45441"/>
    <w:rsid w:val="00A46F3B"/>
    <w:rsid w:val="00A47C74"/>
    <w:rsid w:val="00A55652"/>
    <w:rsid w:val="00A56065"/>
    <w:rsid w:val="00A6092D"/>
    <w:rsid w:val="00A64497"/>
    <w:rsid w:val="00A6474C"/>
    <w:rsid w:val="00A6713D"/>
    <w:rsid w:val="00A71C69"/>
    <w:rsid w:val="00A73CBC"/>
    <w:rsid w:val="00A768C3"/>
    <w:rsid w:val="00A828E9"/>
    <w:rsid w:val="00A82E76"/>
    <w:rsid w:val="00A83406"/>
    <w:rsid w:val="00A85E7A"/>
    <w:rsid w:val="00A86E41"/>
    <w:rsid w:val="00A87BFF"/>
    <w:rsid w:val="00A9037F"/>
    <w:rsid w:val="00A90952"/>
    <w:rsid w:val="00A969DA"/>
    <w:rsid w:val="00A96F04"/>
    <w:rsid w:val="00AA0747"/>
    <w:rsid w:val="00AB163C"/>
    <w:rsid w:val="00AB634C"/>
    <w:rsid w:val="00AB7B5C"/>
    <w:rsid w:val="00AC4AEE"/>
    <w:rsid w:val="00AC4B12"/>
    <w:rsid w:val="00AC5708"/>
    <w:rsid w:val="00AD1F68"/>
    <w:rsid w:val="00AD2476"/>
    <w:rsid w:val="00AD346D"/>
    <w:rsid w:val="00AD3B08"/>
    <w:rsid w:val="00AE2E37"/>
    <w:rsid w:val="00AF03D0"/>
    <w:rsid w:val="00B04FAE"/>
    <w:rsid w:val="00B058A9"/>
    <w:rsid w:val="00B07641"/>
    <w:rsid w:val="00B13BFF"/>
    <w:rsid w:val="00B15F6A"/>
    <w:rsid w:val="00B163B6"/>
    <w:rsid w:val="00B20628"/>
    <w:rsid w:val="00B24E08"/>
    <w:rsid w:val="00B358BF"/>
    <w:rsid w:val="00B40DF1"/>
    <w:rsid w:val="00B45406"/>
    <w:rsid w:val="00B46D34"/>
    <w:rsid w:val="00B46E19"/>
    <w:rsid w:val="00B50064"/>
    <w:rsid w:val="00B51949"/>
    <w:rsid w:val="00B5479D"/>
    <w:rsid w:val="00B55309"/>
    <w:rsid w:val="00B574A4"/>
    <w:rsid w:val="00B62BE6"/>
    <w:rsid w:val="00B64AC7"/>
    <w:rsid w:val="00B717C7"/>
    <w:rsid w:val="00B71B0E"/>
    <w:rsid w:val="00B7287A"/>
    <w:rsid w:val="00B81D9B"/>
    <w:rsid w:val="00B8479F"/>
    <w:rsid w:val="00B864C5"/>
    <w:rsid w:val="00B8793F"/>
    <w:rsid w:val="00B93AC5"/>
    <w:rsid w:val="00B9757C"/>
    <w:rsid w:val="00B97D6D"/>
    <w:rsid w:val="00BA1F7B"/>
    <w:rsid w:val="00BA3A3D"/>
    <w:rsid w:val="00BA681B"/>
    <w:rsid w:val="00BA6B23"/>
    <w:rsid w:val="00BA7F94"/>
    <w:rsid w:val="00BB2341"/>
    <w:rsid w:val="00BB535E"/>
    <w:rsid w:val="00BC3D06"/>
    <w:rsid w:val="00BD0F72"/>
    <w:rsid w:val="00BE3B43"/>
    <w:rsid w:val="00BF1A5B"/>
    <w:rsid w:val="00BF3B27"/>
    <w:rsid w:val="00C0297F"/>
    <w:rsid w:val="00C12AD3"/>
    <w:rsid w:val="00C141BD"/>
    <w:rsid w:val="00C24384"/>
    <w:rsid w:val="00C30C40"/>
    <w:rsid w:val="00C31A62"/>
    <w:rsid w:val="00C34BFC"/>
    <w:rsid w:val="00C40D97"/>
    <w:rsid w:val="00C5036C"/>
    <w:rsid w:val="00C52A0B"/>
    <w:rsid w:val="00C5305C"/>
    <w:rsid w:val="00C5362D"/>
    <w:rsid w:val="00C57B74"/>
    <w:rsid w:val="00C60430"/>
    <w:rsid w:val="00C6780B"/>
    <w:rsid w:val="00C67E5B"/>
    <w:rsid w:val="00C715BC"/>
    <w:rsid w:val="00C749EB"/>
    <w:rsid w:val="00C82FA9"/>
    <w:rsid w:val="00C84733"/>
    <w:rsid w:val="00C8540F"/>
    <w:rsid w:val="00C85FDC"/>
    <w:rsid w:val="00C91183"/>
    <w:rsid w:val="00C92908"/>
    <w:rsid w:val="00C966E1"/>
    <w:rsid w:val="00C966F9"/>
    <w:rsid w:val="00CA5EB0"/>
    <w:rsid w:val="00CB2512"/>
    <w:rsid w:val="00CB3DCF"/>
    <w:rsid w:val="00CB408B"/>
    <w:rsid w:val="00CB7F85"/>
    <w:rsid w:val="00CC4F78"/>
    <w:rsid w:val="00CD03B4"/>
    <w:rsid w:val="00CD2297"/>
    <w:rsid w:val="00CD3109"/>
    <w:rsid w:val="00CD4ABB"/>
    <w:rsid w:val="00CD61E1"/>
    <w:rsid w:val="00CD6436"/>
    <w:rsid w:val="00CD6502"/>
    <w:rsid w:val="00CE36A8"/>
    <w:rsid w:val="00CE3F1B"/>
    <w:rsid w:val="00CF0637"/>
    <w:rsid w:val="00CF0E78"/>
    <w:rsid w:val="00CF3C4D"/>
    <w:rsid w:val="00CF6BD4"/>
    <w:rsid w:val="00D009DF"/>
    <w:rsid w:val="00D033AE"/>
    <w:rsid w:val="00D04916"/>
    <w:rsid w:val="00D124A0"/>
    <w:rsid w:val="00D12CE0"/>
    <w:rsid w:val="00D26118"/>
    <w:rsid w:val="00D26BEF"/>
    <w:rsid w:val="00D32DE2"/>
    <w:rsid w:val="00D33DB2"/>
    <w:rsid w:val="00D3654C"/>
    <w:rsid w:val="00D418A1"/>
    <w:rsid w:val="00D42EE0"/>
    <w:rsid w:val="00D43570"/>
    <w:rsid w:val="00D466D0"/>
    <w:rsid w:val="00D474B2"/>
    <w:rsid w:val="00D51027"/>
    <w:rsid w:val="00D555D9"/>
    <w:rsid w:val="00D560C1"/>
    <w:rsid w:val="00D56243"/>
    <w:rsid w:val="00D62EAF"/>
    <w:rsid w:val="00D64203"/>
    <w:rsid w:val="00D67DB9"/>
    <w:rsid w:val="00D71795"/>
    <w:rsid w:val="00D7345B"/>
    <w:rsid w:val="00D737A4"/>
    <w:rsid w:val="00D7537B"/>
    <w:rsid w:val="00D75FE1"/>
    <w:rsid w:val="00D901BF"/>
    <w:rsid w:val="00D93830"/>
    <w:rsid w:val="00D94C64"/>
    <w:rsid w:val="00D960F3"/>
    <w:rsid w:val="00DA08CC"/>
    <w:rsid w:val="00DA503F"/>
    <w:rsid w:val="00DA6128"/>
    <w:rsid w:val="00DA6CEB"/>
    <w:rsid w:val="00DA6F93"/>
    <w:rsid w:val="00DB0114"/>
    <w:rsid w:val="00DB65C9"/>
    <w:rsid w:val="00DB6777"/>
    <w:rsid w:val="00DE0AD2"/>
    <w:rsid w:val="00DE2169"/>
    <w:rsid w:val="00DF195C"/>
    <w:rsid w:val="00DF1B96"/>
    <w:rsid w:val="00DF2C17"/>
    <w:rsid w:val="00DF4D6D"/>
    <w:rsid w:val="00E02F6D"/>
    <w:rsid w:val="00E061CA"/>
    <w:rsid w:val="00E07204"/>
    <w:rsid w:val="00E107DA"/>
    <w:rsid w:val="00E12231"/>
    <w:rsid w:val="00E132C3"/>
    <w:rsid w:val="00E14748"/>
    <w:rsid w:val="00E209AA"/>
    <w:rsid w:val="00E22395"/>
    <w:rsid w:val="00E225F0"/>
    <w:rsid w:val="00E25609"/>
    <w:rsid w:val="00E27D32"/>
    <w:rsid w:val="00E32E8A"/>
    <w:rsid w:val="00E35744"/>
    <w:rsid w:val="00E3706B"/>
    <w:rsid w:val="00E372B6"/>
    <w:rsid w:val="00E417F2"/>
    <w:rsid w:val="00E43963"/>
    <w:rsid w:val="00E43EC8"/>
    <w:rsid w:val="00E47044"/>
    <w:rsid w:val="00E50161"/>
    <w:rsid w:val="00E50E15"/>
    <w:rsid w:val="00E545B8"/>
    <w:rsid w:val="00E5790F"/>
    <w:rsid w:val="00E62985"/>
    <w:rsid w:val="00E66020"/>
    <w:rsid w:val="00E6662E"/>
    <w:rsid w:val="00E72809"/>
    <w:rsid w:val="00E743FB"/>
    <w:rsid w:val="00E746D1"/>
    <w:rsid w:val="00E75EA8"/>
    <w:rsid w:val="00E80C08"/>
    <w:rsid w:val="00E82633"/>
    <w:rsid w:val="00E8488C"/>
    <w:rsid w:val="00E84BE1"/>
    <w:rsid w:val="00E92FA1"/>
    <w:rsid w:val="00E94CD6"/>
    <w:rsid w:val="00E95F23"/>
    <w:rsid w:val="00EA1ED2"/>
    <w:rsid w:val="00EA3E62"/>
    <w:rsid w:val="00EA4E75"/>
    <w:rsid w:val="00EA63BF"/>
    <w:rsid w:val="00EA79C8"/>
    <w:rsid w:val="00EB10D4"/>
    <w:rsid w:val="00EB49E4"/>
    <w:rsid w:val="00EB4EA5"/>
    <w:rsid w:val="00EB70C1"/>
    <w:rsid w:val="00EB7A36"/>
    <w:rsid w:val="00EB7C5D"/>
    <w:rsid w:val="00EC05C7"/>
    <w:rsid w:val="00EC0972"/>
    <w:rsid w:val="00EC5302"/>
    <w:rsid w:val="00ED0903"/>
    <w:rsid w:val="00ED0BCF"/>
    <w:rsid w:val="00ED0DA0"/>
    <w:rsid w:val="00ED2B5D"/>
    <w:rsid w:val="00ED4F36"/>
    <w:rsid w:val="00EE26C1"/>
    <w:rsid w:val="00EE2807"/>
    <w:rsid w:val="00EE30D7"/>
    <w:rsid w:val="00EE6000"/>
    <w:rsid w:val="00EE7198"/>
    <w:rsid w:val="00EF6E38"/>
    <w:rsid w:val="00F0268F"/>
    <w:rsid w:val="00F03776"/>
    <w:rsid w:val="00F07BA6"/>
    <w:rsid w:val="00F10568"/>
    <w:rsid w:val="00F22AAA"/>
    <w:rsid w:val="00F25906"/>
    <w:rsid w:val="00F268F8"/>
    <w:rsid w:val="00F326A8"/>
    <w:rsid w:val="00F371C8"/>
    <w:rsid w:val="00F421BC"/>
    <w:rsid w:val="00F472C9"/>
    <w:rsid w:val="00F47D65"/>
    <w:rsid w:val="00F50DC5"/>
    <w:rsid w:val="00F52EC7"/>
    <w:rsid w:val="00F53107"/>
    <w:rsid w:val="00F541A9"/>
    <w:rsid w:val="00F56522"/>
    <w:rsid w:val="00F6038F"/>
    <w:rsid w:val="00F64C04"/>
    <w:rsid w:val="00F72D0D"/>
    <w:rsid w:val="00F75402"/>
    <w:rsid w:val="00F75494"/>
    <w:rsid w:val="00F83B89"/>
    <w:rsid w:val="00F83EF2"/>
    <w:rsid w:val="00F95BB1"/>
    <w:rsid w:val="00FA0EFF"/>
    <w:rsid w:val="00FA3918"/>
    <w:rsid w:val="00FA40E2"/>
    <w:rsid w:val="00FA456E"/>
    <w:rsid w:val="00FA6C44"/>
    <w:rsid w:val="00FA761D"/>
    <w:rsid w:val="00FB5E7A"/>
    <w:rsid w:val="00FC03A3"/>
    <w:rsid w:val="00FC071D"/>
    <w:rsid w:val="00FC18A1"/>
    <w:rsid w:val="00FC3313"/>
    <w:rsid w:val="00FC587C"/>
    <w:rsid w:val="00FC6A29"/>
    <w:rsid w:val="00FE3274"/>
    <w:rsid w:val="00FF0302"/>
    <w:rsid w:val="00FF4238"/>
    <w:rsid w:val="00FF57D9"/>
    <w:rsid w:val="00FF7006"/>
    <w:rsid w:val="00FF71BB"/>
    <w:rsid w:val="00FF74C2"/>
    <w:rsid w:val="022A10B2"/>
    <w:rsid w:val="02601DCE"/>
    <w:rsid w:val="02FB2225"/>
    <w:rsid w:val="035A2829"/>
    <w:rsid w:val="0383448B"/>
    <w:rsid w:val="03BA1C86"/>
    <w:rsid w:val="066375B7"/>
    <w:rsid w:val="076A5713"/>
    <w:rsid w:val="07F45BC0"/>
    <w:rsid w:val="097738D0"/>
    <w:rsid w:val="09C316AC"/>
    <w:rsid w:val="09EC05DB"/>
    <w:rsid w:val="0A177887"/>
    <w:rsid w:val="0A8B4E6E"/>
    <w:rsid w:val="0ABD1E68"/>
    <w:rsid w:val="0AD31CA2"/>
    <w:rsid w:val="0C080806"/>
    <w:rsid w:val="0C3500D3"/>
    <w:rsid w:val="0FEB7B17"/>
    <w:rsid w:val="102F1E7B"/>
    <w:rsid w:val="108874ED"/>
    <w:rsid w:val="13DC1C94"/>
    <w:rsid w:val="142D016C"/>
    <w:rsid w:val="166926D9"/>
    <w:rsid w:val="189A7DAB"/>
    <w:rsid w:val="193A797C"/>
    <w:rsid w:val="19E834B5"/>
    <w:rsid w:val="1A2E58EB"/>
    <w:rsid w:val="1B7808BF"/>
    <w:rsid w:val="1C2F6F6E"/>
    <w:rsid w:val="1C826EF4"/>
    <w:rsid w:val="1CA32617"/>
    <w:rsid w:val="1E150D6B"/>
    <w:rsid w:val="1F365286"/>
    <w:rsid w:val="2012012C"/>
    <w:rsid w:val="204D3395"/>
    <w:rsid w:val="215B0D87"/>
    <w:rsid w:val="22586637"/>
    <w:rsid w:val="22C97AB2"/>
    <w:rsid w:val="233D483E"/>
    <w:rsid w:val="259C6983"/>
    <w:rsid w:val="25A2629F"/>
    <w:rsid w:val="25B661F0"/>
    <w:rsid w:val="266575FA"/>
    <w:rsid w:val="28977285"/>
    <w:rsid w:val="2A004B4F"/>
    <w:rsid w:val="2BEE682F"/>
    <w:rsid w:val="2D052897"/>
    <w:rsid w:val="2D162FFA"/>
    <w:rsid w:val="2D785199"/>
    <w:rsid w:val="2DDE3360"/>
    <w:rsid w:val="2E6A7FE1"/>
    <w:rsid w:val="2EFC7C55"/>
    <w:rsid w:val="2FEB4064"/>
    <w:rsid w:val="3050600F"/>
    <w:rsid w:val="30681E68"/>
    <w:rsid w:val="31D13014"/>
    <w:rsid w:val="32B30339"/>
    <w:rsid w:val="33636695"/>
    <w:rsid w:val="342B61CE"/>
    <w:rsid w:val="36340942"/>
    <w:rsid w:val="365F460F"/>
    <w:rsid w:val="36D2766C"/>
    <w:rsid w:val="37C555C8"/>
    <w:rsid w:val="38154C4D"/>
    <w:rsid w:val="38874765"/>
    <w:rsid w:val="39AB09B8"/>
    <w:rsid w:val="3C495049"/>
    <w:rsid w:val="3D5C1439"/>
    <w:rsid w:val="3DF70610"/>
    <w:rsid w:val="3E314C1E"/>
    <w:rsid w:val="3E357855"/>
    <w:rsid w:val="3EEA0599"/>
    <w:rsid w:val="403D031B"/>
    <w:rsid w:val="405E4118"/>
    <w:rsid w:val="442E1327"/>
    <w:rsid w:val="44F16B40"/>
    <w:rsid w:val="45EE685C"/>
    <w:rsid w:val="47FA69B6"/>
    <w:rsid w:val="481B204C"/>
    <w:rsid w:val="4A2A05D4"/>
    <w:rsid w:val="4A3A7E0A"/>
    <w:rsid w:val="4A8E3A70"/>
    <w:rsid w:val="4C1D2F1D"/>
    <w:rsid w:val="4C721247"/>
    <w:rsid w:val="4D64786E"/>
    <w:rsid w:val="4D6551BB"/>
    <w:rsid w:val="4D82138A"/>
    <w:rsid w:val="4EC7614A"/>
    <w:rsid w:val="4F0377D5"/>
    <w:rsid w:val="505C5FAC"/>
    <w:rsid w:val="509123B9"/>
    <w:rsid w:val="529B77DC"/>
    <w:rsid w:val="534405AB"/>
    <w:rsid w:val="53D02038"/>
    <w:rsid w:val="547E4400"/>
    <w:rsid w:val="55184F57"/>
    <w:rsid w:val="559E570C"/>
    <w:rsid w:val="55E30A45"/>
    <w:rsid w:val="57790F6F"/>
    <w:rsid w:val="58B549EB"/>
    <w:rsid w:val="598F1925"/>
    <w:rsid w:val="59A22F9B"/>
    <w:rsid w:val="59DD27F8"/>
    <w:rsid w:val="5A5645EC"/>
    <w:rsid w:val="5D2D4FA9"/>
    <w:rsid w:val="5E026EC6"/>
    <w:rsid w:val="5E4479EC"/>
    <w:rsid w:val="604C2383"/>
    <w:rsid w:val="60884121"/>
    <w:rsid w:val="61A6461A"/>
    <w:rsid w:val="61AA7BF6"/>
    <w:rsid w:val="63565F3B"/>
    <w:rsid w:val="63CC17BA"/>
    <w:rsid w:val="6477752A"/>
    <w:rsid w:val="65AA6946"/>
    <w:rsid w:val="65CB4B9C"/>
    <w:rsid w:val="66AD0CA2"/>
    <w:rsid w:val="66E1521E"/>
    <w:rsid w:val="67345375"/>
    <w:rsid w:val="67620BB6"/>
    <w:rsid w:val="6826127E"/>
    <w:rsid w:val="690753A9"/>
    <w:rsid w:val="69343EB6"/>
    <w:rsid w:val="69A55D78"/>
    <w:rsid w:val="6A4F545E"/>
    <w:rsid w:val="6AA33149"/>
    <w:rsid w:val="6B5644CB"/>
    <w:rsid w:val="6BD8725F"/>
    <w:rsid w:val="6D6071A6"/>
    <w:rsid w:val="6F5C6076"/>
    <w:rsid w:val="703C66EE"/>
    <w:rsid w:val="72DE2885"/>
    <w:rsid w:val="74722F45"/>
    <w:rsid w:val="75215850"/>
    <w:rsid w:val="76ED236A"/>
    <w:rsid w:val="76EF5212"/>
    <w:rsid w:val="770E1C7D"/>
    <w:rsid w:val="77A01C49"/>
    <w:rsid w:val="787259B3"/>
    <w:rsid w:val="789E2689"/>
    <w:rsid w:val="79801CBD"/>
    <w:rsid w:val="7A42233A"/>
    <w:rsid w:val="7A754E05"/>
    <w:rsid w:val="7AF74266"/>
    <w:rsid w:val="7B677966"/>
    <w:rsid w:val="7BB66CEB"/>
    <w:rsid w:val="7BD14447"/>
    <w:rsid w:val="7EC63A4C"/>
    <w:rsid w:val="7EEE34D1"/>
    <w:rsid w:val="7F255A00"/>
    <w:rsid w:val="7FC656E7"/>
    <w:rsid w:val="F8777B6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9"/>
    <w:qFormat/>
    <w:uiPriority w:val="9"/>
    <w:pPr>
      <w:keepNext/>
      <w:keepLines/>
      <w:spacing w:before="340" w:after="330" w:line="578" w:lineRule="auto"/>
      <w:jc w:val="center"/>
      <w:outlineLvl w:val="0"/>
    </w:pPr>
    <w:rPr>
      <w:rFonts w:asciiTheme="minorHAnsi" w:hAnsiTheme="minorHAnsi" w:eastAsiaTheme="minorEastAsia"/>
      <w:b/>
      <w:bCs/>
      <w:kern w:val="44"/>
      <w:sz w:val="44"/>
      <w:szCs w:val="44"/>
    </w:rPr>
  </w:style>
  <w:style w:type="paragraph" w:styleId="3">
    <w:name w:val="heading 2"/>
    <w:basedOn w:val="1"/>
    <w:next w:val="1"/>
    <w:link w:val="20"/>
    <w:unhideWhenUsed/>
    <w:qFormat/>
    <w:uiPriority w:val="9"/>
    <w:pPr>
      <w:keepNext/>
      <w:keepLines/>
      <w:spacing w:beforeLines="50" w:afterLines="50"/>
      <w:jc w:val="left"/>
      <w:outlineLvl w:val="1"/>
    </w:pPr>
    <w:rPr>
      <w:rFonts w:eastAsia="黑体" w:cstheme="majorBidi"/>
      <w:bCs/>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99"/>
    <w:pPr>
      <w:jc w:val="left"/>
    </w:p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Autospacing="1" w:afterAutospacing="1" w:line="240" w:lineRule="auto"/>
      <w:jc w:val="left"/>
    </w:pPr>
    <w:rPr>
      <w:rFonts w:cs="Times New Roman" w:asciiTheme="minorHAnsi" w:hAnsiTheme="minorHAnsi" w:eastAsiaTheme="minorEastAsia"/>
      <w:kern w:val="0"/>
      <w:sz w:val="24"/>
      <w:szCs w:val="24"/>
    </w:rPr>
  </w:style>
  <w:style w:type="paragraph" w:styleId="10">
    <w:name w:val="Title"/>
    <w:basedOn w:val="1"/>
    <w:next w:val="1"/>
    <w:link w:val="24"/>
    <w:qFormat/>
    <w:uiPriority w:val="10"/>
    <w:pPr>
      <w:spacing w:beforeLines="50" w:afterLines="50"/>
      <w:jc w:val="left"/>
      <w:outlineLvl w:val="2"/>
    </w:pPr>
    <w:rPr>
      <w:rFonts w:eastAsia="黑体" w:cstheme="majorBidi"/>
      <w:bCs/>
      <w:sz w:val="30"/>
      <w:szCs w:val="32"/>
    </w:rPr>
  </w:style>
  <w:style w:type="paragraph" w:styleId="11">
    <w:name w:val="annotation subject"/>
    <w:basedOn w:val="4"/>
    <w:next w:val="4"/>
    <w:link w:val="25"/>
    <w:semiHidden/>
    <w:unhideWhenUsed/>
    <w:qFormat/>
    <w:uiPriority w:val="99"/>
    <w:rPr>
      <w:b/>
      <w:bCs/>
    </w:rPr>
  </w:style>
  <w:style w:type="paragraph" w:styleId="12">
    <w:name w:val="Body Text First Indent 2"/>
    <w:basedOn w:val="5"/>
    <w:qFormat/>
    <w:uiPriority w:val="99"/>
    <w:pPr>
      <w:spacing w:after="0" w:line="560" w:lineRule="exact"/>
      <w:ind w:left="300" w:leftChars="0" w:firstLine="420" w:firstLineChars="200"/>
    </w:pPr>
    <w:rPr>
      <w:rFonts w:ascii="Calibri" w:hAnsi="Calibri" w:cs="Times New Roman"/>
      <w:sz w:val="24"/>
      <w:szCs w:val="21"/>
    </w:rPr>
  </w:style>
  <w:style w:type="character" w:styleId="15">
    <w:name w:val="Strong"/>
    <w:basedOn w:val="14"/>
    <w:qFormat/>
    <w:uiPriority w:val="0"/>
    <w:rPr>
      <w:b/>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8"/>
    <w:qFormat/>
    <w:uiPriority w:val="99"/>
    <w:rPr>
      <w:sz w:val="18"/>
      <w:szCs w:val="18"/>
    </w:rPr>
  </w:style>
  <w:style w:type="character" w:customStyle="1" w:styleId="18">
    <w:name w:val="页脚 字符"/>
    <w:basedOn w:val="14"/>
    <w:link w:val="7"/>
    <w:qFormat/>
    <w:uiPriority w:val="99"/>
    <w:rPr>
      <w:sz w:val="18"/>
      <w:szCs w:val="18"/>
    </w:rPr>
  </w:style>
  <w:style w:type="character" w:customStyle="1" w:styleId="19">
    <w:name w:val="批注框文本 字符"/>
    <w:basedOn w:val="14"/>
    <w:link w:val="6"/>
    <w:semiHidden/>
    <w:qFormat/>
    <w:uiPriority w:val="99"/>
    <w:rPr>
      <w:sz w:val="18"/>
      <w:szCs w:val="18"/>
    </w:rPr>
  </w:style>
  <w:style w:type="character" w:customStyle="1" w:styleId="20">
    <w:name w:val="标题 2 字符"/>
    <w:basedOn w:val="14"/>
    <w:link w:val="3"/>
    <w:qFormat/>
    <w:uiPriority w:val="9"/>
    <w:rPr>
      <w:rFonts w:ascii="Times New Roman" w:hAnsi="Times New Roman" w:eastAsia="黑体" w:cstheme="majorBidi"/>
      <w:bCs/>
      <w:sz w:val="32"/>
      <w:szCs w:val="32"/>
    </w:rPr>
  </w:style>
  <w:style w:type="paragraph" w:customStyle="1" w:styleId="21">
    <w:name w:val="列表段落1"/>
    <w:basedOn w:val="1"/>
    <w:qFormat/>
    <w:uiPriority w:val="0"/>
    <w:pPr>
      <w:jc w:val="left"/>
    </w:pPr>
  </w:style>
  <w:style w:type="character" w:customStyle="1" w:styleId="22">
    <w:name w:val="批注文字 字符"/>
    <w:basedOn w:val="14"/>
    <w:link w:val="4"/>
    <w:semiHidden/>
    <w:qFormat/>
    <w:uiPriority w:val="99"/>
    <w:rPr>
      <w:rFonts w:ascii="Times New Roman" w:hAnsi="Times New Roman" w:eastAsia="仿宋_GB2312"/>
      <w:sz w:val="32"/>
    </w:rPr>
  </w:style>
  <w:style w:type="paragraph" w:styleId="23">
    <w:name w:val="List Paragraph"/>
    <w:basedOn w:val="1"/>
    <w:qFormat/>
    <w:uiPriority w:val="34"/>
    <w:pPr>
      <w:ind w:firstLine="420" w:firstLineChars="200"/>
    </w:pPr>
  </w:style>
  <w:style w:type="character" w:customStyle="1" w:styleId="24">
    <w:name w:val="标题 字符"/>
    <w:basedOn w:val="14"/>
    <w:link w:val="10"/>
    <w:qFormat/>
    <w:uiPriority w:val="10"/>
    <w:rPr>
      <w:rFonts w:ascii="Times New Roman" w:hAnsi="Times New Roman" w:eastAsia="黑体" w:cstheme="majorBidi"/>
      <w:bCs/>
      <w:sz w:val="30"/>
      <w:szCs w:val="32"/>
    </w:rPr>
  </w:style>
  <w:style w:type="character" w:customStyle="1" w:styleId="25">
    <w:name w:val="批注主题 字符"/>
    <w:basedOn w:val="22"/>
    <w:link w:val="11"/>
    <w:semiHidden/>
    <w:qFormat/>
    <w:uiPriority w:val="99"/>
    <w:rPr>
      <w:rFonts w:ascii="Times New Roman" w:hAnsi="Times New Roman" w:eastAsia="仿宋_GB2312"/>
      <w:b/>
      <w:bCs/>
      <w:sz w:val="32"/>
    </w:rPr>
  </w:style>
  <w:style w:type="paragraph" w:customStyle="1" w:styleId="26">
    <w:name w:val="说明"/>
    <w:basedOn w:val="1"/>
    <w:qFormat/>
    <w:uiPriority w:val="0"/>
    <w:pPr>
      <w:spacing w:line="560" w:lineRule="exact"/>
      <w:ind w:firstLine="482" w:firstLineChars="200"/>
    </w:pPr>
    <w:rPr>
      <w:rFonts w:eastAsia="楷体"/>
      <w:i/>
      <w:color w:val="000000" w:themeColor="text1"/>
      <w14:textFill>
        <w14:solidFill>
          <w14:schemeClr w14:val="tx1"/>
        </w14:solidFill>
      </w14:textFill>
    </w:rPr>
  </w:style>
  <w:style w:type="paragraph" w:customStyle="1" w:styleId="27">
    <w:name w:val="修订1"/>
    <w:hidden/>
    <w:semiHidden/>
    <w:qFormat/>
    <w:uiPriority w:val="99"/>
    <w:rPr>
      <w:rFonts w:ascii="Times New Roman" w:hAnsi="Times New Roman" w:eastAsia="仿宋_GB2312" w:cstheme="minorBidi"/>
      <w:kern w:val="2"/>
      <w:sz w:val="32"/>
      <w:szCs w:val="22"/>
      <w:lang w:val="en-US" w:eastAsia="zh-CN" w:bidi="ar-SA"/>
    </w:rPr>
  </w:style>
  <w:style w:type="paragraph" w:customStyle="1" w:styleId="28">
    <w:name w:val="修订2"/>
    <w:hidden/>
    <w:semiHidden/>
    <w:qFormat/>
    <w:uiPriority w:val="99"/>
    <w:rPr>
      <w:rFonts w:ascii="Times New Roman" w:hAnsi="Times New Roman" w:eastAsia="仿宋_GB2312" w:cstheme="minorBidi"/>
      <w:kern w:val="2"/>
      <w:sz w:val="32"/>
      <w:szCs w:val="22"/>
      <w:lang w:val="en-US" w:eastAsia="zh-CN" w:bidi="ar-SA"/>
    </w:rPr>
  </w:style>
  <w:style w:type="character" w:customStyle="1" w:styleId="29">
    <w:name w:val="标题 1 字符"/>
    <w:basedOn w:val="14"/>
    <w:link w:val="2"/>
    <w:qFormat/>
    <w:uiPriority w:val="9"/>
    <w:rPr>
      <w:b/>
      <w:bCs/>
      <w:kern w:val="44"/>
      <w:sz w:val="44"/>
      <w:szCs w:val="44"/>
    </w:rPr>
  </w:style>
  <w:style w:type="paragraph" w:customStyle="1" w:styleId="30">
    <w:name w:val="main_left_t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1">
    <w:name w:val="修订3"/>
    <w:hidden/>
    <w:semiHidden/>
    <w:qFormat/>
    <w:uiPriority w:val="99"/>
    <w:rPr>
      <w:rFonts w:ascii="Times New Roman" w:hAnsi="Times New Roman" w:eastAsia="仿宋_GB2312" w:cstheme="minorBidi"/>
      <w:kern w:val="2"/>
      <w:sz w:val="32"/>
      <w:szCs w:val="22"/>
      <w:lang w:val="en-US" w:eastAsia="zh-CN" w:bidi="ar-SA"/>
    </w:rPr>
  </w:style>
  <w:style w:type="paragraph" w:customStyle="1" w:styleId="32">
    <w:name w:val="修订4"/>
    <w:hidden/>
    <w:semiHidden/>
    <w:qFormat/>
    <w:uiPriority w:val="99"/>
    <w:rPr>
      <w:rFonts w:ascii="Times New Roman" w:hAnsi="Times New Roman" w:eastAsia="仿宋_GB2312" w:cstheme="minorBidi"/>
      <w:kern w:val="2"/>
      <w:sz w:val="32"/>
      <w:szCs w:val="22"/>
      <w:lang w:val="en-US" w:eastAsia="zh-CN" w:bidi="ar-SA"/>
    </w:rPr>
  </w:style>
  <w:style w:type="paragraph" w:customStyle="1" w:styleId="33">
    <w:name w:val="Revision"/>
    <w:hidden/>
    <w:semiHidden/>
    <w:qFormat/>
    <w:uiPriority w:val="99"/>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622</Words>
  <Characters>3551</Characters>
  <Lines>29</Lines>
  <Paragraphs>8</Paragraphs>
  <TotalTime>21</TotalTime>
  <ScaleCrop>false</ScaleCrop>
  <LinksUpToDate>false</LinksUpToDate>
  <CharactersWithSpaces>4165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2022-08-16T11:30:00Z</dcterms:created>
  <dc:creator>何嘉欣</dc:creator>
  <cp:lastModifiedBy>linweigui</cp:lastModifiedBy>
  <cp:lastPrinted>2022-07-07T10:20:00Z</cp:lastPrinted>
  <dcterms:modified xsi:type="dcterms:W3CDTF">2022-08-29T16:16:16Z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