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关键信息基础设施安全保护条例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总</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为了保障关键信息基础设施安全，维护网络安全，根据《中华人民共和国网络安全法》，制定本条例。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条例所称关键信息基础设施，是指公共通信和信息服务、能源、交通、水利、金融、公共服务、电子政务、国防科技工业等重要行业和领域的，以及其他一旦遭到破坏、丧失功能或者数据泄露，可能严重危害国家安全、国计民生、公共利益的重要网络设施、信息系统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国家网信部门统筹协调下，国务院公安部门负责指导监督关键信息基础设施安全保护工作。国务院电信主管部门和其他有关部门依照本条例和有关法律、行政法规的规定，在各自职责范围内负责关键信息基础设施安全保护和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省级人民政府有关部门依据各自职责对关键信息基础设施实施安全保护和监督管理。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关键信息基础设施安全保护坚持综合协调、分工负责、依法保护，强化和落实关键信息基础设施运营者（以下简称运营者）主体责任，充分发挥政府及社会各方面的作用，共同保护关键信息基础设施安全。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对关键信息基础设施实行重点保护，采取措施，监测、防御、处置来源于中华人民共和国境内外的网络安全风险和威胁，保护关键信息基础设施免受攻击、侵入、干扰和破坏，依法惩治危害关键信息基础设施安全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任何个人和组织不得实施非法侵入、干扰、破坏关键信息基础设施的活动，不得危害关键信息基础设施安全。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依照本条例和有关法律、行政法规的规定以及国家标准的强制性要求，在网络安全等级保护的基础上，采取技术保护措施和其他必要措施，应对网络安全事件，防范网络攻击和违法犯罪活动，保障关键信息基础设施安全稳定运行，维护数据的完整性、保密性和可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对在关键信息基础设施安全保护工作中取得显著成绩或者作出突出贡献的单位和个人，按照国家有关规定给予表彰。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关键信息基础设施认定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本条例第二条涉及的重要行业和领域的主管部门、监督管理部门是负责关键信息基础设施安全保护工作的部门（以下简称保护工作部门）。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保护工作部门结合本行业、本领域实际，制定关键信息基础设施认定规则，并报国务院公安部门备案。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制定认定规则应当主要考虑下列因素：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（一）网络设施、信息系统等对于本行业、本领域关键核心业务的重要程度；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（二）网络设施、信息系统等一旦遭到破坏、丧失功能或者数据泄露可能带来的危害程度；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（三）对其他行业和领域的关联性影响。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保护工作部门根据认定规则负责组织认定本行业、本领域的关键信息基础设施，及时将认定结果通知运营者，并通报国务院公安部门。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发生较大变化，可能影响其认定结果的，运营者应当及时将相关情况报告保护工作部门。保护工作部门自收到报告之日起3个月内完成重新认定，将认定结果通知运营者，并通报国务院公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运营者责任义务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安全保护措施应当与关键信息基础设施同步规划、同步建设、同步使用。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应当建立健全网络安全保护制度和责任制，保障人力、财力、物力投入。运营者的主要负责人对关键信息基础设施安全保护负总责，领导关键信息基础设施安全保护和重大网络安全事件处置工作，组织研究解决重大网络安全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运营者应当设置专门安全管理机构，并对专门安全管理机构负责人和关键岗位人员进行安全背景审查。审查时，公安机关、国家安全机关应当予以协助。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专门安全管理机构具体负责本单位的关键信息基础设施安全保护工作，履行下列职责：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（一）建立健全网络安全管理、评价考核制度，拟订关键信息基础设施安全保护计划；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（二）组织推动网络安全防护能力建设，开展网络安全监测、检测和风险评估；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（三）按照国家及行业网络安全事件应急预案，制定本单位应急预案，定期开展应急演练，处置网络安全事件；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（四）认定网络安全关键岗位，组织开展网络安全工作考核，提出奖励和惩处建议；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（五）组织网络安全教育、培训；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（六）履行个人信息和数据安全保护责任，建立健全个人信息和数据安全保护制度；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（七）对关键信息基础设施设计、建设、运行、维护等服务实施安全管理；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（八）按照规定报告网络安全事件和重要事项。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运营者应当保障专门安全管理机构的运行经费、配备相应的人员，开展与网络安全和信息化有关的决策应当有专门安全管理机构人员参与。</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运营者应当自行或者委托网络安全服务机构对关键信息基础设施每年至少进行一次网络安全检测和风险评估，对发现的安全问题及时整改，并按照保护工作部门要求报送情况。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关键信息基础设施发生重大网络安全事件或者发现重大网络安全威胁时，运营者应当按照有关规定向保护工作部门、公安机关报告。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发生关键信息基础设施整体中断运行或者主要功能故障、国家基础信息以及其他重要数据泄露、较大规模个人信息泄露、造成较大经济损失、违法信息较大范围传播等特别重大网络安全事件或者发现特别重大网络安全威胁时，保护工作部门应当在收到报告后，及时向国家网信部门、国务院公安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运营者应当优先采购安全可信的网络产品和服务；采购网络产品和服务可能影响国家安全的，应当按照国家网络安全规定通过安全审查。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运营者采购网络产品和服务，应当按照国家有关规定与网络产品和服务提供者签订安全保密协议，明确提供者的技术支持和安全保密义务与责任，并对义务与责任履行情况进行监督。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运营者发生合并、分立、解散等情况，应当及时报告保护工作部门，并按照保护工作部门的要求对关键信息基础设施进行处置，确保安全。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保障和促进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保护工作部门应当制定本行业、本领域关键信息基础设施安全规划，明确保护目标、基本要求、工作任务、具体措施。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统筹协调有关部门建立网络安全信息共享机制，及时汇总、研判、共享、发布网络安全威胁、漏洞、事件等信息，促进有关部门、保护工作部门、运营者以及网络安全服务机构等之间的网络安全信息共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保护工作部门应当建立健全本行业、本领域的关键信息基础设施网络安全监测预警制度，及时掌握本行业、本领域关键信息基础设施运行状况、安全态势，预警通报网络安全威胁和隐患，指导做好安全防范工作。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保护工作部门应当按照国家网络安全事件应急预案的要求，建立健全本行业、本领域的网络安全事件应急预案，定期组织应急演练；指导运营者做好网络安全事件应对处置，并根据需要组织提供技术支持与协助。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保护工作部门应当定期组织开展本行业、本领域关键信息基础设施网络安全检查检测，指导监督运营者及时整改安全隐患、完善安全措施。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国家网信部门统筹协调国务院公安部门、保护工作部门对关键信息基础设施进行网络安全检查检测，提出改进措施。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有关部门在开展关键信息基础设施网络安全检查时，应当加强协同配合、信息沟通，避免不必要的检查和交叉重复检查。检查工作不得收取费用，不得要求被检查单位购买指定品牌或者指定生产、销售单位的产品和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运营者对保护工作部门开展的关键信息基础设施网络安全检查检测工作，以及公安、国家安全、保密行政管理、密码管理等有关部门依法开展的关键信息基础设施网络安全检查工作应当予以配合。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在关键信息基础设施安全保护工作中，国家网信部门和国务院电信主管部门、国务院公安部门等应当根据保护工作部门的需要，及时提供技术支持和协助。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信部门、公安机关、保护工作部门等有关部门，网络安全服务机构及其工作人员对于在关键信息基础设施安全保护工作中获取的信息，只能用于维护网络安全，并严格按照有关法律、行政法规的要求确保信息安全，不得泄露、出售或者非法向他人提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未经国家网信部门、国务院公安部门批准或者保护工作部门、运营者授权，任何个人和组织不得对关键信息基础设施实施漏洞探测、渗透性测试等可能影响或者危害关键信息基础设施安全的活动。对基础电信网络实施漏洞探测、渗透性测试等活动，应当事先向国务院电信主管部门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国家采取措施，优先保障能源、电信等关键信息基础设施安全运行。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能源、电信行业应当采取措施，为其他行业和领域的关键信息基础设施安全运行提供重点保障。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公安机关、国家安全机关依据各自职责依法加强关键信息基础设施安全保卫，防范打击针对和利用关键信息基础设施实施的违法犯罪活动。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国家制定和完善关键信息基础设施安全标准，指导、规范关键信息基础设施安全保护工作。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国家采取措施，鼓励网络安全专门人才从事关键信息基础设施安全保护工作；将运营者安全管理人员、安全技术人员培训纳入国家继续教育体系。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国家支持关键信息基础设施安全防护技术创新和产业发展，组织力量实施关键信息基础设施安全技术攻关。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国家加强网络安全服务机构建设和管理，制定管理要求并加强监督指导，不断提升服务机构能力水平，充分发挥其在关键信息基础设施安全保护中的作用。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国家加强网络安全军民融合，军地协同保护关键信息基础设施安全。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运营者有下列情形之一的，由有关主管部门依据职责责令改正，给予警告；拒不改正或者导致危害网络安全等后果的，处10万元以上100万元以下罚款，对直接负责的主管人员处1万元以上10万元以下罚款：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（一）在关键信息基础设施发生较大变化，可能影响其认定结果时未及时将相关情况报告保护工作部门的；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（二）安全保护措施未与关键信息基础设施同步规划、同步建设、同步使用的；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（三）未建立健全网络安全保护制度和责任制的；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（四）未设置专门安全管理机构的；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（五）未对专门安全管理机构负责人和关键岗位人员进行安全背景审查的；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（六）开展与网络安全和信息化有关的决策没有专门安全管理机构人员参与的；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（七）专门安全管理机构未履行本条例第十五条规定的职责的；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（八）未对关键信息基础设施每年至少进行一次网络安全检测和风险评估，未对发现的安全问题及时整改，或者未按照保护工作部门要求报送情况的；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（九）采购网络产品和服务，未按照国家有关规定与网络产品和服务提供者签订安全保密协议的；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（十）发生合并、分立、解散等情况，未及时报告保护工作部门，或者未按照保护工作部门的要求对关键信息基础设施进行处置的。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在关键信息基础设施发生重大网络安全事件或者发现重大网络安全威胁时，未按照有关规定向保护工作部门、公安机关报告的，由保护工作部门、公安机关依据职责责令改正，给予警告；拒不改正或者导致危害网络安全等后果的，处10万元以上100万元以下罚款，对直接负责的主管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采购可能影响国家安全的网络产品和服务，未按照国家网络安全规定进行安全审查的，由国家网信部门等有关主管部门依据职责责令改正，处采购金额1倍以上10倍以下罚款，对直接负责的主管人员和其他直接责任人员处1万元以上10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第四十二条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运营者对保护工作部门开展的关键信息基础设施网络安全检查检测工作，以及公安、国家安全、保密行政管理、密码管理等有关部门依法开展的关键信息基础设施网络安全检查工作不予配合的，由有关主管部门责令改正；拒不改正的，处5万元以上50万元以下罚款，对直接负责的主管人员和其他直接责任人员处1万元以上10万元以下罚款；情节严重的，依法追究相应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第四十三条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实施非法侵入、干扰、破坏关键信息基础设施，危害其安全的活动尚不构成犯罪的，依照《中华人民共和国网络安全法》有关规定，由公安机关没收违法所得，处5日以下拘留，可以并处5万元以上50万元以下罚款；情节较重的，处5日以上15日以下拘留，可以并处10万元以上100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单位有前款行为的，由公安机关没收违法所得，处10万元以上100万元以下罚款，并对直接负责的主管人员和其他直接责任人员依照前款规定处罚。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违反本条例第五条第二款和第三十一条规定，受到治安管理处罚的人员，5年内不得从事网络安全管理和网络运营关键岗位的工作；受到刑事处罚的人员，终身不得从事网络安全管理和网络运营关键岗位的工作。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第四十四条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信部门、公安机关、保护工作部门和其他有关部门及其工作人员未履行关键信息基础设施安全保护和监督管理职责或者玩忽职守、滥用职权、徇私舞弊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第四十五条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公安机关、保护工作部门和其他有关部门在开展关键信息基础设施网络安全检查工作中收取费用，或者要求被检查单位购买指定品牌或者指定生产、销售单位的产品和服务的，由其上级机关责令改正，退还收取的费用；情节严重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第四十六条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网信部门、公安机关、保护工作部门等有关部门、网络安全服务机构及其工作人员将在关键信息基础设施安全保护工作中获取的信息用于其他用途，或者泄露、出售、非法向他人提供的，依法对直接负责的主管人员和其他直接责任人员给予处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第四十七条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关键信息基础设施发生重大和特别重大网络安全事件，经调查确定为责任事故的，除应当查明运营者责任并依法予以追究外，还应查明相关网络安全服务机构及有关部门的责任，对有失职、渎职及其他违法行为的，依法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第四十八条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电子政务关键信息基础设施的运营者不履行本条例规定的网络安全保护义务的，依照《中华人民共和国网络安全法》有关规定予以处理。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第四十九条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违反本条例规定，给他人造成损害的，依法承担民事责任。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违反本条例规定，构成违反治安管理行为的，依法给予治安管理处罚；构成犯罪的，依法追究刑事责任。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第六章</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附</w:t>
      </w:r>
      <w:r>
        <w:rPr>
          <w:rFonts w:hint="eastAsia" w:ascii="宋体" w:hAnsi="宋体" w:eastAsia="宋体" w:cs="宋体"/>
          <w:b/>
          <w:bCs/>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b/>
          <w:bCs/>
          <w:i w:val="0"/>
          <w:iCs w:val="0"/>
          <w:caps w:val="0"/>
          <w:color w:val="333333"/>
          <w:spacing w:val="0"/>
          <w:sz w:val="24"/>
          <w:szCs w:val="24"/>
          <w:bdr w:val="none" w:color="auto" w:sz="0" w:space="0"/>
          <w:shd w:val="clear" w:fill="FFFFFF"/>
        </w:rPr>
        <w:t>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第五十条</w:t>
      </w:r>
      <w:bookmarkStart w:id="0" w:name="_GoBack"/>
      <w:bookmarkEnd w:id="0"/>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存储、处理涉及国家秘密信息的关键信息基础设施的安全保护，还应当遵守保密法律、行政法规的规定。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关键信息基础设施中的密码使用和管理，还应当遵守相关法律、行政法规的规定。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第五十一条</w:t>
      </w:r>
      <w:r>
        <w:rPr>
          <w:rFonts w:hint="eastAsia" w:ascii="宋体" w:hAnsi="宋体" w:eastAsia="宋体" w:cs="宋体"/>
          <w:i w:val="0"/>
          <w:iCs w:val="0"/>
          <w:caps w:val="0"/>
          <w:color w:val="333333"/>
          <w:spacing w:val="0"/>
          <w:sz w:val="24"/>
          <w:szCs w:val="24"/>
          <w:bdr w:val="none" w:color="auto" w:sz="0" w:space="0"/>
          <w:shd w:val="clear" w:fill="FFFFFF"/>
          <w:lang w:eastAsia="zh-CN"/>
        </w:rPr>
        <w:t xml:space="preserve">  </w:t>
      </w:r>
      <w:r>
        <w:rPr>
          <w:rFonts w:hint="eastAsia" w:ascii="宋体" w:hAnsi="宋体" w:eastAsia="宋体" w:cs="宋体"/>
          <w:i w:val="0"/>
          <w:iCs w:val="0"/>
          <w:caps w:val="0"/>
          <w:color w:val="333333"/>
          <w:spacing w:val="0"/>
          <w:sz w:val="24"/>
          <w:szCs w:val="24"/>
          <w:bdr w:val="none" w:color="auto" w:sz="0" w:space="0"/>
          <w:shd w:val="clear" w:fill="FFFFFF"/>
        </w:rPr>
        <w:t>本条例自2021年9月1日起施行。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11484D"/>
    <w:rsid w:val="381148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2021-08-20T01:51:00Z</dcterms:created>
  <dc:creator>二硕~</dc:creator>
  <cp:lastModifiedBy>二硕~</cp:lastModifiedBy>
  <dcterms:modified xsi:type="dcterms:W3CDTF">2021-08-20T01:51:55Z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DCCE7B26820440E6B2DBE576EAD85987</vt:lpwstr>
  </property>
</Properties>
</file>