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default" w:ascii="黑体" w:hAnsi="黑体" w:eastAsia="黑体" w:cs="黑体"/>
          <w:b w:val="0"/>
          <w:bCs w:val="0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"/>
        </w:rPr>
        <w:t>4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2022年度汕尾市商标品牌培育指导站建设项目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形式审查结果与</w:t>
      </w:r>
      <w:r>
        <w:rPr>
          <w:rFonts w:hint="eastAsia" w:ascii="宋体" w:hAnsi="宋体"/>
          <w:b/>
          <w:color w:val="000000"/>
          <w:sz w:val="44"/>
          <w:szCs w:val="44"/>
        </w:rPr>
        <w:t>资金分配方案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58"/>
        <w:gridCol w:w="223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承担单位名称</w:t>
            </w: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（合作单位名称）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广东海丰经济开发区管理委员会（广州市一新专利商标事务所有限公司）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</w:tr>
      <w:bookmarkEnd w:id="0"/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g1YmE1MjA3YTQ0YjI1NGU5MTlhMmI2NzQzZGUifQ=="/>
  </w:docVars>
  <w:rsids>
    <w:rsidRoot w:val="1C35236A"/>
    <w:rsid w:val="1C35236A"/>
    <w:rsid w:val="38E32A9D"/>
    <w:rsid w:val="7A1B0E39"/>
    <w:rsid w:val="BEBEA108"/>
    <w:rsid w:val="DF6F753B"/>
    <w:rsid w:val="EEEB2D82"/>
    <w:rsid w:val="F9AF683C"/>
    <w:rsid w:val="FAF78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3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2020-04-14T16:41:00Z</dcterms:created>
  <dc:creator>汪颖</dc:creator>
  <cp:lastModifiedBy>无尘</cp:lastModifiedBy>
  <dcterms:modified xsi:type="dcterms:W3CDTF">2022-05-25T10:07:46Z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6BE47F9561734D2F924B84549DFB98FE</vt:lpwstr>
  </property>
</Properties>
</file>