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6</w:t>
      </w:r>
      <w:bookmarkStart w:id="0" w:name="_GoBack"/>
      <w:bookmarkEnd w:id="0"/>
    </w:p>
    <w:p>
      <w:pPr>
        <w:spacing w:line="60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lang w:eastAsia="zh-CN"/>
        </w:rPr>
        <w:t>汕尾市仿瓷涂料</w:t>
      </w:r>
      <w:r>
        <w:rPr>
          <w:rFonts w:hint="eastAsia" w:ascii="方正小标宋简体" w:hAnsi="方正小标宋简体" w:eastAsia="方正小标宋简体" w:cs="方正小标宋简体"/>
          <w:kern w:val="0"/>
          <w:sz w:val="44"/>
          <w:szCs w:val="44"/>
        </w:rPr>
        <w:t>产品质量</w:t>
      </w:r>
    </w:p>
    <w:p>
      <w:pPr>
        <w:spacing w:line="600" w:lineRule="exact"/>
        <w:jc w:val="center"/>
        <w:rPr>
          <w:rFonts w:hint="eastAsia" w:ascii="方正小标宋简体" w:hAnsi="方正小标宋简体" w:eastAsia="方正小标宋简体" w:cs="方正小标宋简体"/>
          <w:bCs/>
          <w:sz w:val="44"/>
          <w:szCs w:val="44"/>
          <w:lang w:eastAsia="zh-CN"/>
        </w:rPr>
      </w:pPr>
      <w:r>
        <w:rPr>
          <w:rFonts w:hint="eastAsia" w:ascii="方正小标宋简体" w:hAnsi="方正小标宋简体" w:eastAsia="方正小标宋简体" w:cs="方正小标宋简体"/>
          <w:kern w:val="0"/>
          <w:sz w:val="44"/>
          <w:szCs w:val="44"/>
        </w:rPr>
        <w:t>监督抽查实施</w:t>
      </w:r>
      <w:r>
        <w:rPr>
          <w:rFonts w:hint="eastAsia" w:ascii="方正小标宋简体" w:hAnsi="方正小标宋简体" w:eastAsia="方正小标宋简体" w:cs="方正小标宋简体"/>
          <w:kern w:val="0"/>
          <w:sz w:val="44"/>
          <w:szCs w:val="44"/>
          <w:lang w:eastAsia="zh-CN"/>
        </w:rPr>
        <w:t>细则</w:t>
      </w:r>
    </w:p>
    <w:p>
      <w:pPr>
        <w:spacing w:line="600" w:lineRule="exact"/>
        <w:jc w:val="left"/>
        <w:rPr>
          <w:b/>
          <w:bCs/>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lang w:eastAsia="zh-CN"/>
        </w:rPr>
        <w:t>抽查数量：</w:t>
      </w:r>
      <w:r>
        <w:rPr>
          <w:rFonts w:hint="eastAsia" w:ascii="仿宋_GB2312" w:hAnsi="仿宋_GB2312" w:eastAsia="仿宋_GB2312" w:cs="仿宋_GB2312"/>
          <w:kern w:val="0"/>
          <w:sz w:val="32"/>
          <w:szCs w:val="32"/>
        </w:rPr>
        <w:t>每款产品抽取2组样本，第1组用于检验，第2组用于备用。每组样品需抽取样品数量如下表所示：</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lang w:eastAsia="zh-CN"/>
        </w:rPr>
        <w:t>涂料：包括</w:t>
      </w:r>
      <w:r>
        <w:rPr>
          <w:rFonts w:hint="eastAsia" w:ascii="仿宋_GB2312" w:hAnsi="仿宋_GB2312" w:eastAsia="仿宋_GB2312" w:cs="仿宋_GB2312"/>
          <w:color w:val="000000"/>
          <w:sz w:val="32"/>
          <w:szCs w:val="32"/>
        </w:rPr>
        <w:t>合成树脂乳液内墙涂料</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建筑室内用腻子</w:t>
      </w:r>
      <w:r>
        <w:rPr>
          <w:rFonts w:hint="eastAsia" w:ascii="仿宋_GB2312" w:hAnsi="仿宋_GB2312" w:eastAsia="仿宋_GB2312" w:cs="仿宋_GB2312"/>
          <w:color w:val="000000"/>
          <w:sz w:val="32"/>
          <w:szCs w:val="32"/>
          <w:lang w:eastAsia="zh-CN"/>
        </w:rPr>
        <w:t>。</w:t>
      </w:r>
    </w:p>
    <w:tbl>
      <w:tblPr>
        <w:tblStyle w:val="2"/>
        <w:tblW w:w="8138" w:type="dxa"/>
        <w:tblInd w:w="3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
        <w:gridCol w:w="1897"/>
        <w:gridCol w:w="2700"/>
        <w:gridCol w:w="2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33" w:type="dxa"/>
            <w:noWrap w:val="0"/>
            <w:vAlign w:val="center"/>
          </w:tcPr>
          <w:p>
            <w:pPr>
              <w:spacing w:line="400" w:lineRule="exact"/>
              <w:jc w:val="center"/>
              <w:rPr>
                <w:color w:val="auto"/>
                <w:szCs w:val="32"/>
              </w:rPr>
            </w:pPr>
            <w:r>
              <w:rPr>
                <w:color w:val="auto"/>
                <w:szCs w:val="32"/>
              </w:rPr>
              <w:t>序号</w:t>
            </w:r>
          </w:p>
        </w:tc>
        <w:tc>
          <w:tcPr>
            <w:tcW w:w="1897" w:type="dxa"/>
            <w:noWrap w:val="0"/>
            <w:vAlign w:val="center"/>
          </w:tcPr>
          <w:p>
            <w:pPr>
              <w:spacing w:line="400" w:lineRule="exact"/>
              <w:jc w:val="center"/>
              <w:rPr>
                <w:color w:val="auto"/>
                <w:szCs w:val="32"/>
              </w:rPr>
            </w:pPr>
            <w:r>
              <w:rPr>
                <w:color w:val="auto"/>
                <w:szCs w:val="32"/>
              </w:rPr>
              <w:t>产品名称</w:t>
            </w:r>
          </w:p>
        </w:tc>
        <w:tc>
          <w:tcPr>
            <w:tcW w:w="2700" w:type="dxa"/>
            <w:noWrap w:val="0"/>
            <w:vAlign w:val="center"/>
          </w:tcPr>
          <w:p>
            <w:pPr>
              <w:spacing w:line="400" w:lineRule="exact"/>
              <w:jc w:val="center"/>
              <w:rPr>
                <w:color w:val="auto"/>
                <w:szCs w:val="32"/>
              </w:rPr>
            </w:pPr>
            <w:r>
              <w:rPr>
                <w:color w:val="auto"/>
                <w:szCs w:val="32"/>
              </w:rPr>
              <w:t>第1组数量</w:t>
            </w:r>
          </w:p>
        </w:tc>
        <w:tc>
          <w:tcPr>
            <w:tcW w:w="2708" w:type="dxa"/>
            <w:noWrap w:val="0"/>
            <w:vAlign w:val="top"/>
          </w:tcPr>
          <w:p>
            <w:pPr>
              <w:spacing w:line="400" w:lineRule="exact"/>
              <w:jc w:val="center"/>
              <w:rPr>
                <w:color w:val="auto"/>
                <w:szCs w:val="32"/>
              </w:rPr>
            </w:pPr>
            <w:r>
              <w:rPr>
                <w:color w:val="auto"/>
                <w:szCs w:val="32"/>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33" w:type="dxa"/>
            <w:noWrap w:val="0"/>
            <w:vAlign w:val="center"/>
          </w:tcPr>
          <w:p>
            <w:pPr>
              <w:spacing w:line="400" w:lineRule="exact"/>
              <w:jc w:val="center"/>
              <w:rPr>
                <w:color w:val="auto"/>
                <w:szCs w:val="32"/>
              </w:rPr>
            </w:pPr>
            <w:r>
              <w:rPr>
                <w:color w:val="auto"/>
                <w:szCs w:val="32"/>
              </w:rPr>
              <w:t>1</w:t>
            </w:r>
          </w:p>
        </w:tc>
        <w:tc>
          <w:tcPr>
            <w:tcW w:w="1897" w:type="dxa"/>
            <w:noWrap w:val="0"/>
            <w:vAlign w:val="center"/>
          </w:tcPr>
          <w:p>
            <w:pPr>
              <w:adjustRightInd w:val="0"/>
              <w:snapToGrid w:val="0"/>
              <w:spacing w:line="400" w:lineRule="exact"/>
              <w:jc w:val="center"/>
              <w:rPr>
                <w:rFonts w:hint="eastAsia" w:eastAsia="仿宋_GB2312"/>
                <w:color w:val="auto"/>
                <w:szCs w:val="32"/>
                <w:lang w:eastAsia="zh-CN"/>
              </w:rPr>
            </w:pPr>
            <w:r>
              <w:rPr>
                <w:rFonts w:hint="eastAsia"/>
                <w:color w:val="auto"/>
                <w:szCs w:val="32"/>
                <w:lang w:eastAsia="zh-CN"/>
              </w:rPr>
              <w:t>涂料</w:t>
            </w:r>
          </w:p>
        </w:tc>
        <w:tc>
          <w:tcPr>
            <w:tcW w:w="2700" w:type="dxa"/>
            <w:noWrap w:val="0"/>
            <w:vAlign w:val="center"/>
          </w:tcPr>
          <w:p>
            <w:pPr>
              <w:adjustRightInd w:val="0"/>
              <w:snapToGrid w:val="0"/>
              <w:spacing w:line="400" w:lineRule="exact"/>
              <w:jc w:val="center"/>
              <w:rPr>
                <w:rFonts w:hint="default" w:eastAsia="仿宋_GB2312"/>
                <w:color w:val="auto"/>
                <w:szCs w:val="32"/>
                <w:lang w:val="en-US" w:eastAsia="zh-CN"/>
              </w:rPr>
            </w:pPr>
            <w:r>
              <w:rPr>
                <w:rFonts w:hint="eastAsia"/>
                <w:color w:val="auto"/>
                <w:szCs w:val="32"/>
                <w:lang w:val="en-US" w:eastAsia="zh-CN"/>
              </w:rPr>
              <w:t>1桶（</w:t>
            </w:r>
            <w:r>
              <w:rPr>
                <w:rFonts w:hint="eastAsia" w:ascii="宋体" w:hAnsi="宋体" w:cs="方正仿宋简体"/>
                <w:szCs w:val="21"/>
              </w:rPr>
              <w:t>不低于3kg/桶</w:t>
            </w:r>
            <w:r>
              <w:rPr>
                <w:rFonts w:hint="eastAsia"/>
                <w:color w:val="auto"/>
                <w:szCs w:val="32"/>
                <w:lang w:val="en-US" w:eastAsia="zh-CN"/>
              </w:rPr>
              <w:t>）</w:t>
            </w:r>
          </w:p>
        </w:tc>
        <w:tc>
          <w:tcPr>
            <w:tcW w:w="2708" w:type="dxa"/>
            <w:noWrap w:val="0"/>
            <w:vAlign w:val="center"/>
          </w:tcPr>
          <w:p>
            <w:pPr>
              <w:adjustRightInd w:val="0"/>
              <w:snapToGrid w:val="0"/>
              <w:spacing w:line="400" w:lineRule="exact"/>
              <w:jc w:val="center"/>
              <w:rPr>
                <w:rFonts w:hint="default" w:eastAsia="仿宋_GB2312"/>
                <w:color w:val="auto"/>
                <w:szCs w:val="32"/>
                <w:lang w:val="en-US" w:eastAsia="zh-CN"/>
              </w:rPr>
            </w:pPr>
            <w:r>
              <w:rPr>
                <w:rFonts w:hint="eastAsia"/>
                <w:color w:val="auto"/>
                <w:szCs w:val="32"/>
                <w:lang w:val="en-US" w:eastAsia="zh-CN"/>
              </w:rPr>
              <w:t>1桶（</w:t>
            </w:r>
            <w:r>
              <w:rPr>
                <w:rFonts w:hint="eastAsia" w:ascii="宋体" w:hAnsi="宋体" w:cs="方正仿宋简体"/>
                <w:szCs w:val="21"/>
              </w:rPr>
              <w:t>不低于3kg/桶</w:t>
            </w:r>
            <w:r>
              <w:rPr>
                <w:rFonts w:hint="eastAsia"/>
                <w:color w:val="auto"/>
                <w:szCs w:val="32"/>
                <w:lang w:val="en-US" w:eastAsia="zh-CN"/>
              </w:rPr>
              <w:t>）</w:t>
            </w:r>
          </w:p>
        </w:tc>
      </w:tr>
    </w:tbl>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抽样方法：确定被抽样对象应符合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kern w:val="0"/>
          <w:sz w:val="32"/>
          <w:szCs w:val="32"/>
        </w:rPr>
        <w:t>封样要求：抽取的样品应当场封样，由抽样单位抽样人员、被抽样市场主体签字确认，每款产品的</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组样品分别封样，抽样机构应采取防拆封措施。样品全部带回实验室。</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、主要检验项目及不合格类别的划分指标</w:t>
      </w:r>
    </w:p>
    <w:p>
      <w:pPr>
        <w:snapToGrid w:val="0"/>
        <w:spacing w:line="440" w:lineRule="exact"/>
        <w:jc w:val="both"/>
        <w:rPr>
          <w:rFonts w:hint="eastAsia" w:ascii="宋体" w:hAnsi="宋体" w:cs="仿宋"/>
        </w:rPr>
      </w:pPr>
      <w:r>
        <w:rPr>
          <w:rFonts w:hint="eastAsia" w:ascii="宋体" w:hAnsi="宋体"/>
          <w:szCs w:val="21"/>
          <w:lang w:val="en-US" w:eastAsia="zh-CN"/>
        </w:rPr>
        <w:t>1.</w:t>
      </w:r>
      <w:r>
        <w:rPr>
          <w:rFonts w:hint="eastAsia" w:ascii="宋体" w:hAnsi="宋体"/>
          <w:szCs w:val="21"/>
        </w:rPr>
        <w:t>合成树脂乳液内墙涂料</w:t>
      </w:r>
    </w:p>
    <w:tbl>
      <w:tblPr>
        <w:tblStyle w:val="2"/>
        <w:tblpPr w:leftFromText="180" w:rightFromText="180" w:vertAnchor="text" w:tblpY="1"/>
        <w:tblOverlap w:val="never"/>
        <w:tblW w:w="8863"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9"/>
        <w:gridCol w:w="1699"/>
        <w:gridCol w:w="1964"/>
        <w:gridCol w:w="849"/>
        <w:gridCol w:w="932"/>
        <w:gridCol w:w="921"/>
        <w:gridCol w:w="969"/>
        <w:gridCol w:w="8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blHeader/>
        </w:trPr>
        <w:tc>
          <w:tcPr>
            <w:tcW w:w="689" w:type="dxa"/>
            <w:noWrap w:val="0"/>
            <w:vAlign w:val="center"/>
          </w:tcPr>
          <w:p>
            <w:pPr>
              <w:adjustRightInd w:val="0"/>
              <w:snapToGrid w:val="0"/>
              <w:spacing w:line="360" w:lineRule="auto"/>
              <w:jc w:val="center"/>
              <w:rPr>
                <w:rFonts w:ascii="宋体" w:hAnsi="宋体"/>
                <w:szCs w:val="21"/>
              </w:rPr>
            </w:pPr>
            <w:r>
              <w:rPr>
                <w:rFonts w:ascii="宋体" w:hAnsi="宋体"/>
                <w:szCs w:val="21"/>
              </w:rPr>
              <w:t>序号</w:t>
            </w:r>
          </w:p>
        </w:tc>
        <w:tc>
          <w:tcPr>
            <w:tcW w:w="1699" w:type="dxa"/>
            <w:noWrap w:val="0"/>
            <w:vAlign w:val="center"/>
          </w:tcPr>
          <w:p>
            <w:pPr>
              <w:adjustRightInd w:val="0"/>
              <w:snapToGrid w:val="0"/>
              <w:spacing w:line="360" w:lineRule="auto"/>
              <w:jc w:val="center"/>
              <w:rPr>
                <w:rFonts w:ascii="宋体" w:hAnsi="宋体"/>
                <w:szCs w:val="21"/>
              </w:rPr>
            </w:pPr>
            <w:r>
              <w:rPr>
                <w:rFonts w:ascii="宋体" w:hAnsi="宋体"/>
                <w:szCs w:val="21"/>
              </w:rPr>
              <w:t>检验项目</w:t>
            </w:r>
          </w:p>
        </w:tc>
        <w:tc>
          <w:tcPr>
            <w:tcW w:w="1964" w:type="dxa"/>
            <w:noWrap w:val="0"/>
            <w:vAlign w:val="center"/>
          </w:tcPr>
          <w:p>
            <w:pPr>
              <w:adjustRightInd w:val="0"/>
              <w:snapToGrid w:val="0"/>
              <w:spacing w:line="360" w:lineRule="auto"/>
              <w:jc w:val="center"/>
              <w:rPr>
                <w:rFonts w:ascii="宋体" w:hAnsi="宋体"/>
                <w:szCs w:val="21"/>
              </w:rPr>
            </w:pPr>
            <w:r>
              <w:rPr>
                <w:rFonts w:ascii="宋体" w:hAnsi="宋体"/>
                <w:szCs w:val="21"/>
              </w:rPr>
              <w:t>检验方法</w:t>
            </w:r>
          </w:p>
        </w:tc>
        <w:tc>
          <w:tcPr>
            <w:tcW w:w="849" w:type="dxa"/>
            <w:noWrap w:val="0"/>
            <w:vAlign w:val="center"/>
          </w:tcPr>
          <w:p>
            <w:pPr>
              <w:adjustRightInd w:val="0"/>
              <w:snapToGrid w:val="0"/>
              <w:spacing w:line="360" w:lineRule="auto"/>
              <w:jc w:val="center"/>
              <w:rPr>
                <w:rFonts w:ascii="宋体" w:hAnsi="宋体"/>
                <w:szCs w:val="21"/>
              </w:rPr>
            </w:pPr>
            <w:r>
              <w:rPr>
                <w:rFonts w:ascii="宋体" w:hAnsi="宋体"/>
                <w:szCs w:val="21"/>
              </w:rPr>
              <w:t>强制性</w:t>
            </w:r>
          </w:p>
        </w:tc>
        <w:tc>
          <w:tcPr>
            <w:tcW w:w="932" w:type="dxa"/>
            <w:noWrap w:val="0"/>
            <w:vAlign w:val="center"/>
          </w:tcPr>
          <w:p>
            <w:pPr>
              <w:adjustRightInd w:val="0"/>
              <w:snapToGrid w:val="0"/>
              <w:spacing w:line="360" w:lineRule="auto"/>
              <w:jc w:val="center"/>
              <w:rPr>
                <w:rFonts w:ascii="宋体" w:hAnsi="宋体"/>
                <w:szCs w:val="21"/>
              </w:rPr>
            </w:pPr>
            <w:r>
              <w:rPr>
                <w:rFonts w:ascii="宋体" w:hAnsi="宋体"/>
                <w:szCs w:val="21"/>
              </w:rPr>
              <w:t>非强制性</w:t>
            </w:r>
          </w:p>
        </w:tc>
        <w:tc>
          <w:tcPr>
            <w:tcW w:w="921" w:type="dxa"/>
            <w:noWrap w:val="0"/>
            <w:vAlign w:val="center"/>
          </w:tcPr>
          <w:p>
            <w:pPr>
              <w:adjustRightInd w:val="0"/>
              <w:snapToGrid w:val="0"/>
              <w:spacing w:line="360" w:lineRule="auto"/>
              <w:jc w:val="center"/>
              <w:rPr>
                <w:rFonts w:ascii="宋体" w:hAnsi="宋体"/>
                <w:szCs w:val="21"/>
              </w:rPr>
            </w:pPr>
            <w:r>
              <w:rPr>
                <w:rFonts w:ascii="宋体" w:hAnsi="宋体"/>
                <w:szCs w:val="21"/>
              </w:rPr>
              <w:t>重要项</w:t>
            </w:r>
          </w:p>
        </w:tc>
        <w:tc>
          <w:tcPr>
            <w:tcW w:w="969" w:type="dxa"/>
            <w:noWrap w:val="0"/>
            <w:vAlign w:val="center"/>
          </w:tcPr>
          <w:p>
            <w:pPr>
              <w:adjustRightInd w:val="0"/>
              <w:snapToGrid w:val="0"/>
              <w:spacing w:line="360" w:lineRule="auto"/>
              <w:jc w:val="center"/>
              <w:rPr>
                <w:rFonts w:ascii="宋体" w:hAnsi="宋体"/>
                <w:szCs w:val="21"/>
              </w:rPr>
            </w:pPr>
            <w:r>
              <w:rPr>
                <w:rFonts w:ascii="宋体" w:hAnsi="宋体"/>
                <w:szCs w:val="21"/>
              </w:rPr>
              <w:t>较重要项</w:t>
            </w:r>
          </w:p>
        </w:tc>
        <w:tc>
          <w:tcPr>
            <w:tcW w:w="840" w:type="dxa"/>
            <w:noWrap w:val="0"/>
            <w:vAlign w:val="center"/>
          </w:tcPr>
          <w:p>
            <w:pPr>
              <w:adjustRightInd w:val="0"/>
              <w:snapToGrid w:val="0"/>
              <w:spacing w:line="360" w:lineRule="auto"/>
              <w:jc w:val="center"/>
              <w:rPr>
                <w:rFonts w:ascii="宋体" w:hAnsi="宋体"/>
                <w:szCs w:val="21"/>
              </w:rPr>
            </w:pPr>
            <w:r>
              <w:rPr>
                <w:rFonts w:ascii="宋体" w:hAnsi="宋体"/>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1</w:t>
            </w:r>
          </w:p>
        </w:tc>
        <w:tc>
          <w:tcPr>
            <w:tcW w:w="1699" w:type="dxa"/>
            <w:noWrap w:val="0"/>
            <w:vAlign w:val="center"/>
          </w:tcPr>
          <w:p>
            <w:pPr>
              <w:spacing w:line="400" w:lineRule="exact"/>
              <w:jc w:val="center"/>
              <w:rPr>
                <w:rFonts w:hint="eastAsia" w:ascii="宋体" w:hAnsi="宋体" w:cs="仿宋"/>
              </w:rPr>
            </w:pPr>
            <w:r>
              <w:rPr>
                <w:rFonts w:hint="eastAsia" w:ascii="宋体" w:hAnsi="宋体" w:cs="仿宋"/>
              </w:rPr>
              <w:t>甲醛含量</w:t>
            </w:r>
          </w:p>
        </w:tc>
        <w:tc>
          <w:tcPr>
            <w:tcW w:w="19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23993-2009</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32" w:type="dxa"/>
            <w:noWrap w:val="0"/>
            <w:vAlign w:val="center"/>
          </w:tcPr>
          <w:p>
            <w:pPr>
              <w:pStyle w:val="4"/>
              <w:adjustRightInd w:val="0"/>
              <w:snapToGrid w:val="0"/>
              <w:spacing w:line="360" w:lineRule="auto"/>
              <w:jc w:val="center"/>
              <w:rPr>
                <w:rFonts w:ascii="宋体" w:hAnsi="宋体" w:eastAsia="宋体"/>
                <w:sz w:val="21"/>
                <w:szCs w:val="21"/>
              </w:rPr>
            </w:pPr>
          </w:p>
        </w:tc>
        <w:tc>
          <w:tcPr>
            <w:tcW w:w="921"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69" w:type="dxa"/>
            <w:noWrap w:val="0"/>
            <w:vAlign w:val="center"/>
          </w:tcPr>
          <w:p>
            <w:pPr>
              <w:pStyle w:val="4"/>
              <w:adjustRightInd w:val="0"/>
              <w:snapToGrid w:val="0"/>
              <w:spacing w:line="360" w:lineRule="auto"/>
              <w:jc w:val="center"/>
              <w:rPr>
                <w:rFonts w:ascii="宋体" w:hAnsi="宋体" w:eastAsia="宋体"/>
                <w:sz w:val="21"/>
                <w:szCs w:val="21"/>
              </w:rPr>
            </w:pPr>
          </w:p>
        </w:tc>
        <w:tc>
          <w:tcPr>
            <w:tcW w:w="840"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2</w:t>
            </w:r>
          </w:p>
        </w:tc>
        <w:tc>
          <w:tcPr>
            <w:tcW w:w="1699" w:type="dxa"/>
            <w:noWrap w:val="0"/>
            <w:vAlign w:val="center"/>
          </w:tcPr>
          <w:p>
            <w:pPr>
              <w:spacing w:line="400" w:lineRule="exact"/>
              <w:jc w:val="center"/>
              <w:rPr>
                <w:rFonts w:hint="eastAsia" w:ascii="宋体" w:hAnsi="宋体" w:cs="仿宋"/>
              </w:rPr>
            </w:pPr>
            <w:r>
              <w:rPr>
                <w:rFonts w:hint="eastAsia" w:ascii="宋体" w:hAnsi="宋体" w:cs="仿宋"/>
              </w:rPr>
              <w:t>总铅（Pb）含量（限色漆和腻子）</w:t>
            </w:r>
          </w:p>
        </w:tc>
        <w:tc>
          <w:tcPr>
            <w:tcW w:w="19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30647-2014</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69" w:type="dxa"/>
            <w:noWrap w:val="0"/>
            <w:vAlign w:val="center"/>
          </w:tcPr>
          <w:p>
            <w:pPr>
              <w:pStyle w:val="4"/>
              <w:adjustRightInd w:val="0"/>
              <w:snapToGrid w:val="0"/>
              <w:spacing w:line="360" w:lineRule="auto"/>
              <w:jc w:val="center"/>
              <w:rPr>
                <w:rFonts w:ascii="宋体" w:hAnsi="宋体" w:eastAsia="宋体"/>
                <w:sz w:val="21"/>
                <w:szCs w:val="21"/>
              </w:rPr>
            </w:pPr>
          </w:p>
        </w:tc>
        <w:tc>
          <w:tcPr>
            <w:tcW w:w="840"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3</w:t>
            </w:r>
          </w:p>
        </w:tc>
        <w:tc>
          <w:tcPr>
            <w:tcW w:w="1699" w:type="dxa"/>
            <w:noWrap w:val="0"/>
            <w:vAlign w:val="center"/>
          </w:tcPr>
          <w:p>
            <w:pPr>
              <w:spacing w:line="400" w:lineRule="exact"/>
              <w:jc w:val="center"/>
              <w:rPr>
                <w:rFonts w:hint="eastAsia" w:ascii="宋体" w:hAnsi="宋体" w:cs="仿宋"/>
              </w:rPr>
            </w:pPr>
            <w:r>
              <w:rPr>
                <w:rFonts w:hint="eastAsia" w:ascii="宋体" w:hAnsi="宋体" w:cs="仿宋"/>
              </w:rPr>
              <w:t>可溶性重金属含量（镉、铬、汞）（限色漆和腻子）</w:t>
            </w:r>
          </w:p>
        </w:tc>
        <w:tc>
          <w:tcPr>
            <w:tcW w:w="19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23991-2009</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69" w:type="dxa"/>
            <w:noWrap w:val="0"/>
            <w:vAlign w:val="center"/>
          </w:tcPr>
          <w:p>
            <w:pPr>
              <w:pStyle w:val="4"/>
              <w:adjustRightInd w:val="0"/>
              <w:snapToGrid w:val="0"/>
              <w:spacing w:line="360" w:lineRule="auto"/>
              <w:jc w:val="center"/>
              <w:rPr>
                <w:rFonts w:ascii="宋体" w:hAnsi="宋体" w:eastAsia="宋体"/>
                <w:sz w:val="21"/>
                <w:szCs w:val="21"/>
              </w:rPr>
            </w:pPr>
          </w:p>
        </w:tc>
        <w:tc>
          <w:tcPr>
            <w:tcW w:w="840"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4</w:t>
            </w:r>
          </w:p>
        </w:tc>
        <w:tc>
          <w:tcPr>
            <w:tcW w:w="1699" w:type="dxa"/>
            <w:noWrap w:val="0"/>
            <w:vAlign w:val="center"/>
          </w:tcPr>
          <w:p>
            <w:pPr>
              <w:spacing w:line="400" w:lineRule="exact"/>
              <w:jc w:val="center"/>
              <w:rPr>
                <w:rFonts w:hint="eastAsia" w:ascii="宋体" w:hAnsi="宋体" w:cs="仿宋"/>
              </w:rPr>
            </w:pPr>
            <w:r>
              <w:rPr>
                <w:rFonts w:hint="eastAsia" w:ascii="宋体" w:hAnsi="宋体" w:cs="仿宋"/>
              </w:rPr>
              <w:t>施工性</w:t>
            </w:r>
          </w:p>
        </w:tc>
        <w:tc>
          <w:tcPr>
            <w:tcW w:w="19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9756-2018 5.5.3</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p>
        </w:tc>
        <w:tc>
          <w:tcPr>
            <w:tcW w:w="969"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840"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5</w:t>
            </w:r>
          </w:p>
        </w:tc>
        <w:tc>
          <w:tcPr>
            <w:tcW w:w="1699" w:type="dxa"/>
            <w:noWrap w:val="0"/>
            <w:vAlign w:val="center"/>
          </w:tcPr>
          <w:p>
            <w:pPr>
              <w:spacing w:line="400" w:lineRule="exact"/>
              <w:jc w:val="center"/>
              <w:rPr>
                <w:rFonts w:hint="eastAsia" w:ascii="宋体" w:hAnsi="宋体" w:cs="仿宋"/>
              </w:rPr>
            </w:pPr>
            <w:r>
              <w:rPr>
                <w:rFonts w:hint="eastAsia" w:ascii="宋体" w:hAnsi="宋体" w:cs="仿宋"/>
              </w:rPr>
              <w:t>干燥时间（表干）</w:t>
            </w:r>
          </w:p>
        </w:tc>
        <w:tc>
          <w:tcPr>
            <w:tcW w:w="1964" w:type="dxa"/>
            <w:noWrap w:val="0"/>
            <w:vAlign w:val="center"/>
          </w:tcPr>
          <w:p>
            <w:pPr>
              <w:keepNext w:val="0"/>
              <w:keepLines w:val="0"/>
              <w:widowControl/>
              <w:suppressLineNumbers w:val="0"/>
              <w:jc w:val="center"/>
              <w:textAlignment w:val="center"/>
              <w:rPr>
                <w:rFonts w:hint="eastAsia" w:ascii="宋体" w:hAnsi="宋体" w:cs="仿宋"/>
                <w:b/>
              </w:rPr>
            </w:pPr>
            <w:r>
              <w:rPr>
                <w:rFonts w:hint="eastAsia" w:ascii="宋体" w:hAnsi="宋体" w:eastAsia="宋体" w:cs="宋体"/>
                <w:i w:val="0"/>
                <w:iCs w:val="0"/>
                <w:color w:val="000000"/>
                <w:kern w:val="0"/>
                <w:sz w:val="21"/>
                <w:szCs w:val="21"/>
                <w:u w:val="none"/>
                <w:lang w:val="en-US" w:eastAsia="zh-CN" w:bidi="ar"/>
              </w:rPr>
              <w:t>GB/T 1728-2020</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p>
        </w:tc>
        <w:tc>
          <w:tcPr>
            <w:tcW w:w="969"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840"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6</w:t>
            </w:r>
          </w:p>
        </w:tc>
        <w:tc>
          <w:tcPr>
            <w:tcW w:w="1699" w:type="dxa"/>
            <w:noWrap w:val="0"/>
            <w:vAlign w:val="center"/>
          </w:tcPr>
          <w:p>
            <w:pPr>
              <w:spacing w:line="400" w:lineRule="exact"/>
              <w:jc w:val="center"/>
              <w:rPr>
                <w:rFonts w:hint="eastAsia" w:ascii="宋体" w:hAnsi="宋体" w:cs="仿宋"/>
              </w:rPr>
            </w:pPr>
            <w:r>
              <w:rPr>
                <w:rFonts w:hint="eastAsia" w:ascii="宋体" w:hAnsi="宋体" w:cs="仿宋"/>
              </w:rPr>
              <w:t>耐碱性</w:t>
            </w:r>
          </w:p>
        </w:tc>
        <w:tc>
          <w:tcPr>
            <w:tcW w:w="19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9265-2009</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p>
        </w:tc>
        <w:tc>
          <w:tcPr>
            <w:tcW w:w="969"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840"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7</w:t>
            </w:r>
          </w:p>
        </w:tc>
        <w:tc>
          <w:tcPr>
            <w:tcW w:w="1699" w:type="dxa"/>
            <w:noWrap w:val="0"/>
            <w:vAlign w:val="center"/>
          </w:tcPr>
          <w:p>
            <w:pPr>
              <w:spacing w:line="400" w:lineRule="exact"/>
              <w:jc w:val="center"/>
              <w:rPr>
                <w:rFonts w:hint="eastAsia" w:ascii="宋体" w:hAnsi="宋体" w:cs="仿宋"/>
              </w:rPr>
            </w:pPr>
            <w:r>
              <w:rPr>
                <w:rFonts w:hint="eastAsia" w:ascii="宋体" w:hAnsi="宋体" w:cs="仿宋"/>
              </w:rPr>
              <w:t>对比率（白色和浅色）</w:t>
            </w:r>
          </w:p>
        </w:tc>
        <w:tc>
          <w:tcPr>
            <w:tcW w:w="1964" w:type="dxa"/>
            <w:noWrap w:val="0"/>
            <w:vAlign w:val="center"/>
          </w:tcPr>
          <w:p>
            <w:pPr>
              <w:keepNext w:val="0"/>
              <w:keepLines w:val="0"/>
              <w:widowControl/>
              <w:suppressLineNumbers w:val="0"/>
              <w:jc w:val="center"/>
              <w:textAlignment w:val="center"/>
              <w:rPr>
                <w:rFonts w:hint="default" w:ascii="宋体" w:hAnsi="宋体" w:cs="仿宋"/>
                <w:lang w:val="en-US"/>
              </w:rPr>
            </w:pPr>
            <w:r>
              <w:rPr>
                <w:rFonts w:hint="eastAsia" w:ascii="宋体" w:hAnsi="宋体" w:eastAsia="宋体" w:cs="宋体"/>
                <w:i w:val="0"/>
                <w:iCs w:val="0"/>
                <w:color w:val="000000"/>
                <w:kern w:val="0"/>
                <w:sz w:val="21"/>
                <w:szCs w:val="21"/>
                <w:u w:val="none"/>
                <w:lang w:val="en-US" w:eastAsia="zh-CN" w:bidi="ar"/>
              </w:rPr>
              <w:t>GB/T 23981.1-2019</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p>
        </w:tc>
        <w:tc>
          <w:tcPr>
            <w:tcW w:w="969"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840"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8</w:t>
            </w:r>
          </w:p>
        </w:tc>
        <w:tc>
          <w:tcPr>
            <w:tcW w:w="1699" w:type="dxa"/>
            <w:noWrap w:val="0"/>
            <w:vAlign w:val="center"/>
          </w:tcPr>
          <w:p>
            <w:pPr>
              <w:spacing w:line="400" w:lineRule="exact"/>
              <w:jc w:val="center"/>
              <w:rPr>
                <w:rFonts w:hint="eastAsia" w:ascii="宋体" w:hAnsi="宋体" w:cs="仿宋"/>
              </w:rPr>
            </w:pPr>
            <w:r>
              <w:rPr>
                <w:rFonts w:hint="eastAsia" w:ascii="宋体" w:hAnsi="宋体" w:cs="仿宋"/>
              </w:rPr>
              <w:t>耐洗刷性</w:t>
            </w:r>
          </w:p>
        </w:tc>
        <w:tc>
          <w:tcPr>
            <w:tcW w:w="19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9266-2009</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p>
        </w:tc>
        <w:tc>
          <w:tcPr>
            <w:tcW w:w="969"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840"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9</w:t>
            </w:r>
          </w:p>
        </w:tc>
        <w:tc>
          <w:tcPr>
            <w:tcW w:w="1699" w:type="dxa"/>
            <w:noWrap w:val="0"/>
            <w:vAlign w:val="center"/>
          </w:tcPr>
          <w:p>
            <w:pPr>
              <w:spacing w:line="400" w:lineRule="exact"/>
              <w:jc w:val="center"/>
              <w:rPr>
                <w:rFonts w:hint="eastAsia" w:ascii="宋体" w:hAnsi="宋体" w:cs="仿宋"/>
              </w:rPr>
            </w:pPr>
            <w:r>
              <w:rPr>
                <w:rFonts w:hint="eastAsia" w:ascii="宋体" w:hAnsi="宋体" w:cs="仿宋"/>
              </w:rPr>
              <w:t>标志</w:t>
            </w:r>
          </w:p>
        </w:tc>
        <w:tc>
          <w:tcPr>
            <w:tcW w:w="19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9750-1998</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p>
        </w:tc>
        <w:tc>
          <w:tcPr>
            <w:tcW w:w="969"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840" w:type="dxa"/>
            <w:noWrap w:val="0"/>
            <w:vAlign w:val="center"/>
          </w:tcPr>
          <w:p>
            <w:pPr>
              <w:pStyle w:val="4"/>
              <w:adjustRightInd w:val="0"/>
              <w:snapToGrid w:val="0"/>
              <w:spacing w:line="360" w:lineRule="auto"/>
              <w:jc w:val="center"/>
              <w:rPr>
                <w:rFonts w:ascii="宋体" w:hAnsi="宋体" w:eastAsia="宋体"/>
                <w:sz w:val="21"/>
                <w:szCs w:val="21"/>
              </w:rPr>
            </w:pPr>
          </w:p>
        </w:tc>
      </w:tr>
    </w:tbl>
    <w:p>
      <w:pPr>
        <w:snapToGrid w:val="0"/>
        <w:spacing w:line="440" w:lineRule="exact"/>
        <w:rPr>
          <w:rFonts w:hint="eastAsia" w:ascii="宋体" w:hAnsi="宋体" w:cs="仿宋"/>
        </w:rPr>
      </w:pPr>
      <w:r>
        <w:rPr>
          <w:rFonts w:hint="eastAsia" w:ascii="宋体" w:hAnsi="宋体"/>
          <w:szCs w:val="21"/>
          <w:lang w:val="en-US" w:eastAsia="zh-CN"/>
        </w:rPr>
        <w:t>2.</w:t>
      </w:r>
      <w:r>
        <w:rPr>
          <w:rFonts w:hint="eastAsia" w:ascii="宋体" w:hAnsi="宋体"/>
          <w:szCs w:val="21"/>
        </w:rPr>
        <w:t>建筑室内用腻子</w:t>
      </w:r>
    </w:p>
    <w:tbl>
      <w:tblPr>
        <w:tblStyle w:val="2"/>
        <w:tblpPr w:leftFromText="180" w:rightFromText="180" w:vertAnchor="text" w:tblpY="1"/>
        <w:tblOverlap w:val="never"/>
        <w:tblW w:w="8863"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9"/>
        <w:gridCol w:w="1699"/>
        <w:gridCol w:w="1964"/>
        <w:gridCol w:w="849"/>
        <w:gridCol w:w="932"/>
        <w:gridCol w:w="921"/>
        <w:gridCol w:w="954"/>
        <w:gridCol w:w="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blHeader/>
        </w:trPr>
        <w:tc>
          <w:tcPr>
            <w:tcW w:w="689" w:type="dxa"/>
            <w:noWrap w:val="0"/>
            <w:vAlign w:val="center"/>
          </w:tcPr>
          <w:p>
            <w:pPr>
              <w:adjustRightInd w:val="0"/>
              <w:snapToGrid w:val="0"/>
              <w:spacing w:line="360" w:lineRule="auto"/>
              <w:jc w:val="center"/>
              <w:rPr>
                <w:rFonts w:ascii="宋体" w:hAnsi="宋体"/>
                <w:szCs w:val="21"/>
              </w:rPr>
            </w:pPr>
            <w:r>
              <w:rPr>
                <w:rFonts w:ascii="宋体" w:hAnsi="宋体"/>
                <w:szCs w:val="21"/>
              </w:rPr>
              <w:t>序号</w:t>
            </w:r>
          </w:p>
        </w:tc>
        <w:tc>
          <w:tcPr>
            <w:tcW w:w="1699" w:type="dxa"/>
            <w:noWrap w:val="0"/>
            <w:vAlign w:val="center"/>
          </w:tcPr>
          <w:p>
            <w:pPr>
              <w:adjustRightInd w:val="0"/>
              <w:snapToGrid w:val="0"/>
              <w:spacing w:line="360" w:lineRule="auto"/>
              <w:jc w:val="center"/>
              <w:rPr>
                <w:rFonts w:ascii="宋体" w:hAnsi="宋体"/>
                <w:szCs w:val="21"/>
              </w:rPr>
            </w:pPr>
            <w:r>
              <w:rPr>
                <w:rFonts w:ascii="宋体" w:hAnsi="宋体"/>
                <w:szCs w:val="21"/>
              </w:rPr>
              <w:t>检验项目</w:t>
            </w:r>
          </w:p>
        </w:tc>
        <w:tc>
          <w:tcPr>
            <w:tcW w:w="1964" w:type="dxa"/>
            <w:noWrap w:val="0"/>
            <w:vAlign w:val="center"/>
          </w:tcPr>
          <w:p>
            <w:pPr>
              <w:adjustRightInd w:val="0"/>
              <w:snapToGrid w:val="0"/>
              <w:spacing w:line="360" w:lineRule="auto"/>
              <w:jc w:val="center"/>
              <w:rPr>
                <w:rFonts w:ascii="宋体" w:hAnsi="宋体"/>
                <w:szCs w:val="21"/>
              </w:rPr>
            </w:pPr>
            <w:r>
              <w:rPr>
                <w:rFonts w:ascii="宋体" w:hAnsi="宋体"/>
                <w:szCs w:val="21"/>
              </w:rPr>
              <w:t>检验方法</w:t>
            </w:r>
          </w:p>
        </w:tc>
        <w:tc>
          <w:tcPr>
            <w:tcW w:w="849" w:type="dxa"/>
            <w:noWrap w:val="0"/>
            <w:vAlign w:val="center"/>
          </w:tcPr>
          <w:p>
            <w:pPr>
              <w:adjustRightInd w:val="0"/>
              <w:snapToGrid w:val="0"/>
              <w:spacing w:line="360" w:lineRule="auto"/>
              <w:jc w:val="center"/>
              <w:rPr>
                <w:rFonts w:ascii="宋体" w:hAnsi="宋体"/>
                <w:szCs w:val="21"/>
              </w:rPr>
            </w:pPr>
            <w:r>
              <w:rPr>
                <w:rFonts w:ascii="宋体" w:hAnsi="宋体"/>
                <w:szCs w:val="21"/>
              </w:rPr>
              <w:t>强制性</w:t>
            </w:r>
          </w:p>
        </w:tc>
        <w:tc>
          <w:tcPr>
            <w:tcW w:w="932" w:type="dxa"/>
            <w:noWrap w:val="0"/>
            <w:vAlign w:val="center"/>
          </w:tcPr>
          <w:p>
            <w:pPr>
              <w:adjustRightInd w:val="0"/>
              <w:snapToGrid w:val="0"/>
              <w:spacing w:line="360" w:lineRule="auto"/>
              <w:jc w:val="center"/>
              <w:rPr>
                <w:rFonts w:ascii="宋体" w:hAnsi="宋体"/>
                <w:szCs w:val="21"/>
              </w:rPr>
            </w:pPr>
            <w:r>
              <w:rPr>
                <w:rFonts w:ascii="宋体" w:hAnsi="宋体"/>
                <w:szCs w:val="21"/>
              </w:rPr>
              <w:t>非强制性</w:t>
            </w:r>
          </w:p>
        </w:tc>
        <w:tc>
          <w:tcPr>
            <w:tcW w:w="921" w:type="dxa"/>
            <w:noWrap w:val="0"/>
            <w:vAlign w:val="center"/>
          </w:tcPr>
          <w:p>
            <w:pPr>
              <w:adjustRightInd w:val="0"/>
              <w:snapToGrid w:val="0"/>
              <w:spacing w:line="360" w:lineRule="auto"/>
              <w:jc w:val="center"/>
              <w:rPr>
                <w:rFonts w:ascii="宋体" w:hAnsi="宋体"/>
                <w:szCs w:val="21"/>
              </w:rPr>
            </w:pPr>
            <w:r>
              <w:rPr>
                <w:rFonts w:ascii="宋体" w:hAnsi="宋体"/>
                <w:szCs w:val="21"/>
              </w:rPr>
              <w:t>重要项</w:t>
            </w:r>
          </w:p>
        </w:tc>
        <w:tc>
          <w:tcPr>
            <w:tcW w:w="954" w:type="dxa"/>
            <w:noWrap w:val="0"/>
            <w:vAlign w:val="center"/>
          </w:tcPr>
          <w:p>
            <w:pPr>
              <w:adjustRightInd w:val="0"/>
              <w:snapToGrid w:val="0"/>
              <w:spacing w:line="360" w:lineRule="auto"/>
              <w:jc w:val="center"/>
              <w:rPr>
                <w:rFonts w:ascii="宋体" w:hAnsi="宋体"/>
                <w:szCs w:val="21"/>
              </w:rPr>
            </w:pPr>
            <w:r>
              <w:rPr>
                <w:rFonts w:ascii="宋体" w:hAnsi="宋体"/>
                <w:szCs w:val="21"/>
              </w:rPr>
              <w:t>较重要项</w:t>
            </w:r>
          </w:p>
        </w:tc>
        <w:tc>
          <w:tcPr>
            <w:tcW w:w="855" w:type="dxa"/>
            <w:noWrap w:val="0"/>
            <w:vAlign w:val="center"/>
          </w:tcPr>
          <w:p>
            <w:pPr>
              <w:adjustRightInd w:val="0"/>
              <w:snapToGrid w:val="0"/>
              <w:spacing w:line="360" w:lineRule="auto"/>
              <w:jc w:val="center"/>
              <w:rPr>
                <w:rFonts w:ascii="宋体" w:hAnsi="宋体"/>
                <w:szCs w:val="21"/>
              </w:rPr>
            </w:pPr>
            <w:r>
              <w:rPr>
                <w:rFonts w:ascii="宋体" w:hAnsi="宋体"/>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1</w:t>
            </w:r>
          </w:p>
        </w:tc>
        <w:tc>
          <w:tcPr>
            <w:tcW w:w="1699" w:type="dxa"/>
            <w:noWrap w:val="0"/>
            <w:vAlign w:val="center"/>
          </w:tcPr>
          <w:p>
            <w:pPr>
              <w:jc w:val="center"/>
              <w:rPr>
                <w:rFonts w:hint="eastAsia"/>
              </w:rPr>
            </w:pPr>
            <w:r>
              <w:rPr>
                <w:rFonts w:hint="eastAsia"/>
              </w:rPr>
              <w:t>游离甲醛</w:t>
            </w:r>
          </w:p>
        </w:tc>
        <w:tc>
          <w:tcPr>
            <w:tcW w:w="19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23993-2009</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32" w:type="dxa"/>
            <w:noWrap w:val="0"/>
            <w:vAlign w:val="center"/>
          </w:tcPr>
          <w:p>
            <w:pPr>
              <w:pStyle w:val="4"/>
              <w:adjustRightInd w:val="0"/>
              <w:snapToGrid w:val="0"/>
              <w:spacing w:line="360" w:lineRule="auto"/>
              <w:jc w:val="center"/>
              <w:rPr>
                <w:rFonts w:ascii="宋体" w:hAnsi="宋体" w:eastAsia="宋体"/>
                <w:sz w:val="21"/>
                <w:szCs w:val="21"/>
              </w:rPr>
            </w:pPr>
          </w:p>
        </w:tc>
        <w:tc>
          <w:tcPr>
            <w:tcW w:w="921"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54" w:type="dxa"/>
            <w:noWrap w:val="0"/>
            <w:vAlign w:val="center"/>
          </w:tcPr>
          <w:p>
            <w:pPr>
              <w:pStyle w:val="4"/>
              <w:adjustRightInd w:val="0"/>
              <w:snapToGrid w:val="0"/>
              <w:spacing w:line="360" w:lineRule="auto"/>
              <w:jc w:val="center"/>
              <w:rPr>
                <w:rFonts w:ascii="宋体" w:hAnsi="宋体" w:eastAsia="宋体"/>
                <w:sz w:val="21"/>
                <w:szCs w:val="21"/>
              </w:rPr>
            </w:pPr>
          </w:p>
        </w:tc>
        <w:tc>
          <w:tcPr>
            <w:tcW w:w="85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2</w:t>
            </w:r>
          </w:p>
        </w:tc>
        <w:tc>
          <w:tcPr>
            <w:tcW w:w="1699" w:type="dxa"/>
            <w:noWrap w:val="0"/>
            <w:vAlign w:val="center"/>
          </w:tcPr>
          <w:p>
            <w:pPr>
              <w:jc w:val="center"/>
              <w:rPr>
                <w:rFonts w:hint="eastAsia"/>
              </w:rPr>
            </w:pPr>
            <w:r>
              <w:rPr>
                <w:rFonts w:hint="eastAsia"/>
              </w:rPr>
              <w:t>可溶性铅含量</w:t>
            </w:r>
          </w:p>
        </w:tc>
        <w:tc>
          <w:tcPr>
            <w:tcW w:w="19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30647-2014</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54" w:type="dxa"/>
            <w:noWrap w:val="0"/>
            <w:vAlign w:val="center"/>
          </w:tcPr>
          <w:p>
            <w:pPr>
              <w:pStyle w:val="4"/>
              <w:adjustRightInd w:val="0"/>
              <w:snapToGrid w:val="0"/>
              <w:spacing w:line="360" w:lineRule="auto"/>
              <w:jc w:val="center"/>
              <w:rPr>
                <w:rFonts w:ascii="宋体" w:hAnsi="宋体" w:eastAsia="宋体"/>
                <w:sz w:val="21"/>
                <w:szCs w:val="21"/>
              </w:rPr>
            </w:pPr>
          </w:p>
        </w:tc>
        <w:tc>
          <w:tcPr>
            <w:tcW w:w="85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3</w:t>
            </w:r>
          </w:p>
        </w:tc>
        <w:tc>
          <w:tcPr>
            <w:tcW w:w="1699" w:type="dxa"/>
            <w:noWrap w:val="0"/>
            <w:vAlign w:val="center"/>
          </w:tcPr>
          <w:p>
            <w:pPr>
              <w:jc w:val="center"/>
              <w:rPr>
                <w:rFonts w:hint="eastAsia"/>
              </w:rPr>
            </w:pPr>
            <w:r>
              <w:rPr>
                <w:rFonts w:hint="eastAsia"/>
              </w:rPr>
              <w:t>可溶性镉含量</w:t>
            </w:r>
          </w:p>
        </w:tc>
        <w:tc>
          <w:tcPr>
            <w:tcW w:w="19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23991-2009</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54" w:type="dxa"/>
            <w:noWrap w:val="0"/>
            <w:vAlign w:val="center"/>
          </w:tcPr>
          <w:p>
            <w:pPr>
              <w:pStyle w:val="4"/>
              <w:adjustRightInd w:val="0"/>
              <w:snapToGrid w:val="0"/>
              <w:spacing w:line="360" w:lineRule="auto"/>
              <w:jc w:val="center"/>
              <w:rPr>
                <w:rFonts w:ascii="宋体" w:hAnsi="宋体" w:eastAsia="宋体"/>
                <w:sz w:val="21"/>
                <w:szCs w:val="21"/>
              </w:rPr>
            </w:pPr>
          </w:p>
        </w:tc>
        <w:tc>
          <w:tcPr>
            <w:tcW w:w="85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4</w:t>
            </w:r>
          </w:p>
        </w:tc>
        <w:tc>
          <w:tcPr>
            <w:tcW w:w="1699" w:type="dxa"/>
            <w:noWrap w:val="0"/>
            <w:vAlign w:val="center"/>
          </w:tcPr>
          <w:p>
            <w:pPr>
              <w:jc w:val="center"/>
              <w:rPr>
                <w:rFonts w:hint="eastAsia"/>
              </w:rPr>
            </w:pPr>
            <w:r>
              <w:rPr>
                <w:rFonts w:hint="eastAsia"/>
              </w:rPr>
              <w:t>可溶性铬含量</w:t>
            </w:r>
          </w:p>
        </w:tc>
        <w:tc>
          <w:tcPr>
            <w:tcW w:w="19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23991-2009</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54" w:type="dxa"/>
            <w:noWrap w:val="0"/>
            <w:vAlign w:val="center"/>
          </w:tcPr>
          <w:p>
            <w:pPr>
              <w:pStyle w:val="4"/>
              <w:adjustRightInd w:val="0"/>
              <w:snapToGrid w:val="0"/>
              <w:spacing w:line="360" w:lineRule="auto"/>
              <w:jc w:val="center"/>
              <w:rPr>
                <w:rFonts w:ascii="宋体" w:hAnsi="宋体" w:eastAsia="宋体"/>
                <w:sz w:val="21"/>
                <w:szCs w:val="21"/>
              </w:rPr>
            </w:pPr>
          </w:p>
        </w:tc>
        <w:tc>
          <w:tcPr>
            <w:tcW w:w="85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5</w:t>
            </w:r>
          </w:p>
        </w:tc>
        <w:tc>
          <w:tcPr>
            <w:tcW w:w="1699" w:type="dxa"/>
            <w:noWrap w:val="0"/>
            <w:vAlign w:val="center"/>
          </w:tcPr>
          <w:p>
            <w:pPr>
              <w:jc w:val="center"/>
              <w:rPr>
                <w:rFonts w:hint="eastAsia"/>
              </w:rPr>
            </w:pPr>
            <w:r>
              <w:rPr>
                <w:rFonts w:hint="eastAsia"/>
              </w:rPr>
              <w:t>可溶性汞含量</w:t>
            </w:r>
          </w:p>
        </w:tc>
        <w:tc>
          <w:tcPr>
            <w:tcW w:w="1964" w:type="dxa"/>
            <w:noWrap w:val="0"/>
            <w:vAlign w:val="center"/>
          </w:tcPr>
          <w:p>
            <w:pPr>
              <w:keepNext w:val="0"/>
              <w:keepLines w:val="0"/>
              <w:widowControl/>
              <w:suppressLineNumbers w:val="0"/>
              <w:jc w:val="center"/>
              <w:textAlignment w:val="center"/>
              <w:rPr>
                <w:rFonts w:hint="eastAsia" w:ascii="宋体" w:hAnsi="宋体" w:cs="仿宋"/>
                <w:b/>
              </w:rPr>
            </w:pPr>
            <w:r>
              <w:rPr>
                <w:rFonts w:hint="eastAsia" w:ascii="宋体" w:hAnsi="宋体" w:eastAsia="宋体" w:cs="宋体"/>
                <w:i w:val="0"/>
                <w:iCs w:val="0"/>
                <w:color w:val="000000"/>
                <w:kern w:val="0"/>
                <w:sz w:val="21"/>
                <w:szCs w:val="21"/>
                <w:u w:val="none"/>
                <w:lang w:val="en-US" w:eastAsia="zh-CN" w:bidi="ar"/>
              </w:rPr>
              <w:t>GB/T 23991-2009</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54" w:type="dxa"/>
            <w:noWrap w:val="0"/>
            <w:vAlign w:val="center"/>
          </w:tcPr>
          <w:p>
            <w:pPr>
              <w:pStyle w:val="4"/>
              <w:adjustRightInd w:val="0"/>
              <w:snapToGrid w:val="0"/>
              <w:spacing w:line="360" w:lineRule="auto"/>
              <w:jc w:val="center"/>
              <w:rPr>
                <w:rFonts w:ascii="宋体" w:hAnsi="宋体" w:eastAsia="宋体"/>
                <w:sz w:val="21"/>
                <w:szCs w:val="21"/>
              </w:rPr>
            </w:pPr>
          </w:p>
        </w:tc>
        <w:tc>
          <w:tcPr>
            <w:tcW w:w="85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6</w:t>
            </w:r>
          </w:p>
        </w:tc>
        <w:tc>
          <w:tcPr>
            <w:tcW w:w="1699" w:type="dxa"/>
            <w:noWrap w:val="0"/>
            <w:vAlign w:val="center"/>
          </w:tcPr>
          <w:p>
            <w:pPr>
              <w:jc w:val="center"/>
              <w:rPr>
                <w:rFonts w:hint="eastAsia"/>
              </w:rPr>
            </w:pPr>
            <w:r>
              <w:rPr>
                <w:rFonts w:hint="eastAsia"/>
              </w:rPr>
              <w:t>干燥时间</w:t>
            </w:r>
          </w:p>
        </w:tc>
        <w:tc>
          <w:tcPr>
            <w:tcW w:w="19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1728-2020</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p>
        </w:tc>
        <w:tc>
          <w:tcPr>
            <w:tcW w:w="954"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85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7</w:t>
            </w:r>
          </w:p>
        </w:tc>
        <w:tc>
          <w:tcPr>
            <w:tcW w:w="1699" w:type="dxa"/>
            <w:noWrap w:val="0"/>
            <w:vAlign w:val="center"/>
          </w:tcPr>
          <w:p>
            <w:pPr>
              <w:jc w:val="center"/>
              <w:rPr>
                <w:rFonts w:hint="eastAsia"/>
              </w:rPr>
            </w:pPr>
            <w:r>
              <w:rPr>
                <w:rFonts w:hint="eastAsia"/>
              </w:rPr>
              <w:t>打磨性</w:t>
            </w:r>
          </w:p>
        </w:tc>
        <w:tc>
          <w:tcPr>
            <w:tcW w:w="19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JG/T 298-2010 6.10</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p>
        </w:tc>
        <w:tc>
          <w:tcPr>
            <w:tcW w:w="954"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85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8</w:t>
            </w:r>
          </w:p>
        </w:tc>
        <w:tc>
          <w:tcPr>
            <w:tcW w:w="1699" w:type="dxa"/>
            <w:noWrap w:val="0"/>
            <w:vAlign w:val="center"/>
          </w:tcPr>
          <w:p>
            <w:pPr>
              <w:jc w:val="center"/>
              <w:rPr>
                <w:rFonts w:hint="eastAsia"/>
              </w:rPr>
            </w:pPr>
            <w:r>
              <w:rPr>
                <w:rFonts w:hint="eastAsia"/>
              </w:rPr>
              <w:t>耐水性</w:t>
            </w:r>
          </w:p>
        </w:tc>
        <w:tc>
          <w:tcPr>
            <w:tcW w:w="19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JG/T 298-2010 6.11</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p>
        </w:tc>
        <w:tc>
          <w:tcPr>
            <w:tcW w:w="954"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85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9</w:t>
            </w:r>
          </w:p>
        </w:tc>
        <w:tc>
          <w:tcPr>
            <w:tcW w:w="1699" w:type="dxa"/>
            <w:noWrap w:val="0"/>
            <w:vAlign w:val="center"/>
          </w:tcPr>
          <w:p>
            <w:pPr>
              <w:jc w:val="center"/>
            </w:pPr>
            <w:r>
              <w:rPr>
                <w:rFonts w:hint="eastAsia"/>
              </w:rPr>
              <w:t>粘结强度</w:t>
            </w:r>
          </w:p>
        </w:tc>
        <w:tc>
          <w:tcPr>
            <w:tcW w:w="19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JG/T 298-2010 6.12</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p>
        </w:tc>
        <w:tc>
          <w:tcPr>
            <w:tcW w:w="954"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85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10</w:t>
            </w:r>
          </w:p>
        </w:tc>
        <w:tc>
          <w:tcPr>
            <w:tcW w:w="1699" w:type="dxa"/>
            <w:noWrap w:val="0"/>
            <w:vAlign w:val="center"/>
          </w:tcPr>
          <w:p>
            <w:pPr>
              <w:jc w:val="center"/>
              <w:rPr>
                <w:rFonts w:hint="eastAsia"/>
              </w:rPr>
            </w:pPr>
            <w:r>
              <w:rPr>
                <w:rFonts w:hint="eastAsia"/>
              </w:rPr>
              <w:t>柔韧性</w:t>
            </w:r>
          </w:p>
        </w:tc>
        <w:tc>
          <w:tcPr>
            <w:tcW w:w="19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JG/T 298-2010 6.13</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p>
        </w:tc>
        <w:tc>
          <w:tcPr>
            <w:tcW w:w="954"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85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cs="仿宋"/>
              </w:rPr>
            </w:pPr>
            <w:r>
              <w:rPr>
                <w:rFonts w:hint="eastAsia" w:ascii="宋体" w:hAnsi="宋体" w:cs="仿宋"/>
              </w:rPr>
              <w:t>11</w:t>
            </w:r>
          </w:p>
        </w:tc>
        <w:tc>
          <w:tcPr>
            <w:tcW w:w="1699" w:type="dxa"/>
            <w:noWrap w:val="0"/>
            <w:vAlign w:val="center"/>
          </w:tcPr>
          <w:p>
            <w:pPr>
              <w:jc w:val="center"/>
              <w:rPr>
                <w:rFonts w:hint="eastAsia"/>
              </w:rPr>
            </w:pPr>
            <w:r>
              <w:rPr>
                <w:rFonts w:hint="eastAsia"/>
              </w:rPr>
              <w:t>标志</w:t>
            </w:r>
          </w:p>
        </w:tc>
        <w:tc>
          <w:tcPr>
            <w:tcW w:w="19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9750-1998</w:t>
            </w:r>
          </w:p>
        </w:tc>
        <w:tc>
          <w:tcPr>
            <w:tcW w:w="849" w:type="dxa"/>
            <w:noWrap w:val="0"/>
            <w:vAlign w:val="center"/>
          </w:tcPr>
          <w:p>
            <w:pPr>
              <w:pStyle w:val="4"/>
              <w:adjustRightInd w:val="0"/>
              <w:snapToGrid w:val="0"/>
              <w:spacing w:line="360" w:lineRule="auto"/>
              <w:jc w:val="center"/>
              <w:rPr>
                <w:rFonts w:ascii="宋体" w:hAnsi="宋体" w:eastAsia="宋体"/>
                <w:sz w:val="21"/>
                <w:szCs w:val="21"/>
              </w:rPr>
            </w:pPr>
          </w:p>
        </w:tc>
        <w:tc>
          <w:tcPr>
            <w:tcW w:w="932"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21" w:type="dxa"/>
            <w:noWrap w:val="0"/>
            <w:vAlign w:val="center"/>
          </w:tcPr>
          <w:p>
            <w:pPr>
              <w:pStyle w:val="4"/>
              <w:adjustRightInd w:val="0"/>
              <w:snapToGrid w:val="0"/>
              <w:spacing w:line="360" w:lineRule="auto"/>
              <w:jc w:val="center"/>
              <w:rPr>
                <w:rFonts w:ascii="宋体" w:hAnsi="宋体" w:eastAsia="宋体"/>
                <w:sz w:val="21"/>
                <w:szCs w:val="21"/>
              </w:rPr>
            </w:pPr>
          </w:p>
        </w:tc>
        <w:tc>
          <w:tcPr>
            <w:tcW w:w="954"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855" w:type="dxa"/>
            <w:noWrap w:val="0"/>
            <w:vAlign w:val="center"/>
          </w:tcPr>
          <w:p>
            <w:pPr>
              <w:pStyle w:val="4"/>
              <w:adjustRightInd w:val="0"/>
              <w:snapToGrid w:val="0"/>
              <w:spacing w:line="360" w:lineRule="auto"/>
              <w:jc w:val="center"/>
              <w:rPr>
                <w:rFonts w:ascii="宋体" w:hAnsi="宋体" w:eastAsia="宋体"/>
                <w:sz w:val="21"/>
                <w:szCs w:val="21"/>
              </w:rPr>
            </w:pP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三、判定原则</w:t>
      </w:r>
    </w:p>
    <w:p>
      <w:pPr>
        <w:spacing w:line="600" w:lineRule="exact"/>
        <w:ind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9756-2018 合成树脂乳液内墙涂料</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JG/T 298-2010 建筑室内用腻子</w:t>
      </w:r>
    </w:p>
    <w:p>
      <w:pPr>
        <w:spacing w:line="600" w:lineRule="exact"/>
        <w:ind w:firstLine="640" w:firstLineChars="2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GB/T 23993-2009 水性涂料中甲醛含量的测定 乙酰丙酮分光光度法</w:t>
      </w:r>
    </w:p>
    <w:p>
      <w:pPr>
        <w:spacing w:line="60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GB/T 30647-2014 涂料中有害元素总含量的测定</w:t>
      </w:r>
    </w:p>
    <w:p>
      <w:pPr>
        <w:spacing w:line="60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GB/T 23991-2009 涂料中可溶性有害元素含量的测定</w:t>
      </w:r>
    </w:p>
    <w:p>
      <w:pPr>
        <w:spacing w:line="60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GB/T 1728-2020 漆膜、腻子膜干燥时间测定法</w:t>
      </w:r>
    </w:p>
    <w:p>
      <w:pPr>
        <w:spacing w:line="60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GB/T 9265-2009 建筑涂料 涂层耐碱性的测定</w:t>
      </w:r>
    </w:p>
    <w:p>
      <w:pPr>
        <w:spacing w:line="60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GB/T 23981.1-2019 白色和浅色漆对比率的测定</w:t>
      </w:r>
    </w:p>
    <w:p>
      <w:pPr>
        <w:spacing w:line="60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GB/T 9266-2009 建筑涂料 涂层耐洗刷性的测定</w:t>
      </w:r>
    </w:p>
    <w:p>
      <w:pPr>
        <w:spacing w:line="600" w:lineRule="exact"/>
        <w:ind w:firstLine="640" w:firstLineChars="2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GB/T 9750-1998 涂料产品包装标志</w:t>
      </w:r>
    </w:p>
    <w:p>
      <w:pPr>
        <w:spacing w:line="600" w:lineRule="exact"/>
        <w:ind w:firstLine="640" w:firstLineChars="200"/>
        <w:rPr>
          <w:rFonts w:hint="eastAsia" w:ascii="宋体" w:hAnsi="宋体"/>
          <w:szCs w:val="21"/>
        </w:rPr>
      </w:pPr>
      <w:r>
        <w:rPr>
          <w:rFonts w:hint="eastAsia" w:ascii="仿宋_GB2312" w:hAnsi="仿宋_GB2312" w:eastAsia="仿宋_GB2312" w:cs="仿宋_GB2312"/>
          <w:kern w:val="0"/>
          <w:sz w:val="32"/>
          <w:szCs w:val="32"/>
        </w:rPr>
        <w:t>现行有效的企业标准、团体标准、地方标准及产品明示质量要求</w:t>
      </w:r>
    </w:p>
    <w:p>
      <w:p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（二）判定原则</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经检验，检验项目全部合格，判定为抽取的样本所检项目未检出不合格；检验项目中任一项或一项以上不合格，判定为被抽查产品不合格。</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当被检样品明示的质量要求优于监督抽查实施细则中依据的标准要求时，应按被检样品明示的质量要求判定；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当被检样品明示的质量要求劣于或不包含监督抽查实施细则中依据的强制性标准要求时，应按照强制性标准要求判定；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当被检样品明示的质量要求不包含监督抽查实施细则中依据的推荐性标准要求时，该指标不参与判定，但应在检验报告中作出说明；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当被检样品未能提供有效的企业标准时，按相关国家或行业标准进行判定；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按照产品质量相关法律法规的规定判定。</w:t>
      </w:r>
    </w:p>
    <w:p>
      <w:pPr>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42302B"/>
    <w:rsid w:val="01282601"/>
    <w:rsid w:val="4FB9140F"/>
    <w:rsid w:val="508B313D"/>
    <w:rsid w:val="5942302B"/>
    <w:rsid w:val="6AB207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Table Paragraph"/>
    <w:basedOn w:val="1"/>
    <w:qFormat/>
    <w:uiPriority w:val="99"/>
    <w:rPr>
      <w:rFonts w:eastAsia="仿宋_GB231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2022-04-19T09:08:00Z</dcterms:created>
  <dc:creator>李文湘</dc:creator>
  <cp:lastModifiedBy>李文湘</cp:lastModifiedBy>
  <dcterms:modified xsi:type="dcterms:W3CDTF">2022-05-18T08:46:19Z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