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080"/>
        </w:tabs>
        <w:spacing w:line="560" w:lineRule="exact"/>
        <w:jc w:val="left"/>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9</w:t>
      </w:r>
      <w:bookmarkStart w:id="0" w:name="_GoBack"/>
      <w:bookmarkEnd w:id="0"/>
    </w:p>
    <w:p>
      <w:pPr>
        <w:tabs>
          <w:tab w:val="left" w:pos="1080"/>
        </w:tabs>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汕尾</w:t>
      </w:r>
      <w:r>
        <w:rPr>
          <w:rFonts w:hint="eastAsia" w:ascii="方正小标宋简体" w:hAnsi="方正小标宋简体" w:eastAsia="方正小标宋简体" w:cs="方正小标宋简体"/>
          <w:sz w:val="44"/>
          <w:szCs w:val="44"/>
        </w:rPr>
        <w:t>市</w:t>
      </w:r>
      <w:r>
        <w:rPr>
          <w:rFonts w:hint="eastAsia" w:ascii="方正小标宋简体" w:hAnsi="方正小标宋简体" w:eastAsia="方正小标宋简体" w:cs="方正小标宋简体"/>
          <w:sz w:val="44"/>
          <w:szCs w:val="44"/>
          <w:lang w:eastAsia="zh-CN"/>
        </w:rPr>
        <w:t>外墙涂料</w:t>
      </w:r>
      <w:r>
        <w:rPr>
          <w:rFonts w:hint="eastAsia" w:ascii="方正小标宋简体" w:hAnsi="方正小标宋简体" w:eastAsia="方正小标宋简体" w:cs="方正小标宋简体"/>
          <w:sz w:val="44"/>
          <w:szCs w:val="44"/>
        </w:rPr>
        <w:t>产品质量</w:t>
      </w:r>
    </w:p>
    <w:p>
      <w:pPr>
        <w:tabs>
          <w:tab w:val="left" w:pos="1080"/>
        </w:tabs>
        <w:spacing w:line="56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监督抽查</w:t>
      </w:r>
      <w:r>
        <w:rPr>
          <w:rFonts w:hint="eastAsia" w:ascii="方正小标宋简体" w:hAnsi="方正小标宋简体" w:eastAsia="方正小标宋简体" w:cs="方正小标宋简体"/>
          <w:sz w:val="44"/>
          <w:szCs w:val="44"/>
          <w:lang w:eastAsia="zh-CN"/>
        </w:rPr>
        <w:t>实施细则</w:t>
      </w:r>
    </w:p>
    <w:p>
      <w:pPr>
        <w:spacing w:line="560" w:lineRule="exact"/>
        <w:rPr>
          <w:rFonts w:ascii="仿宋_GB2312" w:hAnsi="仿宋_GB2312" w:eastAsia="仿宋_GB2312" w:cs="仿宋_GB2312"/>
          <w:sz w:val="32"/>
          <w:szCs w:val="32"/>
        </w:rPr>
      </w:pPr>
    </w:p>
    <w:p>
      <w:pPr>
        <w:numPr>
          <w:ilvl w:val="0"/>
          <w:numId w:val="0"/>
        </w:numPr>
        <w:spacing w:line="600" w:lineRule="exact"/>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一、抽样方法</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以随机抽样的方式在被抽查市场主体的待销产品中抽取。</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随机数一般可使用随机数表等方法产生。</w:t>
      </w:r>
    </w:p>
    <w:p>
      <w:pPr>
        <w:spacing w:line="560" w:lineRule="exact"/>
        <w:ind w:firstLine="640" w:firstLineChars="200"/>
        <w:rPr>
          <w:rFonts w:ascii="仿宋_GB2312" w:hAnsi="楷体" w:eastAsia="仿宋_GB2312" w:cs="楷体"/>
          <w:sz w:val="32"/>
          <w:szCs w:val="32"/>
        </w:rPr>
      </w:pPr>
      <w:r>
        <w:rPr>
          <w:rFonts w:hint="eastAsia" w:ascii="仿宋_GB2312" w:hAnsi="仿宋_GB2312" w:eastAsia="仿宋_GB2312" w:cs="仿宋_GB2312"/>
          <w:color w:val="000000"/>
          <w:sz w:val="32"/>
          <w:szCs w:val="32"/>
          <w:lang w:eastAsia="zh-CN"/>
        </w:rPr>
        <w:t>抽查数量：</w:t>
      </w:r>
      <w:r>
        <w:rPr>
          <w:rFonts w:hint="eastAsia" w:ascii="仿宋_GB2312" w:hAnsi="楷体" w:eastAsia="仿宋_GB2312" w:cs="楷体"/>
          <w:sz w:val="32"/>
          <w:szCs w:val="32"/>
        </w:rPr>
        <w:t>随机抽取2组同款样品（根据产品抽取同品种、型号(货号)或同款式、同生产批次的产品）第1组用于检验，第2组用于备样。抽样数量见下表。</w:t>
      </w:r>
    </w:p>
    <w:tbl>
      <w:tblPr>
        <w:tblStyle w:val="2"/>
        <w:tblW w:w="78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436"/>
        <w:gridCol w:w="2237"/>
        <w:gridCol w:w="2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4"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序号</w:t>
            </w:r>
          </w:p>
        </w:tc>
        <w:tc>
          <w:tcPr>
            <w:tcW w:w="2436"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产品名称</w:t>
            </w:r>
          </w:p>
        </w:tc>
        <w:tc>
          <w:tcPr>
            <w:tcW w:w="2237"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第1组数量</w:t>
            </w:r>
          </w:p>
        </w:tc>
        <w:tc>
          <w:tcPr>
            <w:tcW w:w="2280"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864" w:type="dxa"/>
            <w:vAlign w:val="center"/>
          </w:tcPr>
          <w:p>
            <w:pPr>
              <w:adjustRightInd w:val="0"/>
              <w:snapToGrid w:val="0"/>
              <w:spacing w:line="590" w:lineRule="exact"/>
              <w:jc w:val="center"/>
              <w:rPr>
                <w:rFonts w:hint="eastAsia" w:ascii="Times New Roman" w:hAnsi="Times New Roman" w:eastAsia="仿宋_GB2312" w:cs="仿宋_GB2312"/>
                <w:sz w:val="28"/>
                <w:szCs w:val="28"/>
                <w:lang w:eastAsia="zh-CN"/>
              </w:rPr>
            </w:pPr>
            <w:r>
              <w:rPr>
                <w:rFonts w:hint="eastAsia" w:ascii="Times New Roman" w:hAnsi="Times New Roman" w:eastAsia="仿宋_GB2312" w:cs="仿宋_GB2312"/>
                <w:sz w:val="28"/>
                <w:szCs w:val="28"/>
                <w:lang w:val="en-US" w:eastAsia="zh-CN"/>
              </w:rPr>
              <w:t>1</w:t>
            </w:r>
          </w:p>
        </w:tc>
        <w:tc>
          <w:tcPr>
            <w:tcW w:w="2436" w:type="dxa"/>
            <w:vAlign w:val="center"/>
          </w:tcPr>
          <w:p>
            <w:pPr>
              <w:adjustRightInd w:val="0"/>
              <w:snapToGrid w:val="0"/>
              <w:jc w:val="center"/>
              <w:rPr>
                <w:rFonts w:ascii="Times New Roman" w:hAnsi="Times New Roman" w:eastAsia="仿宋_GB2312" w:cs="仿宋_GB2312"/>
                <w:sz w:val="28"/>
                <w:szCs w:val="28"/>
              </w:rPr>
            </w:pPr>
            <w:r>
              <w:rPr>
                <w:rFonts w:hint="eastAsia" w:ascii="仿宋_GB2312" w:hAnsi="宋体" w:eastAsia="仿宋_GB2312"/>
                <w:sz w:val="28"/>
                <w:szCs w:val="28"/>
              </w:rPr>
              <w:t>溶剂型外墙涂料</w:t>
            </w:r>
          </w:p>
        </w:tc>
        <w:tc>
          <w:tcPr>
            <w:tcW w:w="2237" w:type="dxa"/>
            <w:vAlign w:val="center"/>
          </w:tcPr>
          <w:p>
            <w:pPr>
              <w:adjustRightInd w:val="0"/>
              <w:snapToGrid w:val="0"/>
              <w:jc w:val="center"/>
              <w:rPr>
                <w:rFonts w:ascii="Times New Roman" w:hAnsi="Times New Roman" w:eastAsia="仿宋_GB2312" w:cs="仿宋_GB2312"/>
                <w:sz w:val="28"/>
                <w:szCs w:val="28"/>
              </w:rPr>
            </w:pPr>
            <w:r>
              <w:rPr>
                <w:rFonts w:hint="eastAsia" w:eastAsia="仿宋_GB2312"/>
                <w:sz w:val="28"/>
                <w:szCs w:val="28"/>
              </w:rPr>
              <w:t>不少于</w:t>
            </w:r>
            <w:r>
              <w:rPr>
                <w:rFonts w:hint="eastAsia" w:ascii="仿宋_GB2312" w:hAnsi="宋体" w:eastAsia="仿宋_GB2312"/>
                <w:sz w:val="28"/>
                <w:szCs w:val="28"/>
              </w:rPr>
              <w:t>1</w:t>
            </w:r>
            <w:r>
              <w:rPr>
                <w:rFonts w:eastAsia="仿宋_GB2312"/>
                <w:sz w:val="28"/>
                <w:szCs w:val="28"/>
              </w:rPr>
              <w:t>kg</w:t>
            </w:r>
          </w:p>
        </w:tc>
        <w:tc>
          <w:tcPr>
            <w:tcW w:w="2280" w:type="dxa"/>
            <w:vAlign w:val="center"/>
          </w:tcPr>
          <w:p>
            <w:pPr>
              <w:adjustRightInd w:val="0"/>
              <w:snapToGrid w:val="0"/>
              <w:jc w:val="center"/>
              <w:rPr>
                <w:rFonts w:ascii="Times New Roman" w:hAnsi="Times New Roman" w:eastAsia="仿宋_GB2312" w:cs="仿宋_GB2312"/>
                <w:sz w:val="28"/>
                <w:szCs w:val="28"/>
              </w:rPr>
            </w:pPr>
            <w:r>
              <w:rPr>
                <w:rFonts w:hint="eastAsia" w:eastAsia="仿宋_GB2312"/>
                <w:sz w:val="28"/>
                <w:szCs w:val="28"/>
              </w:rPr>
              <w:t>不少于</w:t>
            </w:r>
            <w:r>
              <w:rPr>
                <w:rFonts w:hint="eastAsia" w:ascii="仿宋_GB2312" w:hAnsi="宋体" w:eastAsia="仿宋_GB2312"/>
                <w:sz w:val="28"/>
                <w:szCs w:val="28"/>
              </w:rPr>
              <w:t>1</w:t>
            </w:r>
            <w:r>
              <w:rPr>
                <w:rFonts w:eastAsia="仿宋_GB2312"/>
                <w:sz w:val="28"/>
                <w:szCs w:val="28"/>
              </w:rPr>
              <w:t>kg</w:t>
            </w:r>
          </w:p>
        </w:tc>
      </w:tr>
    </w:tbl>
    <w:p>
      <w:pPr>
        <w:spacing w:line="60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抽样方法：确定被抽样对象应符合</w:t>
      </w:r>
      <w:r>
        <w:rPr>
          <w:rFonts w:hint="eastAsia" w:ascii="仿宋_GB2312" w:hAnsi="仿宋_GB2312" w:eastAsia="仿宋_GB2312" w:cs="仿宋_GB2312"/>
          <w:kern w:val="0"/>
          <w:sz w:val="32"/>
          <w:szCs w:val="32"/>
        </w:rPr>
        <w:t>T/GDAQI 020-202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《产品质量监督抽查抽样检验技术服务规范》5.3.3.3</w:t>
      </w:r>
      <w:r>
        <w:rPr>
          <w:rFonts w:hint="eastAsia" w:ascii="仿宋_GB2312" w:hAnsi="仿宋_GB2312" w:eastAsia="仿宋_GB2312" w:cs="仿宋_GB2312"/>
          <w:kern w:val="0"/>
          <w:sz w:val="32"/>
          <w:szCs w:val="32"/>
          <w:lang w:eastAsia="zh-CN"/>
        </w:rPr>
        <w:t>和第</w:t>
      </w:r>
      <w:r>
        <w:rPr>
          <w:rFonts w:hint="eastAsia" w:ascii="仿宋_GB2312" w:hAnsi="仿宋_GB2312" w:eastAsia="仿宋_GB2312" w:cs="仿宋_GB2312"/>
          <w:kern w:val="0"/>
          <w:sz w:val="32"/>
          <w:szCs w:val="32"/>
          <w:lang w:val="en-US" w:eastAsia="zh-CN"/>
        </w:rPr>
        <w:t>6章、第7章抽样的相关要求。抽取标称同一商标（或标称同一生产者）、同一型号规格的产品。</w:t>
      </w:r>
    </w:p>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封样要求：抽取的样品应当场封样，由抽样单位抽样人员、被抽样市场主体签字确认，每款产品的</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组样品分别封样，抽样机构应采取防拆封措施。样品全部带回实验室。</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在生产企业抽样时，如果样品标注的信息不全，必须与生产企业进行确认该产品的质量等级。样品明示的执行标准明显不适用时，应在抽样单中注明适用的标准，并与生产企业进行确认。</w:t>
      </w:r>
    </w:p>
    <w:p>
      <w:pPr>
        <w:spacing w:before="156" w:beforeLines="50" w:line="560" w:lineRule="exact"/>
        <w:ind w:firstLine="640" w:firstLineChars="200"/>
        <w:rPr>
          <w:rFonts w:eastAsia="黑体"/>
          <w:sz w:val="32"/>
          <w:szCs w:val="32"/>
        </w:rPr>
      </w:pPr>
      <w:r>
        <w:rPr>
          <w:rFonts w:hint="eastAsia" w:ascii="黑体" w:hAnsi="黑体" w:eastAsia="黑体" w:cs="黑体"/>
          <w:sz w:val="32"/>
          <w:szCs w:val="32"/>
          <w:lang w:eastAsia="zh-CN"/>
        </w:rPr>
        <w:t>二</w:t>
      </w:r>
      <w:r>
        <w:rPr>
          <w:rFonts w:eastAsia="黑体"/>
          <w:sz w:val="32"/>
          <w:szCs w:val="32"/>
        </w:rPr>
        <w:t>、主要检验项目及</w:t>
      </w:r>
      <w:r>
        <w:rPr>
          <w:rFonts w:hint="eastAsia" w:eastAsia="黑体"/>
          <w:sz w:val="32"/>
          <w:szCs w:val="32"/>
        </w:rPr>
        <w:t>不合格类别的划分指标</w:t>
      </w:r>
    </w:p>
    <w:p>
      <w:pPr>
        <w:numPr>
          <w:ilvl w:val="0"/>
          <w:numId w:val="0"/>
        </w:numPr>
        <w:spacing w:line="560" w:lineRule="exact"/>
        <w:rPr>
          <w:rFonts w:hint="eastAsia" w:ascii="楷体" w:hAnsi="楷体" w:eastAsia="楷体"/>
          <w:sz w:val="32"/>
          <w:szCs w:val="32"/>
        </w:rPr>
      </w:pPr>
      <w:r>
        <w:rPr>
          <w:rFonts w:hint="eastAsia" w:ascii="仿宋_GB2312" w:hAnsi="宋体" w:eastAsia="仿宋_GB2312"/>
          <w:sz w:val="28"/>
          <w:szCs w:val="28"/>
        </w:rPr>
        <w:t>溶剂型外墙涂料</w:t>
      </w:r>
      <w:r>
        <w:rPr>
          <w:rFonts w:hint="eastAsia" w:ascii="楷体" w:hAnsi="楷体" w:eastAsia="楷体"/>
          <w:sz w:val="32"/>
          <w:szCs w:val="32"/>
        </w:rPr>
        <w:t>检验项目及重要性划分表</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2715"/>
        <w:gridCol w:w="1995"/>
        <w:gridCol w:w="990"/>
        <w:gridCol w:w="1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1524" w:type="dxa"/>
            <w:vMerge w:val="restart"/>
            <w:vAlign w:val="center"/>
          </w:tcPr>
          <w:p>
            <w:pPr>
              <w:spacing w:line="360" w:lineRule="exact"/>
              <w:jc w:val="center"/>
              <w:rPr>
                <w:rFonts w:ascii="仿宋_GB2312" w:hAnsi="宋体" w:eastAsia="仿宋_GB2312"/>
                <w:sz w:val="24"/>
              </w:rPr>
            </w:pPr>
            <w:r>
              <w:rPr>
                <w:rFonts w:hint="eastAsia" w:ascii="仿宋_GB2312" w:hAnsi="宋体" w:eastAsia="仿宋_GB2312"/>
                <w:sz w:val="24"/>
              </w:rPr>
              <w:t>序号</w:t>
            </w:r>
          </w:p>
        </w:tc>
        <w:tc>
          <w:tcPr>
            <w:tcW w:w="2715" w:type="dxa"/>
            <w:vMerge w:val="restart"/>
            <w:vAlign w:val="center"/>
          </w:tcPr>
          <w:p>
            <w:pPr>
              <w:spacing w:line="360" w:lineRule="exact"/>
              <w:jc w:val="center"/>
              <w:rPr>
                <w:rFonts w:ascii="仿宋_GB2312" w:hAnsi="宋体" w:eastAsia="仿宋_GB2312"/>
                <w:sz w:val="24"/>
              </w:rPr>
            </w:pPr>
            <w:r>
              <w:rPr>
                <w:rFonts w:hint="eastAsia" w:ascii="仿宋_GB2312" w:hAnsi="宋体" w:eastAsia="仿宋_GB2312"/>
                <w:sz w:val="24"/>
              </w:rPr>
              <w:t>检验项目</w:t>
            </w:r>
          </w:p>
        </w:tc>
        <w:tc>
          <w:tcPr>
            <w:tcW w:w="1995" w:type="dxa"/>
            <w:vMerge w:val="restart"/>
            <w:vAlign w:val="center"/>
          </w:tcPr>
          <w:p>
            <w:pPr>
              <w:spacing w:line="360" w:lineRule="exact"/>
              <w:jc w:val="center"/>
              <w:rPr>
                <w:rFonts w:ascii="仿宋_GB2312" w:hAnsi="宋体" w:eastAsia="仿宋_GB2312"/>
                <w:sz w:val="24"/>
              </w:rPr>
            </w:pPr>
            <w:r>
              <w:rPr>
                <w:rFonts w:hint="eastAsia" w:ascii="仿宋_GB2312" w:hAnsi="宋体" w:eastAsia="仿宋_GB2312"/>
                <w:sz w:val="24"/>
              </w:rPr>
              <w:t>检验依据</w:t>
            </w:r>
          </w:p>
        </w:tc>
        <w:tc>
          <w:tcPr>
            <w:tcW w:w="2220" w:type="dxa"/>
            <w:gridSpan w:val="2"/>
            <w:vAlign w:val="center"/>
          </w:tcPr>
          <w:p>
            <w:pPr>
              <w:spacing w:line="360" w:lineRule="exact"/>
              <w:jc w:val="center"/>
              <w:rPr>
                <w:rFonts w:ascii="仿宋_GB2312" w:hAnsi="宋体" w:eastAsia="仿宋_GB2312"/>
                <w:sz w:val="24"/>
              </w:rPr>
            </w:pPr>
            <w:r>
              <w:rPr>
                <w:rFonts w:hint="eastAsia" w:ascii="仿宋_GB2312" w:hAnsi="宋体" w:eastAsia="仿宋_GB2312"/>
                <w:sz w:val="24"/>
              </w:rPr>
              <w:t>重要程度分类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4" w:type="dxa"/>
            <w:vMerge w:val="continue"/>
            <w:vAlign w:val="center"/>
          </w:tcPr>
          <w:p>
            <w:pPr>
              <w:spacing w:line="360" w:lineRule="exact"/>
              <w:jc w:val="center"/>
              <w:rPr>
                <w:rFonts w:ascii="仿宋_GB2312" w:hAnsi="宋体" w:eastAsia="仿宋_GB2312"/>
                <w:sz w:val="24"/>
              </w:rPr>
            </w:pPr>
          </w:p>
        </w:tc>
        <w:tc>
          <w:tcPr>
            <w:tcW w:w="2715" w:type="dxa"/>
            <w:vMerge w:val="continue"/>
            <w:vAlign w:val="center"/>
          </w:tcPr>
          <w:p>
            <w:pPr>
              <w:spacing w:line="360" w:lineRule="exact"/>
              <w:jc w:val="center"/>
              <w:rPr>
                <w:rFonts w:ascii="仿宋_GB2312" w:hAnsi="宋体" w:eastAsia="仿宋_GB2312"/>
                <w:sz w:val="24"/>
              </w:rPr>
            </w:pPr>
          </w:p>
        </w:tc>
        <w:tc>
          <w:tcPr>
            <w:tcW w:w="1995" w:type="dxa"/>
            <w:vMerge w:val="continue"/>
            <w:vAlign w:val="center"/>
          </w:tcPr>
          <w:p>
            <w:pPr>
              <w:spacing w:line="360" w:lineRule="exact"/>
              <w:jc w:val="center"/>
              <w:rPr>
                <w:rFonts w:ascii="仿宋_GB2312" w:hAnsi="宋体" w:eastAsia="仿宋_GB2312"/>
                <w:sz w:val="24"/>
              </w:rPr>
            </w:pPr>
          </w:p>
        </w:tc>
        <w:tc>
          <w:tcPr>
            <w:tcW w:w="990" w:type="dxa"/>
            <w:vAlign w:val="center"/>
          </w:tcPr>
          <w:p>
            <w:pPr>
              <w:spacing w:line="360" w:lineRule="exact"/>
              <w:jc w:val="center"/>
              <w:rPr>
                <w:rFonts w:ascii="仿宋_GB2312" w:hAnsi="宋体" w:eastAsia="仿宋_GB2312"/>
                <w:sz w:val="24"/>
              </w:rPr>
            </w:pPr>
            <w:r>
              <w:rPr>
                <w:rFonts w:hint="eastAsia" w:ascii="仿宋_GB2312" w:hAnsi="宋体" w:eastAsia="仿宋_GB2312"/>
                <w:sz w:val="24"/>
              </w:rPr>
              <w:t>A类</w:t>
            </w:r>
          </w:p>
        </w:tc>
        <w:tc>
          <w:tcPr>
            <w:tcW w:w="1230" w:type="dxa"/>
            <w:vAlign w:val="center"/>
          </w:tcPr>
          <w:p>
            <w:pPr>
              <w:spacing w:line="360" w:lineRule="exact"/>
              <w:jc w:val="center"/>
              <w:rPr>
                <w:rFonts w:ascii="仿宋_GB2312" w:hAnsi="宋体" w:eastAsia="仿宋_GB2312"/>
                <w:sz w:val="24"/>
              </w:rPr>
            </w:pPr>
            <w:r>
              <w:rPr>
                <w:rFonts w:hint="eastAsia" w:ascii="仿宋_GB2312" w:hAnsi="宋体" w:eastAsia="仿宋_GB2312"/>
                <w:sz w:val="24"/>
              </w:rPr>
              <w:t>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4" w:type="dxa"/>
            <w:vAlign w:val="center"/>
          </w:tcPr>
          <w:p>
            <w:pPr>
              <w:spacing w:line="360" w:lineRule="exact"/>
              <w:jc w:val="center"/>
              <w:rPr>
                <w:rFonts w:ascii="宋体" w:hAnsi="宋体" w:cs="宋体"/>
                <w:szCs w:val="21"/>
              </w:rPr>
            </w:pPr>
            <w:r>
              <w:rPr>
                <w:rFonts w:hint="eastAsia" w:ascii="宋体" w:hAnsi="宋体" w:cs="宋体"/>
                <w:szCs w:val="21"/>
              </w:rPr>
              <w:t>1</w:t>
            </w:r>
          </w:p>
        </w:tc>
        <w:tc>
          <w:tcPr>
            <w:tcW w:w="2715" w:type="dxa"/>
            <w:vAlign w:val="center"/>
          </w:tcPr>
          <w:p>
            <w:pPr>
              <w:jc w:val="center"/>
              <w:rPr>
                <w:rFonts w:ascii="宋体" w:hAnsi="宋体" w:cs="宋体"/>
                <w:szCs w:val="21"/>
              </w:rPr>
            </w:pPr>
            <w:r>
              <w:rPr>
                <w:rFonts w:hint="eastAsia" w:ascii="宋体" w:hAnsi="宋体" w:cs="宋体"/>
                <w:szCs w:val="21"/>
              </w:rPr>
              <w:t>容器中状态</w:t>
            </w:r>
          </w:p>
        </w:tc>
        <w:tc>
          <w:tcPr>
            <w:tcW w:w="1995" w:type="dxa"/>
            <w:vMerge w:val="restart"/>
            <w:vAlign w:val="center"/>
          </w:tcPr>
          <w:p>
            <w:pPr>
              <w:spacing w:line="360" w:lineRule="exact"/>
              <w:rPr>
                <w:rFonts w:ascii="仿宋_GB2312" w:hAnsi="宋体" w:eastAsia="仿宋_GB2312"/>
                <w:sz w:val="24"/>
              </w:rPr>
            </w:pPr>
            <w:r>
              <w:rPr>
                <w:rFonts w:hint="eastAsia" w:ascii="宋体" w:hAnsi="宋体" w:cs="宋体"/>
                <w:szCs w:val="21"/>
              </w:rPr>
              <w:t>GB/T 9757-2001</w:t>
            </w:r>
          </w:p>
        </w:tc>
        <w:tc>
          <w:tcPr>
            <w:tcW w:w="990" w:type="dxa"/>
            <w:vAlign w:val="center"/>
          </w:tcPr>
          <w:p>
            <w:pPr>
              <w:spacing w:line="360" w:lineRule="exact"/>
              <w:jc w:val="center"/>
              <w:rPr>
                <w:rFonts w:ascii="仿宋_GB2312" w:hAnsi="宋体" w:eastAsia="仿宋_GB2312"/>
                <w:sz w:val="24"/>
              </w:rPr>
            </w:pPr>
          </w:p>
        </w:tc>
        <w:tc>
          <w:tcPr>
            <w:tcW w:w="1230" w:type="dxa"/>
            <w:vAlign w:val="center"/>
          </w:tcPr>
          <w:p>
            <w:pPr>
              <w:spacing w:line="360" w:lineRule="exact"/>
              <w:jc w:val="center"/>
              <w:rPr>
                <w:rFonts w:ascii="仿宋_GB2312" w:hAnsi="宋体" w:eastAsia="仿宋_GB2312"/>
                <w:sz w:val="24"/>
              </w:rP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4" w:type="dxa"/>
            <w:vAlign w:val="center"/>
          </w:tcPr>
          <w:p>
            <w:pPr>
              <w:spacing w:line="360" w:lineRule="exact"/>
              <w:jc w:val="center"/>
              <w:rPr>
                <w:rFonts w:ascii="宋体" w:hAnsi="宋体" w:cs="宋体"/>
                <w:szCs w:val="21"/>
              </w:rPr>
            </w:pPr>
            <w:r>
              <w:rPr>
                <w:rFonts w:hint="eastAsia" w:ascii="宋体" w:hAnsi="宋体" w:cs="宋体"/>
                <w:szCs w:val="21"/>
              </w:rPr>
              <w:t>2</w:t>
            </w:r>
          </w:p>
        </w:tc>
        <w:tc>
          <w:tcPr>
            <w:tcW w:w="2715" w:type="dxa"/>
            <w:vAlign w:val="center"/>
          </w:tcPr>
          <w:p>
            <w:pPr>
              <w:jc w:val="center"/>
              <w:rPr>
                <w:rFonts w:ascii="宋体" w:hAnsi="宋体" w:cs="宋体"/>
                <w:szCs w:val="21"/>
              </w:rPr>
            </w:pPr>
            <w:r>
              <w:rPr>
                <w:rFonts w:hint="eastAsia" w:ascii="宋体" w:hAnsi="宋体" w:cs="宋体"/>
                <w:szCs w:val="21"/>
              </w:rPr>
              <w:t>施工性</w:t>
            </w:r>
          </w:p>
        </w:tc>
        <w:tc>
          <w:tcPr>
            <w:tcW w:w="1995" w:type="dxa"/>
            <w:vMerge w:val="continue"/>
            <w:vAlign w:val="center"/>
          </w:tcPr>
          <w:p>
            <w:pPr>
              <w:spacing w:line="360" w:lineRule="exact"/>
              <w:jc w:val="center"/>
              <w:rPr>
                <w:rFonts w:ascii="仿宋_GB2312" w:hAnsi="宋体" w:eastAsia="仿宋_GB2312"/>
                <w:sz w:val="24"/>
              </w:rPr>
            </w:pPr>
          </w:p>
        </w:tc>
        <w:tc>
          <w:tcPr>
            <w:tcW w:w="990" w:type="dxa"/>
            <w:vAlign w:val="center"/>
          </w:tcPr>
          <w:p>
            <w:pPr>
              <w:spacing w:line="360" w:lineRule="exact"/>
              <w:jc w:val="center"/>
              <w:rPr>
                <w:rFonts w:ascii="仿宋_GB2312" w:hAnsi="宋体" w:eastAsia="仿宋_GB2312"/>
                <w:sz w:val="24"/>
              </w:rPr>
            </w:pPr>
          </w:p>
        </w:tc>
        <w:tc>
          <w:tcPr>
            <w:tcW w:w="1230" w:type="dxa"/>
            <w:vAlign w:val="center"/>
          </w:tcPr>
          <w:p>
            <w:pPr>
              <w:spacing w:line="360" w:lineRule="exact"/>
              <w:jc w:val="center"/>
              <w:rPr>
                <w:rFonts w:ascii="仿宋_GB2312" w:hAnsi="宋体" w:eastAsia="仿宋_GB2312"/>
                <w:sz w:val="24"/>
              </w:rP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4" w:type="dxa"/>
            <w:vAlign w:val="center"/>
          </w:tcPr>
          <w:p>
            <w:pPr>
              <w:spacing w:line="360" w:lineRule="exact"/>
              <w:jc w:val="center"/>
              <w:rPr>
                <w:rFonts w:ascii="宋体" w:hAnsi="宋体" w:cs="宋体"/>
                <w:szCs w:val="21"/>
              </w:rPr>
            </w:pPr>
            <w:r>
              <w:rPr>
                <w:rFonts w:hint="eastAsia" w:ascii="宋体" w:hAnsi="宋体" w:cs="宋体"/>
                <w:szCs w:val="21"/>
              </w:rPr>
              <w:t>3</w:t>
            </w:r>
          </w:p>
        </w:tc>
        <w:tc>
          <w:tcPr>
            <w:tcW w:w="2715" w:type="dxa"/>
            <w:vAlign w:val="center"/>
          </w:tcPr>
          <w:p>
            <w:pPr>
              <w:jc w:val="center"/>
              <w:rPr>
                <w:rFonts w:ascii="宋体" w:hAnsi="宋体" w:cs="宋体"/>
                <w:szCs w:val="21"/>
              </w:rPr>
            </w:pPr>
            <w:r>
              <w:rPr>
                <w:rFonts w:hint="eastAsia" w:ascii="宋体" w:hAnsi="宋体" w:cs="宋体"/>
                <w:szCs w:val="21"/>
              </w:rPr>
              <w:t>干燥时间（表干）</w:t>
            </w:r>
          </w:p>
        </w:tc>
        <w:tc>
          <w:tcPr>
            <w:tcW w:w="1995" w:type="dxa"/>
            <w:vMerge w:val="continue"/>
            <w:vAlign w:val="center"/>
          </w:tcPr>
          <w:p>
            <w:pPr>
              <w:spacing w:line="360" w:lineRule="exact"/>
              <w:jc w:val="center"/>
              <w:rPr>
                <w:rFonts w:ascii="仿宋_GB2312" w:hAnsi="宋体" w:eastAsia="仿宋_GB2312"/>
                <w:sz w:val="24"/>
              </w:rPr>
            </w:pPr>
          </w:p>
        </w:tc>
        <w:tc>
          <w:tcPr>
            <w:tcW w:w="990" w:type="dxa"/>
            <w:vAlign w:val="center"/>
          </w:tcPr>
          <w:p>
            <w:pPr>
              <w:spacing w:line="360" w:lineRule="exact"/>
              <w:jc w:val="center"/>
              <w:rPr>
                <w:rFonts w:ascii="仿宋_GB2312" w:hAnsi="宋体" w:eastAsia="仿宋_GB2312"/>
                <w:sz w:val="24"/>
              </w:rPr>
            </w:pPr>
          </w:p>
        </w:tc>
        <w:tc>
          <w:tcPr>
            <w:tcW w:w="1230" w:type="dxa"/>
            <w:vAlign w:val="center"/>
          </w:tcPr>
          <w:p>
            <w:pPr>
              <w:spacing w:line="360" w:lineRule="exact"/>
              <w:jc w:val="center"/>
              <w:rPr>
                <w:rFonts w:ascii="仿宋_GB2312" w:hAnsi="宋体" w:eastAsia="仿宋_GB2312"/>
                <w:sz w:val="24"/>
              </w:rP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4" w:type="dxa"/>
            <w:vAlign w:val="center"/>
          </w:tcPr>
          <w:p>
            <w:pPr>
              <w:spacing w:line="360" w:lineRule="exact"/>
              <w:jc w:val="center"/>
              <w:rPr>
                <w:rFonts w:ascii="宋体" w:hAnsi="宋体" w:cs="宋体"/>
                <w:szCs w:val="21"/>
              </w:rPr>
            </w:pPr>
            <w:r>
              <w:rPr>
                <w:rFonts w:hint="eastAsia" w:ascii="宋体" w:hAnsi="宋体" w:cs="宋体"/>
                <w:szCs w:val="21"/>
              </w:rPr>
              <w:t>4</w:t>
            </w:r>
          </w:p>
        </w:tc>
        <w:tc>
          <w:tcPr>
            <w:tcW w:w="2715" w:type="dxa"/>
            <w:vAlign w:val="center"/>
          </w:tcPr>
          <w:p>
            <w:pPr>
              <w:jc w:val="center"/>
              <w:rPr>
                <w:rFonts w:ascii="宋体" w:hAnsi="宋体" w:cs="宋体"/>
                <w:szCs w:val="21"/>
              </w:rPr>
            </w:pPr>
            <w:r>
              <w:rPr>
                <w:rFonts w:hint="eastAsia" w:ascii="宋体" w:hAnsi="宋体" w:cs="宋体"/>
                <w:szCs w:val="21"/>
              </w:rPr>
              <w:t>涂膜外观</w:t>
            </w:r>
          </w:p>
        </w:tc>
        <w:tc>
          <w:tcPr>
            <w:tcW w:w="1995" w:type="dxa"/>
            <w:vMerge w:val="continue"/>
            <w:vAlign w:val="center"/>
          </w:tcPr>
          <w:p>
            <w:pPr>
              <w:spacing w:line="360" w:lineRule="exact"/>
              <w:jc w:val="center"/>
              <w:rPr>
                <w:rFonts w:ascii="仿宋_GB2312" w:hAnsi="宋体" w:eastAsia="仿宋_GB2312"/>
                <w:sz w:val="24"/>
              </w:rPr>
            </w:pPr>
          </w:p>
        </w:tc>
        <w:tc>
          <w:tcPr>
            <w:tcW w:w="990" w:type="dxa"/>
            <w:vAlign w:val="center"/>
          </w:tcPr>
          <w:p>
            <w:pPr>
              <w:spacing w:line="360" w:lineRule="exact"/>
              <w:jc w:val="center"/>
              <w:rPr>
                <w:rFonts w:ascii="仿宋_GB2312" w:hAnsi="宋体" w:eastAsia="仿宋_GB2312"/>
                <w:sz w:val="24"/>
              </w:rPr>
            </w:pPr>
          </w:p>
        </w:tc>
        <w:tc>
          <w:tcPr>
            <w:tcW w:w="1230" w:type="dxa"/>
            <w:vAlign w:val="center"/>
          </w:tcPr>
          <w:p>
            <w:pPr>
              <w:spacing w:line="360" w:lineRule="exact"/>
              <w:jc w:val="center"/>
              <w:rPr>
                <w:rFonts w:ascii="仿宋_GB2312" w:hAnsi="宋体" w:eastAsia="仿宋_GB2312"/>
                <w:sz w:val="24"/>
              </w:rP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4" w:type="dxa"/>
            <w:vAlign w:val="center"/>
          </w:tcPr>
          <w:p>
            <w:pPr>
              <w:spacing w:line="360" w:lineRule="exact"/>
              <w:jc w:val="center"/>
              <w:rPr>
                <w:rFonts w:ascii="宋体" w:hAnsi="宋体" w:cs="宋体"/>
                <w:szCs w:val="21"/>
              </w:rPr>
            </w:pPr>
            <w:r>
              <w:rPr>
                <w:rFonts w:hint="eastAsia" w:ascii="宋体" w:hAnsi="宋体" w:cs="宋体"/>
                <w:szCs w:val="21"/>
              </w:rPr>
              <w:t>5</w:t>
            </w:r>
          </w:p>
        </w:tc>
        <w:tc>
          <w:tcPr>
            <w:tcW w:w="2715" w:type="dxa"/>
            <w:vAlign w:val="center"/>
          </w:tcPr>
          <w:p>
            <w:pPr>
              <w:jc w:val="center"/>
              <w:rPr>
                <w:rFonts w:ascii="宋体" w:hAnsi="宋体" w:cs="宋体"/>
                <w:szCs w:val="21"/>
              </w:rPr>
            </w:pPr>
            <w:r>
              <w:rPr>
                <w:rFonts w:hint="eastAsia" w:ascii="宋体" w:hAnsi="宋体" w:cs="宋体"/>
                <w:szCs w:val="21"/>
              </w:rPr>
              <w:t>对比率</w:t>
            </w:r>
          </w:p>
        </w:tc>
        <w:tc>
          <w:tcPr>
            <w:tcW w:w="1995" w:type="dxa"/>
            <w:vMerge w:val="continue"/>
            <w:vAlign w:val="center"/>
          </w:tcPr>
          <w:p>
            <w:pPr>
              <w:spacing w:line="360" w:lineRule="exact"/>
              <w:jc w:val="center"/>
              <w:rPr>
                <w:rFonts w:ascii="仿宋_GB2312" w:hAnsi="宋体" w:eastAsia="仿宋_GB2312"/>
                <w:sz w:val="24"/>
              </w:rPr>
            </w:pPr>
          </w:p>
        </w:tc>
        <w:tc>
          <w:tcPr>
            <w:tcW w:w="990" w:type="dxa"/>
            <w:vAlign w:val="center"/>
          </w:tcPr>
          <w:p>
            <w:pPr>
              <w:spacing w:line="360" w:lineRule="exact"/>
              <w:jc w:val="center"/>
              <w:rPr>
                <w:rFonts w:ascii="仿宋_GB2312" w:hAnsi="宋体" w:eastAsia="仿宋_GB2312"/>
                <w:sz w:val="24"/>
              </w:rPr>
            </w:pPr>
          </w:p>
        </w:tc>
        <w:tc>
          <w:tcPr>
            <w:tcW w:w="1230" w:type="dxa"/>
            <w:vAlign w:val="center"/>
          </w:tcPr>
          <w:p>
            <w:pPr>
              <w:jc w:val="center"/>
              <w:rPr>
                <w:rFonts w:ascii="仿宋_GB2312" w:hAnsi="宋体" w:eastAsia="仿宋_GB2312" w:cs="宋体"/>
                <w:sz w:val="24"/>
              </w:rP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4" w:type="dxa"/>
            <w:vAlign w:val="center"/>
          </w:tcPr>
          <w:p>
            <w:pPr>
              <w:spacing w:line="360" w:lineRule="exact"/>
              <w:jc w:val="center"/>
              <w:rPr>
                <w:rFonts w:ascii="宋体" w:hAnsi="宋体" w:cs="宋体"/>
                <w:szCs w:val="21"/>
              </w:rPr>
            </w:pPr>
            <w:r>
              <w:rPr>
                <w:rFonts w:hint="eastAsia" w:ascii="宋体" w:hAnsi="宋体" w:cs="宋体"/>
                <w:szCs w:val="21"/>
              </w:rPr>
              <w:t>6</w:t>
            </w:r>
          </w:p>
        </w:tc>
        <w:tc>
          <w:tcPr>
            <w:tcW w:w="2715" w:type="dxa"/>
            <w:vAlign w:val="center"/>
          </w:tcPr>
          <w:p>
            <w:pPr>
              <w:jc w:val="center"/>
              <w:rPr>
                <w:rFonts w:ascii="宋体" w:hAnsi="宋体" w:cs="宋体"/>
                <w:szCs w:val="21"/>
              </w:rPr>
            </w:pPr>
            <w:r>
              <w:rPr>
                <w:rFonts w:hint="eastAsia" w:ascii="宋体" w:hAnsi="宋体" w:cs="宋体"/>
                <w:szCs w:val="21"/>
              </w:rPr>
              <w:t>耐水性168h</w:t>
            </w:r>
          </w:p>
        </w:tc>
        <w:tc>
          <w:tcPr>
            <w:tcW w:w="1995" w:type="dxa"/>
            <w:vMerge w:val="continue"/>
            <w:vAlign w:val="center"/>
          </w:tcPr>
          <w:p>
            <w:pPr>
              <w:spacing w:line="360" w:lineRule="exact"/>
              <w:jc w:val="center"/>
              <w:rPr>
                <w:rFonts w:ascii="仿宋_GB2312" w:hAnsi="宋体" w:eastAsia="仿宋_GB2312"/>
                <w:sz w:val="24"/>
              </w:rPr>
            </w:pPr>
          </w:p>
        </w:tc>
        <w:tc>
          <w:tcPr>
            <w:tcW w:w="990" w:type="dxa"/>
            <w:vAlign w:val="center"/>
          </w:tcPr>
          <w:p>
            <w:pPr>
              <w:spacing w:line="360" w:lineRule="exact"/>
              <w:jc w:val="center"/>
              <w:rPr>
                <w:rFonts w:ascii="仿宋_GB2312" w:hAnsi="宋体" w:eastAsia="仿宋_GB2312"/>
                <w:sz w:val="24"/>
              </w:rPr>
            </w:pPr>
          </w:p>
        </w:tc>
        <w:tc>
          <w:tcPr>
            <w:tcW w:w="1230" w:type="dxa"/>
            <w:vAlign w:val="center"/>
          </w:tcPr>
          <w:p>
            <w:pPr>
              <w:jc w:val="center"/>
              <w:rPr>
                <w:rFonts w:ascii="仿宋_GB2312" w:hAnsi="宋体" w:eastAsia="仿宋_GB2312"/>
                <w:sz w:val="24"/>
              </w:rP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4" w:type="dxa"/>
            <w:vAlign w:val="center"/>
          </w:tcPr>
          <w:p>
            <w:pPr>
              <w:spacing w:line="360" w:lineRule="exact"/>
              <w:jc w:val="center"/>
              <w:rPr>
                <w:rFonts w:ascii="宋体" w:hAnsi="宋体" w:cs="宋体"/>
                <w:szCs w:val="21"/>
              </w:rPr>
            </w:pPr>
            <w:r>
              <w:rPr>
                <w:rFonts w:hint="eastAsia" w:ascii="宋体" w:hAnsi="宋体" w:cs="宋体"/>
                <w:szCs w:val="21"/>
              </w:rPr>
              <w:t>7</w:t>
            </w:r>
          </w:p>
        </w:tc>
        <w:tc>
          <w:tcPr>
            <w:tcW w:w="2715" w:type="dxa"/>
            <w:vAlign w:val="center"/>
          </w:tcPr>
          <w:p>
            <w:pPr>
              <w:jc w:val="center"/>
              <w:rPr>
                <w:rFonts w:ascii="宋体" w:hAnsi="宋体" w:cs="宋体"/>
                <w:szCs w:val="21"/>
              </w:rPr>
            </w:pPr>
            <w:r>
              <w:rPr>
                <w:rFonts w:hint="eastAsia" w:ascii="宋体" w:hAnsi="宋体" w:cs="宋体"/>
                <w:szCs w:val="21"/>
              </w:rPr>
              <w:t>耐碱性48h</w:t>
            </w:r>
          </w:p>
        </w:tc>
        <w:tc>
          <w:tcPr>
            <w:tcW w:w="1995" w:type="dxa"/>
            <w:vMerge w:val="continue"/>
            <w:vAlign w:val="center"/>
          </w:tcPr>
          <w:p>
            <w:pPr>
              <w:spacing w:line="360" w:lineRule="exact"/>
              <w:jc w:val="center"/>
              <w:rPr>
                <w:rFonts w:ascii="仿宋_GB2312" w:hAnsi="宋体" w:eastAsia="仿宋_GB2312"/>
                <w:sz w:val="24"/>
              </w:rPr>
            </w:pPr>
          </w:p>
        </w:tc>
        <w:tc>
          <w:tcPr>
            <w:tcW w:w="990" w:type="dxa"/>
            <w:vAlign w:val="center"/>
          </w:tcPr>
          <w:p>
            <w:pPr>
              <w:spacing w:line="360" w:lineRule="exact"/>
              <w:jc w:val="center"/>
              <w:rPr>
                <w:rFonts w:ascii="仿宋_GB2312" w:hAnsi="宋体" w:eastAsia="仿宋_GB2312"/>
                <w:sz w:val="24"/>
              </w:rPr>
            </w:pPr>
          </w:p>
        </w:tc>
        <w:tc>
          <w:tcPr>
            <w:tcW w:w="1230" w:type="dxa"/>
            <w:vAlign w:val="center"/>
          </w:tcPr>
          <w:p>
            <w:pPr>
              <w:spacing w:line="360" w:lineRule="exact"/>
              <w:jc w:val="center"/>
              <w:rPr>
                <w:rFonts w:ascii="仿宋_GB2312" w:hAnsi="宋体" w:eastAsia="仿宋_GB2312"/>
                <w:sz w:val="24"/>
              </w:rP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4" w:type="dxa"/>
            <w:vAlign w:val="center"/>
          </w:tcPr>
          <w:p>
            <w:pPr>
              <w:spacing w:line="360" w:lineRule="exact"/>
              <w:jc w:val="center"/>
              <w:rPr>
                <w:rFonts w:ascii="宋体" w:hAnsi="宋体" w:cs="宋体"/>
                <w:szCs w:val="21"/>
              </w:rPr>
            </w:pPr>
            <w:r>
              <w:rPr>
                <w:rFonts w:hint="eastAsia" w:ascii="宋体" w:hAnsi="宋体" w:cs="宋体"/>
                <w:szCs w:val="21"/>
              </w:rPr>
              <w:t>8</w:t>
            </w:r>
          </w:p>
        </w:tc>
        <w:tc>
          <w:tcPr>
            <w:tcW w:w="2715" w:type="dxa"/>
            <w:vAlign w:val="center"/>
          </w:tcPr>
          <w:p>
            <w:pPr>
              <w:jc w:val="center"/>
              <w:rPr>
                <w:rFonts w:ascii="宋体" w:hAnsi="宋体" w:cs="宋体"/>
                <w:szCs w:val="21"/>
              </w:rPr>
            </w:pPr>
            <w:r>
              <w:rPr>
                <w:rFonts w:hint="eastAsia" w:ascii="宋体" w:hAnsi="宋体" w:cs="宋体"/>
                <w:szCs w:val="21"/>
              </w:rPr>
              <w:t>耐洗刷性</w:t>
            </w:r>
          </w:p>
        </w:tc>
        <w:tc>
          <w:tcPr>
            <w:tcW w:w="1995" w:type="dxa"/>
            <w:vMerge w:val="continue"/>
            <w:vAlign w:val="center"/>
          </w:tcPr>
          <w:p>
            <w:pPr>
              <w:spacing w:line="360" w:lineRule="exact"/>
              <w:jc w:val="center"/>
              <w:rPr>
                <w:rFonts w:ascii="仿宋_GB2312" w:hAnsi="宋体" w:eastAsia="仿宋_GB2312"/>
                <w:sz w:val="24"/>
              </w:rPr>
            </w:pPr>
          </w:p>
        </w:tc>
        <w:tc>
          <w:tcPr>
            <w:tcW w:w="990" w:type="dxa"/>
            <w:vAlign w:val="center"/>
          </w:tcPr>
          <w:p>
            <w:pPr>
              <w:spacing w:line="360" w:lineRule="exact"/>
              <w:jc w:val="center"/>
              <w:rPr>
                <w:rFonts w:ascii="仿宋_GB2312" w:hAnsi="宋体" w:eastAsia="仿宋_GB2312"/>
                <w:sz w:val="24"/>
              </w:rPr>
            </w:pPr>
          </w:p>
        </w:tc>
        <w:tc>
          <w:tcPr>
            <w:tcW w:w="1230" w:type="dxa"/>
            <w:vAlign w:val="center"/>
          </w:tcPr>
          <w:p>
            <w:pPr>
              <w:spacing w:line="360" w:lineRule="exact"/>
              <w:jc w:val="center"/>
              <w:rPr>
                <w:rFonts w:ascii="仿宋_GB2312" w:hAnsi="宋体" w:eastAsia="仿宋_GB2312"/>
                <w:sz w:val="24"/>
              </w:rP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4" w:type="dxa"/>
            <w:vAlign w:val="center"/>
          </w:tcPr>
          <w:p>
            <w:pPr>
              <w:spacing w:line="360" w:lineRule="exact"/>
              <w:jc w:val="center"/>
              <w:rPr>
                <w:rFonts w:ascii="宋体" w:hAnsi="宋体" w:cs="宋体"/>
                <w:szCs w:val="21"/>
              </w:rPr>
            </w:pPr>
            <w:r>
              <w:rPr>
                <w:rFonts w:hint="eastAsia" w:ascii="宋体" w:hAnsi="宋体" w:cs="宋体"/>
                <w:szCs w:val="21"/>
              </w:rPr>
              <w:t>9</w:t>
            </w:r>
          </w:p>
        </w:tc>
        <w:tc>
          <w:tcPr>
            <w:tcW w:w="2715" w:type="dxa"/>
            <w:vAlign w:val="center"/>
          </w:tcPr>
          <w:p>
            <w:pPr>
              <w:jc w:val="center"/>
              <w:rPr>
                <w:rFonts w:ascii="宋体" w:hAnsi="宋体" w:cs="宋体"/>
                <w:szCs w:val="21"/>
              </w:rPr>
            </w:pPr>
            <w:r>
              <w:rPr>
                <w:rFonts w:hint="eastAsia" w:ascii="宋体" w:hAnsi="宋体" w:cs="宋体"/>
                <w:szCs w:val="21"/>
              </w:rPr>
              <w:t>漆膜制备（非检测项目）</w:t>
            </w:r>
          </w:p>
        </w:tc>
        <w:tc>
          <w:tcPr>
            <w:tcW w:w="1995" w:type="dxa"/>
            <w:vAlign w:val="center"/>
          </w:tcPr>
          <w:p>
            <w:pPr>
              <w:spacing w:line="360" w:lineRule="exact"/>
              <w:jc w:val="center"/>
              <w:rPr>
                <w:rFonts w:ascii="仿宋_GB2312" w:hAnsi="宋体" w:eastAsia="仿宋_GB2312"/>
                <w:sz w:val="24"/>
              </w:rPr>
            </w:pPr>
          </w:p>
        </w:tc>
        <w:tc>
          <w:tcPr>
            <w:tcW w:w="990" w:type="dxa"/>
            <w:vAlign w:val="center"/>
          </w:tcPr>
          <w:p>
            <w:pPr>
              <w:spacing w:line="360" w:lineRule="exact"/>
              <w:jc w:val="center"/>
              <w:rPr>
                <w:rFonts w:ascii="仿宋_GB2312" w:hAnsi="宋体" w:eastAsia="仿宋_GB2312"/>
                <w:sz w:val="24"/>
              </w:rPr>
            </w:pPr>
          </w:p>
        </w:tc>
        <w:tc>
          <w:tcPr>
            <w:tcW w:w="1230" w:type="dxa"/>
            <w:vAlign w:val="center"/>
          </w:tcPr>
          <w:p>
            <w:pPr>
              <w:spacing w:line="360" w:lineRule="exact"/>
              <w:jc w:val="center"/>
              <w:rPr>
                <w:rFonts w:ascii="仿宋_GB2312" w:hAnsi="宋体" w:eastAsia="仿宋_GB2312"/>
                <w:sz w:val="24"/>
              </w:rPr>
            </w:pPr>
          </w:p>
        </w:tc>
      </w:tr>
    </w:tbl>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三、判定原则</w:t>
      </w:r>
    </w:p>
    <w:p>
      <w:pPr>
        <w:spacing w:line="560" w:lineRule="exact"/>
        <w:ind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（一）</w:t>
      </w:r>
      <w:r>
        <w:rPr>
          <w:rFonts w:hint="eastAsia" w:ascii="楷体_GB2312" w:hAnsi="楷体_GB2312" w:eastAsia="楷体_GB2312" w:cs="楷体_GB2312"/>
          <w:bCs/>
          <w:color w:val="auto"/>
          <w:sz w:val="32"/>
          <w:szCs w:val="32"/>
          <w:lang w:eastAsia="zh-CN"/>
        </w:rPr>
        <w:t>依据</w:t>
      </w:r>
      <w:r>
        <w:rPr>
          <w:rFonts w:hint="eastAsia" w:ascii="楷体_GB2312" w:hAnsi="楷体_GB2312" w:eastAsia="楷体_GB2312" w:cs="楷体_GB2312"/>
          <w:bCs/>
          <w:color w:val="auto"/>
          <w:sz w:val="32"/>
          <w:szCs w:val="32"/>
        </w:rPr>
        <w:t>标准。</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1.本类产品的强制性国家标准。</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无</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产品标示执行的标准或产品明示指标。产品标示执行的标准或产品明示指标劣于相关强制性标准的，以相关强制性标准作为依据；被抽样产品未能提供经备案有效的企业标准的，按相关国家或行业推荐性标准进行判定。</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相关产品推荐性标准如下：</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GB/T 9757-2001  溶剂型外墙涂料</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经备案现行有效的企业标准及产品明示质量指标和要求。</w:t>
      </w:r>
    </w:p>
    <w:p>
      <w:pPr>
        <w:numPr>
          <w:ilvl w:val="0"/>
          <w:numId w:val="0"/>
        </w:numPr>
        <w:spacing w:line="560" w:lineRule="exact"/>
        <w:ind w:left="0" w:leftChars="0"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lang w:eastAsia="zh-CN"/>
        </w:rPr>
        <w:t>（二）</w:t>
      </w:r>
      <w:r>
        <w:rPr>
          <w:rFonts w:hint="eastAsia" w:ascii="楷体_GB2312" w:hAnsi="楷体_GB2312" w:eastAsia="楷体_GB2312" w:cs="楷体_GB2312"/>
          <w:bCs/>
          <w:color w:val="auto"/>
          <w:sz w:val="32"/>
          <w:szCs w:val="32"/>
        </w:rPr>
        <w:t>判定原则</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1.样本判定。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rPr>
        <w:t>依据所检质量指标的重要程度及不合格的严重程度，对样本进行综合判定。对于不合格的样本，判定结果分为严重不合格和不合格两类。样本不合格程度分类如下表所示：</w:t>
      </w:r>
    </w:p>
    <w:tbl>
      <w:tblPr>
        <w:tblStyle w:val="2"/>
        <w:tblW w:w="88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0"/>
        <w:gridCol w:w="2662"/>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7052" w:type="dxa"/>
            <w:gridSpan w:val="2"/>
            <w:vAlign w:val="center"/>
          </w:tcPr>
          <w:p>
            <w:pPr>
              <w:jc w:val="center"/>
              <w:rPr>
                <w:rFonts w:eastAsia="仿宋"/>
                <w:sz w:val="24"/>
              </w:rPr>
            </w:pPr>
            <w:r>
              <w:rPr>
                <w:rFonts w:hint="eastAsia" w:eastAsia="仿宋"/>
                <w:sz w:val="24"/>
              </w:rPr>
              <w:t>质量指标重要程度及不合格严重程度</w:t>
            </w:r>
          </w:p>
        </w:tc>
        <w:tc>
          <w:tcPr>
            <w:tcW w:w="1750" w:type="dxa"/>
            <w:vMerge w:val="restart"/>
            <w:vAlign w:val="center"/>
          </w:tcPr>
          <w:p>
            <w:pPr>
              <w:jc w:val="center"/>
              <w:rPr>
                <w:rFonts w:eastAsia="仿宋"/>
                <w:sz w:val="24"/>
              </w:rPr>
            </w:pPr>
            <w:r>
              <w:rPr>
                <w:rFonts w:eastAsia="仿宋"/>
                <w:sz w:val="24"/>
              </w:rPr>
              <w:t>不合格类型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4390" w:type="dxa"/>
            <w:vAlign w:val="center"/>
          </w:tcPr>
          <w:p>
            <w:pPr>
              <w:jc w:val="center"/>
              <w:rPr>
                <w:rFonts w:eastAsia="仿宋"/>
                <w:sz w:val="24"/>
              </w:rPr>
            </w:pPr>
            <w:r>
              <w:rPr>
                <w:rFonts w:hint="eastAsia" w:eastAsia="仿宋"/>
                <w:sz w:val="24"/>
              </w:rPr>
              <w:t>定量型质量指标</w:t>
            </w:r>
          </w:p>
        </w:tc>
        <w:tc>
          <w:tcPr>
            <w:tcW w:w="2662" w:type="dxa"/>
            <w:vAlign w:val="center"/>
          </w:tcPr>
          <w:p>
            <w:pPr>
              <w:jc w:val="center"/>
              <w:rPr>
                <w:rFonts w:eastAsia="仿宋"/>
                <w:sz w:val="24"/>
              </w:rPr>
            </w:pPr>
            <w:r>
              <w:rPr>
                <w:rFonts w:hint="eastAsia" w:eastAsia="仿宋"/>
                <w:sz w:val="24"/>
              </w:rPr>
              <w:t>定性型质量指标</w:t>
            </w:r>
          </w:p>
        </w:tc>
        <w:tc>
          <w:tcPr>
            <w:tcW w:w="1750" w:type="dxa"/>
            <w:vMerge w:val="continue"/>
            <w:vAlign w:val="center"/>
          </w:tcPr>
          <w:p>
            <w:pP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4390" w:type="dxa"/>
            <w:vAlign w:val="center"/>
          </w:tcPr>
          <w:p>
            <w:pPr>
              <w:jc w:val="center"/>
              <w:rPr>
                <w:rFonts w:eastAsia="仿宋"/>
                <w:sz w:val="24"/>
              </w:rPr>
            </w:pPr>
            <w:r>
              <w:rPr>
                <w:rFonts w:eastAsia="仿宋"/>
                <w:sz w:val="24"/>
              </w:rPr>
              <w:t>重要质量</w:t>
            </w:r>
            <w:r>
              <w:rPr>
                <w:rFonts w:hint="eastAsia" w:eastAsia="仿宋"/>
                <w:sz w:val="24"/>
              </w:rPr>
              <w:t>指标</w:t>
            </w:r>
            <w:r>
              <w:rPr>
                <w:rFonts w:eastAsia="仿宋"/>
                <w:sz w:val="24"/>
              </w:rPr>
              <w:t>严重不合格</w:t>
            </w:r>
          </w:p>
        </w:tc>
        <w:tc>
          <w:tcPr>
            <w:tcW w:w="2662" w:type="dxa"/>
            <w:vAlign w:val="center"/>
          </w:tcPr>
          <w:p>
            <w:pPr>
              <w:rPr>
                <w:rFonts w:eastAsia="仿宋"/>
                <w:sz w:val="24"/>
              </w:rPr>
            </w:pPr>
            <w:r>
              <w:rPr>
                <w:rFonts w:eastAsia="仿宋"/>
                <w:sz w:val="24"/>
              </w:rPr>
              <w:t>重要</w:t>
            </w:r>
            <w:r>
              <w:rPr>
                <w:rFonts w:hint="eastAsia" w:eastAsia="仿宋"/>
                <w:sz w:val="24"/>
              </w:rPr>
              <w:t>质量指标</w:t>
            </w:r>
            <w:r>
              <w:rPr>
                <w:rFonts w:eastAsia="仿宋"/>
                <w:sz w:val="24"/>
              </w:rPr>
              <w:t>不合格</w:t>
            </w:r>
          </w:p>
        </w:tc>
        <w:tc>
          <w:tcPr>
            <w:tcW w:w="1750" w:type="dxa"/>
            <w:vAlign w:val="center"/>
          </w:tcPr>
          <w:p>
            <w:pPr>
              <w:jc w:val="center"/>
              <w:rPr>
                <w:rFonts w:eastAsia="仿宋"/>
                <w:sz w:val="24"/>
              </w:rPr>
            </w:pPr>
            <w:r>
              <w:rPr>
                <w:rFonts w:hint="eastAsia" w:eastAsia="仿宋"/>
                <w:sz w:val="24"/>
              </w:rPr>
              <w:t>严重</w:t>
            </w:r>
            <w:r>
              <w:rPr>
                <w:rFonts w:eastAsia="仿宋"/>
                <w:sz w:val="24"/>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4390" w:type="dxa"/>
            <w:vAlign w:val="center"/>
          </w:tcPr>
          <w:p>
            <w:pPr>
              <w:jc w:val="center"/>
              <w:rPr>
                <w:rFonts w:eastAsia="仿宋"/>
                <w:sz w:val="24"/>
              </w:rPr>
            </w:pPr>
            <w:r>
              <w:rPr>
                <w:rFonts w:eastAsia="仿宋"/>
                <w:sz w:val="24"/>
              </w:rPr>
              <w:t>重要质量</w:t>
            </w:r>
            <w:r>
              <w:rPr>
                <w:rFonts w:hint="eastAsia" w:eastAsia="仿宋"/>
                <w:sz w:val="24"/>
              </w:rPr>
              <w:t>指标</w:t>
            </w:r>
            <w:r>
              <w:rPr>
                <w:rFonts w:eastAsia="仿宋"/>
                <w:sz w:val="24"/>
              </w:rPr>
              <w:t>不合格</w:t>
            </w:r>
          </w:p>
        </w:tc>
        <w:tc>
          <w:tcPr>
            <w:tcW w:w="2662" w:type="dxa"/>
            <w:vMerge w:val="restart"/>
            <w:vAlign w:val="center"/>
          </w:tcPr>
          <w:p>
            <w:pPr>
              <w:rPr>
                <w:rFonts w:eastAsia="仿宋"/>
                <w:sz w:val="24"/>
              </w:rPr>
            </w:pPr>
            <w:r>
              <w:rPr>
                <w:rFonts w:hint="eastAsia" w:eastAsia="仿宋"/>
                <w:sz w:val="24"/>
              </w:rPr>
              <w:t>较</w:t>
            </w:r>
            <w:r>
              <w:rPr>
                <w:rFonts w:eastAsia="仿宋"/>
                <w:sz w:val="24"/>
              </w:rPr>
              <w:t>重要</w:t>
            </w:r>
            <w:r>
              <w:rPr>
                <w:rFonts w:hint="eastAsia" w:eastAsia="仿宋"/>
                <w:sz w:val="24"/>
              </w:rPr>
              <w:t>质量指标</w:t>
            </w:r>
            <w:r>
              <w:rPr>
                <w:rFonts w:eastAsia="仿宋"/>
                <w:sz w:val="24"/>
              </w:rPr>
              <w:t>不合格</w:t>
            </w:r>
          </w:p>
        </w:tc>
        <w:tc>
          <w:tcPr>
            <w:tcW w:w="1750" w:type="dxa"/>
            <w:vMerge w:val="restart"/>
            <w:vAlign w:val="center"/>
          </w:tcPr>
          <w:p>
            <w:pPr>
              <w:jc w:val="center"/>
              <w:rPr>
                <w:rFonts w:eastAsia="仿宋"/>
                <w:sz w:val="24"/>
              </w:rPr>
            </w:pPr>
            <w:r>
              <w:rPr>
                <w:rFonts w:eastAsia="仿宋"/>
                <w:sz w:val="24"/>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4390" w:type="dxa"/>
            <w:vAlign w:val="center"/>
          </w:tcPr>
          <w:p>
            <w:pPr>
              <w:jc w:val="center"/>
              <w:rPr>
                <w:rFonts w:eastAsia="仿宋"/>
                <w:sz w:val="24"/>
              </w:rPr>
            </w:pPr>
            <w:r>
              <w:rPr>
                <w:rFonts w:eastAsia="仿宋"/>
                <w:sz w:val="24"/>
              </w:rPr>
              <w:t>较重要质量</w:t>
            </w:r>
            <w:r>
              <w:rPr>
                <w:rFonts w:hint="eastAsia" w:eastAsia="仿宋"/>
                <w:sz w:val="24"/>
              </w:rPr>
              <w:t>指标</w:t>
            </w:r>
            <w:r>
              <w:rPr>
                <w:rFonts w:eastAsia="仿宋"/>
                <w:sz w:val="24"/>
              </w:rPr>
              <w:t>严重不合格</w:t>
            </w:r>
            <w:r>
              <w:rPr>
                <w:rFonts w:hint="eastAsia" w:eastAsia="仿宋"/>
                <w:sz w:val="24"/>
              </w:rPr>
              <w:t>或不合格</w:t>
            </w:r>
          </w:p>
        </w:tc>
        <w:tc>
          <w:tcPr>
            <w:tcW w:w="2662" w:type="dxa"/>
            <w:vMerge w:val="continue"/>
            <w:vAlign w:val="center"/>
          </w:tcPr>
          <w:p>
            <w:pPr>
              <w:ind w:firstLine="480" w:firstLineChars="200"/>
              <w:rPr>
                <w:rFonts w:eastAsia="仿宋"/>
                <w:sz w:val="24"/>
              </w:rPr>
            </w:pPr>
          </w:p>
        </w:tc>
        <w:tc>
          <w:tcPr>
            <w:tcW w:w="1750" w:type="dxa"/>
            <w:vMerge w:val="continue"/>
            <w:vAlign w:val="center"/>
          </w:tcPr>
          <w:p>
            <w:pP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4390" w:type="dxa"/>
            <w:vAlign w:val="center"/>
          </w:tcPr>
          <w:p>
            <w:pPr>
              <w:ind w:firstLine="480" w:firstLineChars="200"/>
              <w:rPr>
                <w:rFonts w:eastAsia="仿宋"/>
                <w:sz w:val="24"/>
              </w:rPr>
            </w:pPr>
            <w:r>
              <w:rPr>
                <w:rFonts w:eastAsia="仿宋"/>
                <w:sz w:val="24"/>
              </w:rPr>
              <w:t>次要质量</w:t>
            </w:r>
            <w:r>
              <w:rPr>
                <w:rFonts w:hint="eastAsia" w:eastAsia="仿宋"/>
                <w:sz w:val="24"/>
              </w:rPr>
              <w:t>指标严重</w:t>
            </w:r>
            <w:r>
              <w:rPr>
                <w:rFonts w:eastAsia="仿宋"/>
                <w:sz w:val="24"/>
              </w:rPr>
              <w:t>不合格</w:t>
            </w:r>
            <w:r>
              <w:rPr>
                <w:rFonts w:hint="eastAsia" w:eastAsia="仿宋"/>
                <w:sz w:val="24"/>
              </w:rPr>
              <w:t>或不合格</w:t>
            </w:r>
          </w:p>
        </w:tc>
        <w:tc>
          <w:tcPr>
            <w:tcW w:w="2662" w:type="dxa"/>
            <w:vAlign w:val="center"/>
          </w:tcPr>
          <w:p>
            <w:pPr>
              <w:rPr>
                <w:rFonts w:eastAsia="仿宋"/>
                <w:sz w:val="24"/>
              </w:rPr>
            </w:pPr>
            <w:r>
              <w:rPr>
                <w:rFonts w:hint="eastAsia" w:eastAsia="仿宋"/>
                <w:sz w:val="24"/>
              </w:rPr>
              <w:t>次要质量指标不合格</w:t>
            </w:r>
          </w:p>
        </w:tc>
        <w:tc>
          <w:tcPr>
            <w:tcW w:w="1750" w:type="dxa"/>
            <w:vMerge w:val="continue"/>
            <w:vAlign w:val="center"/>
          </w:tcPr>
          <w:p>
            <w:pP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802" w:type="dxa"/>
            <w:gridSpan w:val="3"/>
            <w:vAlign w:val="center"/>
          </w:tcPr>
          <w:p>
            <w:pPr>
              <w:rPr>
                <w:rFonts w:eastAsia="仿宋"/>
                <w:szCs w:val="21"/>
              </w:rPr>
            </w:pPr>
            <w:r>
              <w:rPr>
                <w:rFonts w:hint="eastAsia" w:eastAsia="仿宋"/>
                <w:szCs w:val="21"/>
              </w:rPr>
              <w:t>注：样本中累积出现3个及以上定量型的较重要质量指标严重不合格或重要质量指标不合格，宜判定样本为严重不合格。</w:t>
            </w:r>
          </w:p>
        </w:tc>
      </w:tr>
    </w:tbl>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在样本单元上，存在重要定量型质量指标严重不合格或重要定性型质量指标不合格时，判定样本单元为严重不合格；存在重要定量型质量指标不合格，或较重要定量型质量指标严重不合格或不合格，或次要定量型指标严重不合格或不合格，或存在较重要定性型质量指标不合格，或次要定性型质量指标不合格时，判定样本单元为不合格。</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2.监督总体判定。</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xml:space="preserve">若所检样本为严重不合格品，判定该监督总体为严重不合格；若所检样本为不合格，判定该监督总体为不合格若样本所检质量指标均合格， 判定为所检样本未发现不合格，不判定监督总本合格。 </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当被检样品明示的质量要求优于本方案中检验指标依据的标准要求时，应按被检样品明示的质量要求判定。</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当被检样品明示的质量要求劣于或不包含本方案中检验指标依据的强制性标准要求时，应按照强制性标准要求判定。</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当被检样品明示的质量要求劣于或包含本方案中检验项目依据的推荐性标准要求时，应以被检样品明示的质量要求判定，如相应检验结果不符合相关推荐标准要求时，应在检验报告中予以说明。</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当被检样品明示的质量要求不包含本方案中检验指标依据的推荐性标准要求时，该指标不参与判定，但应在检验报告备注中进行说明。</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当被检样品未能提供有效的企业标准时，按相关国家或行业标准进行判定。</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按照产品质量相关法律法规的规定判定。</w:t>
      </w:r>
    </w:p>
    <w:p>
      <w:pPr>
        <w:spacing w:line="560" w:lineRule="exact"/>
        <w:ind w:firstLine="640" w:firstLineChars="200"/>
      </w:pPr>
      <w:r>
        <w:rPr>
          <w:rFonts w:hint="eastAsia" w:ascii="仿宋_GB2312" w:hAnsi="仿宋_GB2312" w:eastAsia="仿宋_GB2312" w:cs="仿宋_GB2312"/>
          <w:kern w:val="0"/>
          <w:sz w:val="32"/>
          <w:szCs w:val="32"/>
          <w:lang w:val="en-US" w:eastAsia="zh-CN"/>
        </w:rPr>
        <w:t>检验中发现因样品失效或者其他原因致使检验无法进行的，检验人员应如实记录，并提供相关证明材料，报送组织监督抽查的市场监管部门。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833360"/>
    <w:rsid w:val="057A342F"/>
    <w:rsid w:val="236248C1"/>
    <w:rsid w:val="4B3B3DF8"/>
    <w:rsid w:val="4DDD4600"/>
    <w:rsid w:val="5B8333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2022-04-20T03:13:00Z</dcterms:created>
  <dc:creator>李文湘</dc:creator>
  <cp:lastModifiedBy>李文湘</cp:lastModifiedBy>
  <dcterms:modified xsi:type="dcterms:W3CDTF">2022-05-18T08:46:51Z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