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13</w:t>
      </w:r>
      <w:bookmarkStart w:id="0" w:name="_GoBack"/>
      <w:bookmarkEnd w:id="0"/>
    </w:p>
    <w:p>
      <w:pPr>
        <w:tabs>
          <w:tab w:val="left" w:pos="1080"/>
        </w:tabs>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汕尾</w:t>
      </w:r>
      <w:r>
        <w:rPr>
          <w:rFonts w:hint="eastAsia" w:ascii="方正小标宋简体" w:hAnsi="方正小标宋简体" w:eastAsia="方正小标宋简体" w:cs="方正小标宋简体"/>
          <w:sz w:val="44"/>
          <w:szCs w:val="44"/>
        </w:rPr>
        <w:t>市鞋类产品质量监督抽查</w:t>
      </w:r>
      <w:r>
        <w:rPr>
          <w:rFonts w:hint="eastAsia" w:ascii="方正小标宋简体" w:hAnsi="方正小标宋简体" w:eastAsia="方正小标宋简体" w:cs="方正小标宋简体"/>
          <w:sz w:val="44"/>
          <w:szCs w:val="44"/>
          <w:lang w:eastAsia="zh-CN"/>
        </w:rPr>
        <w:t>实施细则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hint="eastAsia" w:ascii="仿宋_GB2312" w:hAnsi="楷体" w:eastAsia="仿宋_GB2312" w:cs="楷体"/>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楷体" w:eastAsia="仿宋_GB2312" w:cs="楷体"/>
          <w:sz w:val="32"/>
          <w:szCs w:val="32"/>
        </w:rPr>
        <w:t>随机抽取2组同款样品（根据产品抽取同品种、型号(货号)或同款式、同生产批次的产品）第1组用于检验，第2组用于备样。抽样数量见下表。</w:t>
      </w:r>
    </w:p>
    <w:p>
      <w:pPr>
        <w:spacing w:line="560" w:lineRule="exact"/>
        <w:ind w:firstLine="640" w:firstLineChars="200"/>
        <w:rPr>
          <w:rFonts w:hint="eastAsia" w:ascii="仿宋_GB2312" w:hAnsi="楷体" w:eastAsia="仿宋_GB2312" w:cs="楷体"/>
          <w:sz w:val="32"/>
          <w:szCs w:val="32"/>
          <w:lang w:eastAsia="zh-CN"/>
        </w:rPr>
      </w:pPr>
      <w:r>
        <w:rPr>
          <w:rFonts w:hint="eastAsia" w:ascii="仿宋_GB2312" w:hAnsi="楷体" w:eastAsia="仿宋_GB2312" w:cs="楷体"/>
          <w:sz w:val="32"/>
          <w:szCs w:val="32"/>
          <w:lang w:eastAsia="zh-CN"/>
        </w:rPr>
        <w:t>鞋类包括：</w:t>
      </w:r>
      <w:r>
        <w:rPr>
          <w:rFonts w:hint="eastAsia" w:ascii="仿宋_GB2312" w:hAnsi="仿宋_GB2312" w:eastAsia="仿宋_GB2312" w:cs="仿宋_GB2312"/>
          <w:sz w:val="32"/>
          <w:szCs w:val="32"/>
        </w:rPr>
        <w:t>1.皮鞋，2.皮凉鞋，3.儿童皮鞋，4.儿童皮凉鞋，5.休闲鞋，6.儿童旅游鞋，7.旅游鞋，8.布面童胶鞋，9.拖鞋，10.普通运动鞋，11.工艺鞋，12.轻便胶鞋，13.布鞋，14. 注塑鞋，15. 乙烯-醋酸乙烯酯共聚物（EVA）拖鞋和凉鞋，16. 橡塑凉、拖鞋。</w:t>
      </w:r>
    </w:p>
    <w:p>
      <w:pPr>
        <w:spacing w:line="560" w:lineRule="exact"/>
        <w:ind w:firstLine="640" w:firstLineChars="200"/>
        <w:rPr>
          <w:rFonts w:ascii="仿宋_GB2312" w:hAnsi="楷体" w:eastAsia="仿宋_GB2312" w:cs="楷体"/>
          <w:sz w:val="32"/>
          <w:szCs w:val="32"/>
        </w:rPr>
      </w:pPr>
      <w:r>
        <w:rPr>
          <w:rFonts w:hint="eastAsia" w:ascii="仿宋_GB2312" w:hAnsi="楷体" w:eastAsia="仿宋_GB2312" w:cs="楷体"/>
          <w:sz w:val="32"/>
          <w:szCs w:val="32"/>
        </w:rPr>
        <w:t>鞋类产品</w:t>
      </w:r>
    </w:p>
    <w:tbl>
      <w:tblPr>
        <w:tblStyle w:val="2"/>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皮鞋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皮凉鞋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儿童皮鞋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5双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4</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儿童皮凉鞋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5双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5</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休闲鞋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6</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儿童旅游鞋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5双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7</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旅游鞋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8</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布面童胶鞋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5双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9</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拖鞋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普通运动鞋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11</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工艺鞋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12</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轻便胶鞋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13</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布鞋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14</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注塑鞋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15</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EVA拖鞋和凉鞋</w:t>
            </w:r>
          </w:p>
          <w:p>
            <w:pPr>
              <w:adjustRightInd w:val="0"/>
              <w:snapToGrid w:val="0"/>
              <w:spacing w:line="590" w:lineRule="exact"/>
              <w:jc w:val="center"/>
              <w:rPr>
                <w:rFonts w:ascii="Times New Roman" w:hAnsi="Times New Roman" w:eastAsia="仿宋_GB2312" w:cs="仿宋_GB2312"/>
                <w:sz w:val="28"/>
                <w:szCs w:val="28"/>
              </w:rPr>
            </w:pPr>
          </w:p>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共聚物（EVA）拖鞋和凉鞋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16</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橡塑凉、拖鞋</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3双</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2双</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kern w:val="0"/>
          <w:sz w:val="32"/>
          <w:szCs w:val="32"/>
          <w:lang w:val="en-US" w:eastAsia="zh-CN"/>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eastAsia="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spacing w:line="560" w:lineRule="exact"/>
        <w:ind w:firstLine="640" w:firstLineChars="200"/>
        <w:rPr>
          <w:rFonts w:eastAsia="黑体"/>
          <w:sz w:val="32"/>
          <w:szCs w:val="32"/>
        </w:rPr>
      </w:pPr>
      <w:r>
        <w:rPr>
          <w:rFonts w:hint="eastAsia" w:eastAsia="黑体"/>
          <w:sz w:val="32"/>
          <w:szCs w:val="32"/>
        </w:rPr>
        <w:t>（</w:t>
      </w:r>
      <w:r>
        <w:rPr>
          <w:rFonts w:hint="eastAsia" w:ascii="楷体" w:hAnsi="楷体" w:eastAsia="楷体"/>
          <w:sz w:val="32"/>
          <w:szCs w:val="32"/>
        </w:rPr>
        <w:t>一）内在质量检验项目及其重要性划分表。</w:t>
      </w:r>
    </w:p>
    <w:p>
      <w:pPr>
        <w:spacing w:line="560" w:lineRule="exact"/>
        <w:rPr>
          <w:rFonts w:ascii="楷体" w:hAnsi="楷体" w:eastAsia="楷体"/>
          <w:sz w:val="32"/>
          <w:szCs w:val="32"/>
        </w:rPr>
      </w:pPr>
      <w:r>
        <w:rPr>
          <w:rFonts w:hint="eastAsia" w:ascii="楷体" w:hAnsi="楷体" w:eastAsia="楷体"/>
          <w:sz w:val="32"/>
          <w:szCs w:val="32"/>
        </w:rPr>
        <w:t>1.</w:t>
      </w:r>
      <w:r>
        <w:rPr>
          <w:rFonts w:ascii="Times New Roman" w:hAnsi="Times New Roman" w:eastAsia="仿宋" w:cs="Times New Roman"/>
          <w:sz w:val="32"/>
          <w:szCs w:val="32"/>
        </w:rPr>
        <w:t xml:space="preserve"> </w:t>
      </w:r>
      <w:r>
        <w:rPr>
          <w:rFonts w:hint="eastAsia" w:ascii="Times New Roman" w:hAnsi="Times New Roman" w:eastAsia="仿宋" w:cs="Times New Roman"/>
          <w:sz w:val="32"/>
          <w:szCs w:val="32"/>
        </w:rPr>
        <w:t>皮鞋</w:t>
      </w:r>
      <w:r>
        <w:rPr>
          <w:rFonts w:ascii="Times New Roman" w:hAnsi="Times New Roman" w:eastAsia="仿宋" w:cs="Times New Roman"/>
          <w:sz w:val="32"/>
          <w:szCs w:val="32"/>
        </w:rPr>
        <w:t>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鞋帮拉出强度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鞋跟结合力</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成型底鞋跟硬度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衬里和內垫材料的耐摩擦色牢度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00" w:line="300" w:lineRule="exact"/>
              <w:jc w:val="both"/>
              <w:rPr>
                <w:rFonts w:eastAsia="仿宋"/>
                <w:kern w:val="2"/>
                <w:sz w:val="24"/>
                <w:lang w:eastAsia="zh-CN"/>
              </w:rPr>
            </w:pPr>
            <w:r>
              <w:rPr>
                <w:rFonts w:eastAsia="仿宋"/>
                <w:kern w:val="2"/>
                <w:sz w:val="24"/>
                <w:lang w:eastAsia="zh-CN"/>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勾心硬度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jc w:val="both"/>
              <w:rPr>
                <w:rFonts w:eastAsia="仿宋"/>
                <w:kern w:val="2"/>
                <w:sz w:val="24"/>
                <w:lang w:eastAsia="zh-CN"/>
              </w:rPr>
            </w:pPr>
            <w:r>
              <w:rPr>
                <w:rFonts w:eastAsia="仿宋"/>
                <w:kern w:val="2"/>
                <w:sz w:val="24"/>
                <w:lang w:eastAsia="zh-CN"/>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jc w:val="both"/>
              <w:rPr>
                <w:rFonts w:eastAsia="仿宋"/>
                <w:kern w:val="2"/>
                <w:sz w:val="24"/>
                <w:lang w:eastAsia="zh-CN"/>
              </w:rPr>
            </w:pPr>
            <w:r>
              <w:rPr>
                <w:rFonts w:eastAsia="仿宋"/>
                <w:kern w:val="2"/>
                <w:sz w:val="24"/>
                <w:lang w:eastAsia="zh-CN"/>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00" w:line="300" w:lineRule="exact"/>
              <w:jc w:val="both"/>
              <w:rPr>
                <w:rFonts w:eastAsia="仿宋"/>
                <w:kern w:val="2"/>
                <w:sz w:val="24"/>
                <w:lang w:eastAsia="zh-CN"/>
              </w:rPr>
            </w:pPr>
            <w:r>
              <w:rPr>
                <w:rFonts w:eastAsia="仿宋"/>
                <w:kern w:val="2"/>
                <w:sz w:val="24"/>
                <w:lang w:eastAsia="zh-CN"/>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1002-2015</w:t>
            </w:r>
          </w:p>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 </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游离或可部分水解的甲醛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QB/T 1002-2015</w:t>
            </w:r>
          </w:p>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Cs w:val="32"/>
        </w:rPr>
      </w:pPr>
      <w:r>
        <w:rPr>
          <w:rFonts w:hint="eastAsia" w:ascii="楷体" w:hAnsi="楷体" w:eastAsia="楷体"/>
          <w:sz w:val="32"/>
          <w:szCs w:val="32"/>
        </w:rPr>
        <w:t>2.</w:t>
      </w:r>
      <w:r>
        <w:rPr>
          <w:rFonts w:ascii="Times New Roman" w:hAnsi="Times New Roman" w:eastAsia="仿宋" w:cs="Times New Roman"/>
          <w:szCs w:val="32"/>
        </w:rPr>
        <w:t xml:space="preserve"> </w:t>
      </w:r>
      <w:r>
        <w:rPr>
          <w:rFonts w:ascii="Times New Roman" w:hAnsi="Times New Roman" w:eastAsia="仿宋" w:cs="Times New Roman"/>
          <w:sz w:val="32"/>
          <w:szCs w:val="32"/>
        </w:rPr>
        <w:t>皮凉鞋产品的检验项目及重要性划分表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剥离强度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帮带拉出强度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28011-2011</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成型底鞋跟硬度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鞋跟结合力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13"/>
              <w:jc w:val="both"/>
              <w:rPr>
                <w:rFonts w:eastAsia="仿宋"/>
                <w:kern w:val="2"/>
                <w:sz w:val="24"/>
                <w:lang w:eastAsia="zh-CN"/>
              </w:rPr>
            </w:pPr>
            <w:r>
              <w:rPr>
                <w:rFonts w:eastAsia="仿宋"/>
                <w:kern w:val="2"/>
                <w:sz w:val="24"/>
                <w:lang w:eastAsia="zh-CN"/>
              </w:rPr>
              <w:t>衬里和内垫耐摩擦色牢度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22756-2017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楷体" w:hAnsi="楷体" w:eastAsia="楷体"/>
          <w:sz w:val="32"/>
          <w:szCs w:val="32"/>
        </w:rPr>
        <w:t>3.</w:t>
      </w:r>
      <w:r>
        <w:rPr>
          <w:rFonts w:ascii="Times New Roman" w:hAnsi="Times New Roman" w:eastAsia="仿宋" w:cs="Times New Roman"/>
          <w:sz w:val="32"/>
          <w:szCs w:val="32"/>
        </w:rPr>
        <w:t xml:space="preserve"> 儿童皮鞋产品的检验项目及重要性划分表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耐磨性能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鞋帮拉出强度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2880-2016</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钢勾心纵向刚度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26" w:line="300" w:lineRule="exact"/>
              <w:jc w:val="both"/>
              <w:rPr>
                <w:rFonts w:eastAsia="仿宋"/>
                <w:kern w:val="2"/>
                <w:sz w:val="24"/>
                <w:lang w:eastAsia="zh-CN"/>
              </w:rPr>
            </w:pPr>
            <w:r>
              <w:rPr>
                <w:rFonts w:eastAsia="仿宋"/>
                <w:kern w:val="2"/>
                <w:sz w:val="24"/>
                <w:lang w:eastAsia="zh-CN"/>
              </w:rPr>
              <w:t>QB/T 2880-2016</w:t>
            </w:r>
          </w:p>
          <w:p>
            <w:pPr>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钢勾心硬度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line="300" w:lineRule="exact"/>
              <w:jc w:val="both"/>
              <w:rPr>
                <w:rFonts w:eastAsia="仿宋"/>
                <w:kern w:val="2"/>
                <w:sz w:val="24"/>
                <w:lang w:eastAsia="zh-CN"/>
              </w:rPr>
            </w:pPr>
            <w:r>
              <w:rPr>
                <w:rFonts w:eastAsia="仿宋"/>
                <w:kern w:val="2"/>
                <w:sz w:val="24"/>
                <w:lang w:eastAsia="zh-CN"/>
              </w:rPr>
              <w:t>QB/T 2880-2016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钢勾心长度下限值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line="300" w:lineRule="exact"/>
              <w:jc w:val="both"/>
              <w:rPr>
                <w:rFonts w:eastAsia="仿宋"/>
                <w:kern w:val="2"/>
                <w:sz w:val="24"/>
                <w:lang w:eastAsia="zh-CN"/>
              </w:rPr>
            </w:pPr>
            <w:r>
              <w:rPr>
                <w:rFonts w:eastAsia="仿宋"/>
                <w:kern w:val="2"/>
                <w:sz w:val="24"/>
                <w:lang w:eastAsia="zh-CN"/>
              </w:rPr>
              <w:t>QB/T 2880-2016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26" w:line="300" w:lineRule="exact"/>
              <w:jc w:val="both"/>
              <w:rPr>
                <w:rFonts w:eastAsia="仿宋"/>
                <w:kern w:val="2"/>
                <w:sz w:val="24"/>
                <w:lang w:eastAsia="zh-CN"/>
              </w:rPr>
            </w:pPr>
            <w:r>
              <w:rPr>
                <w:rFonts w:eastAsia="仿宋"/>
                <w:kern w:val="2"/>
                <w:sz w:val="24"/>
                <w:lang w:eastAsia="zh-CN"/>
              </w:rPr>
              <w:t>QB/T 2880-2016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物理机械安全性能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25" w:line="300" w:lineRule="exact"/>
              <w:jc w:val="both"/>
              <w:rPr>
                <w:rFonts w:eastAsia="仿宋"/>
                <w:kern w:val="2"/>
                <w:sz w:val="24"/>
                <w:lang w:eastAsia="zh-CN"/>
              </w:rPr>
            </w:pPr>
            <w:r>
              <w:rPr>
                <w:rFonts w:eastAsia="仿宋"/>
                <w:kern w:val="2"/>
                <w:sz w:val="24"/>
                <w:lang w:eastAsia="zh-CN"/>
              </w:rPr>
              <w:t>GB 30585-2014</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124" w:line="300" w:lineRule="exact"/>
              <w:ind w:right="88"/>
              <w:jc w:val="both"/>
              <w:rPr>
                <w:rFonts w:eastAsia="仿宋"/>
                <w:kern w:val="2"/>
                <w:sz w:val="24"/>
                <w:lang w:eastAsia="zh-CN"/>
              </w:rPr>
            </w:pPr>
            <w:r>
              <w:rPr>
                <w:rFonts w:eastAsia="仿宋"/>
                <w:kern w:val="2"/>
                <w:sz w:val="24"/>
                <w:lang w:eastAsia="zh-CN"/>
              </w:rPr>
              <w:t>皮革和毛皮中的六</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价铬</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125" w:line="300" w:lineRule="exact"/>
              <w:ind w:right="88"/>
              <w:jc w:val="both"/>
              <w:rPr>
                <w:rFonts w:eastAsia="仿宋"/>
                <w:kern w:val="2"/>
                <w:sz w:val="24"/>
                <w:lang w:eastAsia="zh-CN"/>
              </w:rPr>
            </w:pPr>
            <w:r>
              <w:rPr>
                <w:rFonts w:eastAsia="仿宋"/>
                <w:kern w:val="2"/>
                <w:sz w:val="24"/>
                <w:lang w:eastAsia="zh-CN"/>
              </w:rPr>
              <w:t>可分解有害芳香胺</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line="300" w:lineRule="exact"/>
              <w:ind w:right="88"/>
              <w:jc w:val="both"/>
              <w:rPr>
                <w:rFonts w:eastAsia="仿宋"/>
                <w:kern w:val="2"/>
                <w:sz w:val="24"/>
                <w:lang w:eastAsia="zh-CN"/>
              </w:rPr>
            </w:pPr>
            <w:r>
              <w:rPr>
                <w:rFonts w:eastAsia="仿宋"/>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14</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13"/>
              <w:jc w:val="both"/>
              <w:rPr>
                <w:rFonts w:eastAsia="仿宋"/>
                <w:kern w:val="2"/>
                <w:sz w:val="24"/>
                <w:lang w:eastAsia="zh-CN"/>
              </w:rPr>
            </w:pPr>
            <w:r>
              <w:rPr>
                <w:rFonts w:eastAsia="仿宋"/>
                <w:kern w:val="2"/>
                <w:sz w:val="24"/>
                <w:lang w:eastAsia="zh-CN"/>
              </w:rPr>
              <w:t>富马酸二甲酯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15</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126" w:line="300" w:lineRule="exact"/>
              <w:ind w:right="88"/>
              <w:jc w:val="both"/>
              <w:rPr>
                <w:rFonts w:eastAsia="仿宋"/>
                <w:kern w:val="2"/>
                <w:sz w:val="24"/>
                <w:lang w:eastAsia="zh-CN"/>
              </w:rPr>
            </w:pPr>
            <w:r>
              <w:rPr>
                <w:rFonts w:eastAsia="仿宋"/>
                <w:kern w:val="2"/>
                <w:sz w:val="24"/>
                <w:lang w:eastAsia="zh-CN"/>
              </w:rPr>
              <w:t>橡胶部件中的 N-亚硝基胺</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16</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13"/>
              <w:jc w:val="both"/>
              <w:rPr>
                <w:rFonts w:eastAsia="仿宋"/>
                <w:kern w:val="2"/>
                <w:sz w:val="24"/>
                <w:lang w:eastAsia="zh-CN"/>
              </w:rPr>
            </w:pPr>
            <w:r>
              <w:rPr>
                <w:rFonts w:eastAsia="仿宋"/>
                <w:kern w:val="2"/>
                <w:sz w:val="24"/>
                <w:lang w:eastAsia="zh-CN"/>
              </w:rPr>
              <w:t>邻苯二甲酸酯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楷体" w:hAnsi="楷体" w:eastAsia="楷体"/>
          <w:sz w:val="32"/>
          <w:szCs w:val="32"/>
        </w:rPr>
        <w:t>4.</w:t>
      </w:r>
      <w:r>
        <w:rPr>
          <w:rFonts w:ascii="Times New Roman" w:hAnsi="Times New Roman" w:eastAsia="仿宋" w:cs="Times New Roman"/>
          <w:sz w:val="32"/>
          <w:szCs w:val="32"/>
        </w:rPr>
        <w:t xml:space="preserve"> 儿童皮凉鞋产品的检验项目及重要性划分表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耐磨性能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126" w:line="300" w:lineRule="exact"/>
              <w:ind w:right="65"/>
              <w:jc w:val="both"/>
              <w:rPr>
                <w:rFonts w:eastAsia="仿宋"/>
                <w:kern w:val="2"/>
                <w:sz w:val="24"/>
                <w:lang w:eastAsia="zh-CN"/>
              </w:rPr>
            </w:pPr>
            <w:r>
              <w:rPr>
                <w:rFonts w:eastAsia="仿宋"/>
                <w:kern w:val="2"/>
                <w:sz w:val="24"/>
                <w:lang w:eastAsia="zh-CN"/>
              </w:rPr>
              <w:t>帮带拉出强度或帮带拔出力</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4546-2013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钢勾心纵向刚度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line="300" w:lineRule="exact"/>
              <w:jc w:val="both"/>
              <w:rPr>
                <w:rFonts w:eastAsia="仿宋"/>
                <w:kern w:val="2"/>
                <w:sz w:val="24"/>
                <w:lang w:eastAsia="zh-CN"/>
              </w:rPr>
            </w:pPr>
            <w:r>
              <w:rPr>
                <w:rFonts w:eastAsia="仿宋"/>
                <w:kern w:val="2"/>
                <w:sz w:val="24"/>
                <w:lang w:eastAsia="zh-CN"/>
              </w:rPr>
              <w:t>QB/T 4546-2013</w:t>
            </w:r>
          </w:p>
          <w:p>
            <w:pPr>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钢勾心硬度</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line="300" w:lineRule="exact"/>
              <w:jc w:val="both"/>
              <w:rPr>
                <w:rFonts w:eastAsia="仿宋"/>
                <w:kern w:val="2"/>
                <w:sz w:val="24"/>
                <w:lang w:eastAsia="zh-CN"/>
              </w:rPr>
            </w:pPr>
            <w:r>
              <w:rPr>
                <w:rFonts w:eastAsia="仿宋"/>
                <w:kern w:val="2"/>
                <w:sz w:val="24"/>
                <w:lang w:eastAsia="zh-CN"/>
              </w:rPr>
              <w:t>QB/T 4546-2013</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钢勾心长度下限值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 w:line="300" w:lineRule="exact"/>
              <w:jc w:val="both"/>
              <w:rPr>
                <w:rFonts w:eastAsia="仿宋"/>
                <w:kern w:val="2"/>
                <w:sz w:val="24"/>
                <w:lang w:eastAsia="zh-CN"/>
              </w:rPr>
            </w:pPr>
            <w:r>
              <w:rPr>
                <w:rFonts w:eastAsia="仿宋"/>
                <w:kern w:val="2"/>
                <w:sz w:val="24"/>
                <w:lang w:eastAsia="zh-CN"/>
              </w:rPr>
              <w:t>QB/T 4546-2013</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24" w:line="300" w:lineRule="exact"/>
              <w:jc w:val="both"/>
              <w:rPr>
                <w:rFonts w:eastAsia="仿宋"/>
                <w:kern w:val="2"/>
                <w:sz w:val="24"/>
                <w:lang w:eastAsia="zh-CN"/>
              </w:rPr>
            </w:pPr>
            <w:r>
              <w:rPr>
                <w:rFonts w:eastAsia="仿宋"/>
                <w:kern w:val="2"/>
                <w:sz w:val="24"/>
                <w:lang w:eastAsia="zh-CN"/>
              </w:rPr>
              <w:t>QB/T 4546-2013</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物理机械安全性能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line="300" w:lineRule="exact"/>
              <w:jc w:val="both"/>
              <w:rPr>
                <w:rFonts w:eastAsia="仿宋"/>
                <w:kern w:val="2"/>
                <w:sz w:val="24"/>
                <w:lang w:eastAsia="zh-CN"/>
              </w:rPr>
            </w:pPr>
            <w:r>
              <w:rPr>
                <w:rFonts w:eastAsia="仿宋"/>
                <w:kern w:val="2"/>
                <w:sz w:val="24"/>
                <w:lang w:eastAsia="zh-CN"/>
              </w:rPr>
              <w:t>GB 30585-2014</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皮革和毛皮中的六价铬</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line="300" w:lineRule="exact"/>
              <w:ind w:right="65"/>
              <w:jc w:val="both"/>
              <w:rPr>
                <w:rFonts w:eastAsia="仿宋"/>
                <w:kern w:val="2"/>
                <w:sz w:val="24"/>
                <w:lang w:eastAsia="zh-CN"/>
              </w:rPr>
            </w:pPr>
            <w:r>
              <w:rPr>
                <w:rFonts w:eastAsia="仿宋"/>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14</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13"/>
              <w:jc w:val="both"/>
              <w:rPr>
                <w:rFonts w:eastAsia="仿宋"/>
                <w:kern w:val="2"/>
                <w:sz w:val="24"/>
                <w:lang w:eastAsia="zh-CN"/>
              </w:rPr>
            </w:pPr>
            <w:r>
              <w:rPr>
                <w:rFonts w:eastAsia="仿宋"/>
                <w:kern w:val="2"/>
                <w:sz w:val="24"/>
                <w:lang w:eastAsia="zh-CN"/>
              </w:rPr>
              <w:t>富马酸二甲酯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15</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124" w:line="300" w:lineRule="exact"/>
              <w:ind w:right="65"/>
              <w:jc w:val="both"/>
              <w:rPr>
                <w:rFonts w:eastAsia="仿宋"/>
                <w:kern w:val="2"/>
                <w:sz w:val="24"/>
                <w:lang w:eastAsia="zh-CN"/>
              </w:rPr>
            </w:pPr>
            <w:r>
              <w:rPr>
                <w:rFonts w:eastAsia="仿宋"/>
                <w:kern w:val="2"/>
                <w:sz w:val="24"/>
                <w:lang w:eastAsia="zh-CN"/>
              </w:rPr>
              <w:t>橡胶部件中的 N-亚硝基胺</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16</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13"/>
              <w:jc w:val="both"/>
              <w:rPr>
                <w:rFonts w:eastAsia="仿宋"/>
                <w:kern w:val="2"/>
                <w:sz w:val="24"/>
                <w:lang w:eastAsia="zh-CN"/>
              </w:rPr>
            </w:pPr>
            <w:r>
              <w:rPr>
                <w:rFonts w:eastAsia="仿宋"/>
                <w:kern w:val="2"/>
                <w:sz w:val="24"/>
                <w:lang w:eastAsia="zh-CN"/>
              </w:rPr>
              <w:t>邻苯二甲酸酯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spacing w:line="560" w:lineRule="exact"/>
        <w:rPr>
          <w:rFonts w:ascii="楷体" w:hAnsi="楷体" w:eastAsia="楷体"/>
          <w:sz w:val="32"/>
          <w:szCs w:val="32"/>
        </w:rPr>
      </w:pPr>
      <w:r>
        <w:rPr>
          <w:rFonts w:hint="eastAsia" w:ascii="楷体" w:hAnsi="楷体" w:eastAsia="楷体"/>
          <w:sz w:val="32"/>
          <w:szCs w:val="32"/>
        </w:rPr>
        <w:t>5.</w:t>
      </w:r>
      <w:r>
        <w:rPr>
          <w:rFonts w:ascii="Times New Roman" w:hAnsi="Times New Roman" w:eastAsia="仿宋" w:cs="Times New Roman"/>
          <w:sz w:val="32"/>
          <w:szCs w:val="32"/>
        </w:rPr>
        <w:t xml:space="preserve"> 休闲鞋产品的检验项目及重要性划分表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游离或可部分水解的甲醛含量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剥离强度/鞋帮拉出强度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外底与外中底粘合强度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衬里和内垫摩擦色牢度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2955-2017</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spacing w:line="560" w:lineRule="exact"/>
        <w:rPr>
          <w:rFonts w:ascii="楷体" w:hAnsi="楷体" w:eastAsia="楷体"/>
          <w:sz w:val="32"/>
          <w:szCs w:val="32"/>
        </w:rPr>
      </w:pPr>
      <w:r>
        <w:rPr>
          <w:rFonts w:hint="eastAsia" w:ascii="楷体" w:hAnsi="楷体" w:eastAsia="楷体"/>
          <w:sz w:val="32"/>
          <w:szCs w:val="32"/>
        </w:rPr>
        <w:t>6.</w:t>
      </w:r>
      <w:r>
        <w:rPr>
          <w:rFonts w:ascii="Times New Roman" w:hAnsi="Times New Roman" w:eastAsia="仿宋" w:cs="Times New Roman"/>
          <w:sz w:val="32"/>
          <w:szCs w:val="32"/>
        </w:rPr>
        <w:t xml:space="preserve"> 儿童旅游鞋产品的检验项目及重要性划分表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rPr>
            </w:pPr>
            <w:r>
              <w:rPr>
                <w:rFonts w:ascii="Times New Roman" w:hAnsi="Times New Roman" w:eastAsia="仿宋" w:cs="Times New Roman"/>
                <w:sz w:val="24"/>
              </w:rPr>
              <w:t>帮底剥离强度或底墙与帮面剥离</w:t>
            </w:r>
            <w:r>
              <w:rPr>
                <w:rFonts w:eastAsia="仿宋"/>
                <w:sz w:val="24"/>
              </w:rPr>
              <w:t>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4331-2012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物理机械安全性能</w:t>
            </w:r>
          </w:p>
        </w:tc>
        <w:tc>
          <w:tcPr>
            <w:tcW w:w="2459" w:type="dxa"/>
            <w:tcBorders>
              <w:top w:val="single" w:color="auto" w:sz="4" w:space="0"/>
              <w:left w:val="single" w:color="auto" w:sz="4" w:space="0"/>
              <w:bottom w:val="single" w:color="auto" w:sz="4" w:space="0"/>
              <w:right w:val="single" w:color="auto" w:sz="4" w:space="0"/>
            </w:tcBorders>
            <w:vAlign w:val="center"/>
          </w:tcPr>
          <w:p>
            <w:pPr>
              <w:pStyle w:val="4"/>
              <w:spacing w:before="126" w:line="300" w:lineRule="exact"/>
              <w:jc w:val="both"/>
              <w:rPr>
                <w:rFonts w:eastAsia="仿宋"/>
                <w:kern w:val="2"/>
                <w:sz w:val="24"/>
                <w:lang w:eastAsia="zh-CN"/>
              </w:rPr>
            </w:pPr>
            <w:r>
              <w:rPr>
                <w:rFonts w:eastAsia="仿宋"/>
                <w:kern w:val="2"/>
                <w:sz w:val="24"/>
                <w:lang w:eastAsia="zh-CN"/>
              </w:rPr>
              <w:t>GB 30585-2014</w:t>
            </w:r>
          </w:p>
          <w:p>
            <w:pPr>
              <w:spacing w:line="300" w:lineRule="exact"/>
              <w:rPr>
                <w:rFonts w:ascii="Times New Roman" w:hAnsi="Times New Roman" w:eastAsia="仿宋" w:cs="Times New Roman"/>
                <w:sz w:val="24"/>
              </w:rPr>
            </w:pPr>
            <w:r>
              <w:rPr>
                <w:rFonts w:ascii="Times New Roman" w:hAnsi="Times New Roman" w:eastAsia="仿宋" w:cs="Times New Roman"/>
                <w:sz w:val="24"/>
              </w:rPr>
              <w:t>（不含 5.1.6）</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皮革和毛皮中的六价铬</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6" w:line="300" w:lineRule="exact"/>
              <w:ind w:right="152"/>
              <w:rPr>
                <w:rFonts w:ascii="Times New Roman" w:hAnsi="Times New Roman" w:eastAsia="仿宋" w:cs="Times New Roman"/>
                <w:sz w:val="24"/>
              </w:rPr>
            </w:pPr>
            <w:r>
              <w:rPr>
                <w:rFonts w:ascii="Times New Roman" w:hAnsi="Times New Roman" w:eastAsia="仿宋" w:cs="Times New Roman"/>
                <w:sz w:val="24"/>
              </w:rPr>
              <w:t>富马酸二甲酯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9" w:line="300" w:lineRule="exact"/>
              <w:ind w:right="170"/>
              <w:jc w:val="both"/>
              <w:rPr>
                <w:rFonts w:eastAsia="仿宋"/>
                <w:kern w:val="2"/>
                <w:sz w:val="24"/>
                <w:lang w:eastAsia="zh-CN"/>
              </w:rPr>
            </w:pPr>
            <w:r>
              <w:rPr>
                <w:rFonts w:eastAsia="仿宋"/>
                <w:kern w:val="2"/>
                <w:sz w:val="24"/>
                <w:lang w:eastAsia="zh-CN"/>
              </w:rPr>
              <w:t>橡胶部件中的 N- 亚硝基胺</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6" w:line="300" w:lineRule="exact"/>
              <w:ind w:right="152"/>
              <w:rPr>
                <w:rFonts w:ascii="Times New Roman" w:hAnsi="Times New Roman" w:eastAsia="仿宋" w:cs="Times New Roman"/>
                <w:sz w:val="24"/>
              </w:rPr>
            </w:pPr>
            <w:r>
              <w:rPr>
                <w:rFonts w:ascii="Times New Roman" w:hAnsi="Times New Roman" w:eastAsia="仿宋" w:cs="Times New Roman"/>
                <w:sz w:val="24"/>
              </w:rPr>
              <w:t>邻苯二甲酸酯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spacing w:line="560" w:lineRule="exact"/>
        <w:rPr>
          <w:rFonts w:ascii="楷体" w:hAnsi="楷体" w:eastAsia="楷体"/>
          <w:sz w:val="32"/>
          <w:szCs w:val="32"/>
        </w:rPr>
      </w:pPr>
      <w:r>
        <w:rPr>
          <w:rFonts w:hint="eastAsia" w:ascii="楷体" w:hAnsi="楷体" w:eastAsia="楷体"/>
          <w:sz w:val="32"/>
          <w:szCs w:val="32"/>
        </w:rPr>
        <w:t>7.</w:t>
      </w:r>
      <w:r>
        <w:rPr>
          <w:rFonts w:ascii="Times New Roman" w:hAnsi="Times New Roman" w:eastAsia="仿宋" w:cs="Times New Roman"/>
          <w:szCs w:val="32"/>
        </w:rPr>
        <w:t xml:space="preserve"> </w:t>
      </w:r>
      <w:r>
        <w:rPr>
          <w:rFonts w:ascii="Times New Roman" w:hAnsi="Times New Roman" w:eastAsia="仿宋" w:cs="Times New Roman"/>
          <w:sz w:val="32"/>
          <w:szCs w:val="32"/>
        </w:rPr>
        <w:t>旅游鞋产品的检验项目及重要性划分表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可分解致癌芳香胺染料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游离或可部分水解的甲醛含量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20400-2006</w:t>
            </w:r>
          </w:p>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帮底剥离强度或底墙与帮面剥离强度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外底与外中底粘合强度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衬里和内垫摩擦色牢度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GB/T 15107-2013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Times New Roman" w:hAnsi="Times New Roman" w:eastAsia="仿宋" w:cs="Times New Roman"/>
          <w:sz w:val="32"/>
          <w:szCs w:val="32"/>
        </w:rPr>
        <w:t>8．</w:t>
      </w:r>
      <w:r>
        <w:rPr>
          <w:rFonts w:ascii="Times New Roman" w:hAnsi="Times New Roman" w:eastAsia="仿宋" w:cs="Times New Roman"/>
          <w:sz w:val="32"/>
          <w:szCs w:val="32"/>
        </w:rPr>
        <w:t>布面童胶鞋产品的检验项目及重要性划分表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pH</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可萃取的重金属</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断针检测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spacing w:before="98" w:line="300" w:lineRule="exact"/>
              <w:ind w:right="113"/>
              <w:rPr>
                <w:rFonts w:ascii="Times New Roman" w:hAnsi="Times New Roman" w:eastAsia="仿宋" w:cs="Times New Roman"/>
                <w:sz w:val="24"/>
              </w:rPr>
            </w:pPr>
            <w:r>
              <w:rPr>
                <w:rFonts w:ascii="Times New Roman" w:hAnsi="Times New Roman" w:eastAsia="仿宋" w:cs="Times New Roman"/>
                <w:sz w:val="24"/>
              </w:rPr>
              <w:t>可触及的锐利边缘</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可触及的锐利尖端</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可拆卸或经可预见的合理滥用测试后脱落的小附件</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硬度（邵尔A型）</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13</w:t>
            </w:r>
          </w:p>
        </w:tc>
        <w:tc>
          <w:tcPr>
            <w:tcW w:w="2398" w:type="dxa"/>
            <w:tcBorders>
              <w:top w:val="single" w:color="auto" w:sz="4" w:space="0"/>
              <w:left w:val="single" w:color="auto" w:sz="4" w:space="0"/>
              <w:bottom w:val="single" w:color="auto" w:sz="4" w:space="0"/>
              <w:right w:val="single" w:color="auto" w:sz="4" w:space="0"/>
            </w:tcBorders>
            <w:vAlign w:val="center"/>
          </w:tcPr>
          <w:p>
            <w:pPr>
              <w:spacing w:before="99" w:line="300" w:lineRule="exact"/>
              <w:ind w:right="113"/>
              <w:rPr>
                <w:rFonts w:ascii="Times New Roman" w:hAnsi="Times New Roman" w:eastAsia="仿宋" w:cs="Times New Roman"/>
                <w:sz w:val="24"/>
              </w:rPr>
            </w:pPr>
            <w:r>
              <w:rPr>
                <w:rFonts w:ascii="Times New Roman" w:hAnsi="Times New Roman" w:eastAsia="仿宋" w:cs="Times New Roman"/>
                <w:sz w:val="24"/>
              </w:rPr>
              <w:t>粘附强度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25036-2010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spacing w:line="560" w:lineRule="exact"/>
        <w:rPr>
          <w:rFonts w:ascii="楷体" w:hAnsi="楷体" w:eastAsia="楷体"/>
          <w:sz w:val="32"/>
          <w:szCs w:val="32"/>
        </w:rPr>
      </w:pPr>
      <w:r>
        <w:rPr>
          <w:rFonts w:hint="eastAsia" w:ascii="楷体" w:hAnsi="楷体" w:eastAsia="楷体"/>
          <w:sz w:val="32"/>
          <w:szCs w:val="32"/>
        </w:rPr>
        <w:t>9.</w:t>
      </w:r>
      <w:r>
        <w:rPr>
          <w:rFonts w:ascii="Times New Roman" w:hAnsi="Times New Roman" w:eastAsia="仿宋" w:cs="Times New Roman"/>
          <w:szCs w:val="32"/>
        </w:rPr>
        <w:t xml:space="preserve"> </w:t>
      </w:r>
      <w:r>
        <w:rPr>
          <w:rFonts w:hint="eastAsia" w:ascii="Times New Roman" w:hAnsi="Times New Roman" w:eastAsia="仿宋" w:cs="Times New Roman"/>
          <w:sz w:val="32"/>
          <w:szCs w:val="32"/>
        </w:rPr>
        <w:t>拖</w:t>
      </w:r>
      <w:r>
        <w:rPr>
          <w:rFonts w:ascii="Times New Roman" w:hAnsi="Times New Roman" w:eastAsia="仿宋" w:cs="Times New Roman"/>
          <w:sz w:val="32"/>
          <w:szCs w:val="32"/>
        </w:rPr>
        <w:t>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hint="eastAsia"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帮带拔出力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可分解致癌芳香胺染料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甲醛含量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安全性能（婴幼儿、儿童拖鞋）</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QB/T 4552-2013</w:t>
            </w:r>
          </w:p>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GB 30585-2014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Times New Roman" w:hAnsi="Times New Roman" w:eastAsia="仿宋" w:cs="Times New Roman"/>
          <w:sz w:val="32"/>
          <w:szCs w:val="32"/>
        </w:rPr>
        <w:t>10．</w:t>
      </w:r>
      <w:r>
        <w:rPr>
          <w:rFonts w:ascii="Times New Roman" w:hAnsi="Times New Roman" w:eastAsia="仿宋" w:cs="Times New Roman"/>
          <w:sz w:val="32"/>
          <w:szCs w:val="32"/>
        </w:rPr>
        <w:t>普通运动鞋检验项目及重要性划分表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可萃取的重金属</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pH值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spacing w:before="98" w:line="300" w:lineRule="exact"/>
              <w:ind w:right="113"/>
              <w:rPr>
                <w:rFonts w:ascii="Times New Roman" w:hAnsi="Times New Roman" w:eastAsia="仿宋" w:cs="Times New Roman"/>
                <w:sz w:val="24"/>
              </w:rPr>
            </w:pPr>
            <w:r>
              <w:rPr>
                <w:rFonts w:ascii="Times New Roman" w:hAnsi="Times New Roman" w:eastAsia="仿宋" w:cs="Times New Roman"/>
                <w:sz w:val="24"/>
              </w:rPr>
              <w:t>外底拉断伸长率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外底磨耗量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2017-2011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围条与鞋帮粘合强度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整鞋屈挠性能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HG/T 2017-2011 </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spacing w:line="560" w:lineRule="exact"/>
        <w:rPr>
          <w:rFonts w:ascii="楷体" w:hAnsi="楷体" w:eastAsia="楷体"/>
          <w:sz w:val="32"/>
          <w:szCs w:val="32"/>
        </w:rPr>
      </w:pPr>
      <w:r>
        <w:rPr>
          <w:rFonts w:hint="eastAsia" w:ascii="楷体" w:hAnsi="楷体" w:eastAsia="楷体"/>
          <w:sz w:val="32"/>
          <w:szCs w:val="32"/>
        </w:rPr>
        <w:t>11．工艺鞋检验项目及重要性划分表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帮底</w:t>
            </w:r>
            <w:r>
              <w:rPr>
                <w:rFonts w:ascii="Times New Roman" w:hAnsi="Times New Roman" w:eastAsia="仿宋" w:cs="Times New Roman"/>
                <w:sz w:val="24"/>
              </w:rPr>
              <w:t>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帮面材料低温屈挠性能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衬里和内垫耐摩擦色牢度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tcPr>
          <w:p>
            <w:pPr>
              <w:pStyle w:val="4"/>
              <w:spacing w:before="98" w:line="300" w:lineRule="exact"/>
              <w:ind w:right="113"/>
              <w:jc w:val="both"/>
              <w:rPr>
                <w:rFonts w:eastAsia="仿宋"/>
                <w:kern w:val="2"/>
                <w:sz w:val="24"/>
                <w:lang w:eastAsia="zh-CN"/>
              </w:rPr>
            </w:pPr>
            <w:r>
              <w:rPr>
                <w:rFonts w:hint="eastAsia" w:eastAsia="仿宋"/>
                <w:kern w:val="2"/>
                <w:sz w:val="24"/>
                <w:lang w:eastAsia="zh-CN"/>
              </w:rPr>
              <w:t>鞋跟硬度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帮面配饰件的拉力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纤维板屈挠指数</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钢勾心</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GB 28011-2011</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r>
              <w:rPr>
                <w:rFonts w:hint="eastAsia" w:ascii="Times New Roman" w:hAnsi="Times New Roman" w:eastAsia="仿宋" w:cs="Times New Roman"/>
                <w:sz w:val="24"/>
              </w:rPr>
              <w:t>0</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可分解致癌芳香胺染料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r>
              <w:rPr>
                <w:rFonts w:hint="eastAsia"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甲醛含量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r>
              <w:rPr>
                <w:rFonts w:hint="eastAsia"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tcPr>
          <w:p>
            <w:pPr>
              <w:pStyle w:val="4"/>
              <w:spacing w:line="300" w:lineRule="exact"/>
              <w:ind w:right="88"/>
              <w:jc w:val="both"/>
              <w:rPr>
                <w:rFonts w:eastAsia="仿宋"/>
                <w:kern w:val="2"/>
                <w:sz w:val="24"/>
                <w:lang w:eastAsia="zh-CN"/>
              </w:rPr>
            </w:pPr>
            <w:r>
              <w:rPr>
                <w:rFonts w:eastAsia="仿宋"/>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4332-2012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Times New Roman" w:hAnsi="Times New Roman" w:eastAsia="仿宋" w:cs="Times New Roman"/>
          <w:sz w:val="32"/>
          <w:szCs w:val="32"/>
        </w:rPr>
        <w:t>12．</w:t>
      </w:r>
      <w:r>
        <w:rPr>
          <w:rFonts w:ascii="Times New Roman" w:hAnsi="Times New Roman" w:eastAsia="仿宋" w:cs="Times New Roman"/>
          <w:sz w:val="32"/>
          <w:szCs w:val="32"/>
        </w:rPr>
        <w:t>轻便胶鞋产品的检验项目及重要性划分表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游离甲醛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可萃取的重金属(Pb、Cd、As)</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pH值</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鞋里和内底摩擦色牢度（沾色）</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GB 25038-2010</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spacing w:before="98" w:line="300" w:lineRule="exact"/>
              <w:ind w:right="113"/>
              <w:rPr>
                <w:rFonts w:ascii="Times New Roman" w:hAnsi="Times New Roman" w:eastAsia="仿宋" w:cs="Times New Roman"/>
                <w:sz w:val="24"/>
              </w:rPr>
            </w:pPr>
            <w:r>
              <w:rPr>
                <w:rFonts w:ascii="Times New Roman" w:hAnsi="Times New Roman" w:eastAsia="仿宋" w:cs="Times New Roman"/>
                <w:sz w:val="24"/>
              </w:rPr>
              <w:t>外底拉断伸长率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外底磨耗量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外底硬度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围条与鞋帮粘合强度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整鞋耐屈挠性能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2018-2014</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hint="eastAsia" w:ascii="Times New Roman" w:hAnsi="Times New Roman" w:eastAsia="仿宋" w:cs="Times New Roman"/>
          <w:sz w:val="32"/>
          <w:szCs w:val="32"/>
        </w:rPr>
        <w:t>13．布</w:t>
      </w:r>
      <w:r>
        <w:rPr>
          <w:rFonts w:ascii="Times New Roman" w:hAnsi="Times New Roman" w:eastAsia="仿宋" w:cs="Times New Roman"/>
          <w:sz w:val="32"/>
          <w:szCs w:val="32"/>
        </w:rPr>
        <w:t>鞋产品的检验项目及重要性划分表</w:t>
      </w:r>
    </w:p>
    <w:tbl>
      <w:tblPr>
        <w:tblStyle w:val="2"/>
        <w:tblW w:w="8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帮底剥离强度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外底耐磨性能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衬里和內垫材料的耐摩擦色牢度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sz w:val="24"/>
              </w:rPr>
              <w:t>成型底鞋跟硬度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钢勾心纵向刚度</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hint="eastAsia" w:ascii="Times New Roman" w:hAnsi="Times New Roman" w:eastAsia="仿宋" w:cs="Times New Roman"/>
                <w:sz w:val="24"/>
              </w:rPr>
              <w:t>GB/T 28011-2011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GB/T 28011-2011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before="98" w:line="300" w:lineRule="exact"/>
              <w:ind w:right="113"/>
              <w:jc w:val="both"/>
              <w:rPr>
                <w:rFonts w:eastAsia="仿宋"/>
                <w:kern w:val="2"/>
                <w:sz w:val="24"/>
                <w:lang w:eastAsia="zh-CN"/>
              </w:rPr>
            </w:pPr>
            <w:r>
              <w:rPr>
                <w:rFonts w:eastAsia="仿宋"/>
                <w:kern w:val="2"/>
                <w:sz w:val="24"/>
                <w:lang w:eastAsia="zh-CN"/>
              </w:rPr>
              <w:t>钢勾心长度下限值</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GB/T 28011-2011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钢勾心弯曲性能</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hint="eastAsia" w:ascii="Times New Roman" w:hAnsi="Times New Roman" w:eastAsia="仿宋" w:cs="Times New Roman"/>
                <w:sz w:val="24"/>
              </w:rPr>
              <w:t>GB/T 28011-2011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hint="eastAsia" w:ascii="Times New Roman" w:hAnsi="Times New Roman" w:eastAsia="仿宋" w:cs="Times New Roman"/>
                <w:sz w:val="24"/>
              </w:rPr>
              <w:t>10</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可分解有害芳香胺染料</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 </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r>
              <w:rPr>
                <w:rFonts w:hint="eastAsia"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游离或可部分水解的甲醛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r>
              <w:rPr>
                <w:rFonts w:hint="eastAsia"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pStyle w:val="4"/>
              <w:spacing w:line="300" w:lineRule="exact"/>
              <w:ind w:right="88"/>
              <w:jc w:val="both"/>
              <w:rPr>
                <w:rFonts w:eastAsia="仿宋"/>
                <w:kern w:val="2"/>
                <w:sz w:val="24"/>
                <w:lang w:eastAsia="zh-CN"/>
              </w:rPr>
            </w:pPr>
            <w:r>
              <w:rPr>
                <w:rFonts w:eastAsia="仿宋"/>
                <w:kern w:val="2"/>
                <w:sz w:val="24"/>
                <w:lang w:eastAsia="zh-CN"/>
              </w:rPr>
              <w:t>重金属总量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 xml:space="preserve">QB/T </w:t>
            </w:r>
            <w:r>
              <w:rPr>
                <w:rFonts w:hint="eastAsia" w:ascii="Times New Roman" w:hAnsi="Times New Roman" w:eastAsia="仿宋" w:cs="Times New Roman"/>
                <w:sz w:val="24"/>
              </w:rPr>
              <w:t>4329-2012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r>
    </w:tbl>
    <w:p>
      <w:pPr>
        <w:adjustRightInd w:val="0"/>
        <w:snapToGrid w:val="0"/>
        <w:spacing w:line="520" w:lineRule="exact"/>
        <w:rPr>
          <w:rFonts w:ascii="Times New Roman" w:hAnsi="Times New Roman" w:eastAsia="仿宋" w:cs="Times New Roman"/>
          <w:spacing w:val="1"/>
          <w:w w:val="99"/>
          <w:position w:val="-3"/>
          <w:sz w:val="32"/>
          <w:szCs w:val="32"/>
        </w:rPr>
      </w:pPr>
      <w:r>
        <w:rPr>
          <w:rFonts w:ascii="Times New Roman" w:hAnsi="Times New Roman" w:eastAsia="仿宋" w:cs="Times New Roman"/>
          <w:sz w:val="32"/>
          <w:szCs w:val="32"/>
        </w:rPr>
        <w:t>1</w:t>
      </w:r>
      <w:r>
        <w:rPr>
          <w:rFonts w:hint="eastAsia" w:ascii="Times New Roman" w:hAnsi="Times New Roman" w:eastAsia="仿宋" w:cs="Times New Roman"/>
          <w:sz w:val="32"/>
          <w:szCs w:val="32"/>
        </w:rPr>
        <w:t>4．</w:t>
      </w:r>
      <w:r>
        <w:rPr>
          <w:rFonts w:ascii="Times New Roman" w:hAnsi="Times New Roman" w:eastAsia="仿宋" w:cs="Times New Roman"/>
          <w:sz w:val="32"/>
          <w:szCs w:val="32"/>
        </w:rPr>
        <w:t>注塑鞋产品的检验项目及重要性划分表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Times New Roman" w:hAnsi="Times New Roman" w:eastAsia="仿宋" w:cs="Times New Roman"/>
                <w:sz w:val="24"/>
              </w:rPr>
            </w:pPr>
            <w:r>
              <w:rPr>
                <w:rFonts w:ascii="Times New Roman" w:hAnsi="Times New Roman" w:eastAsia="仿宋" w:cs="Times New Roman"/>
                <w:sz w:val="24"/>
              </w:rPr>
              <w:t>成鞋耐折性能</w:t>
            </w:r>
          </w:p>
        </w:tc>
        <w:tc>
          <w:tcPr>
            <w:tcW w:w="245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耐割口增长</w:t>
            </w:r>
          </w:p>
        </w:tc>
        <w:tc>
          <w:tcPr>
            <w:tcW w:w="245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加热减量</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Times New Roman" w:hAnsi="Times New Roman" w:eastAsia="仿宋" w:cs="Times New Roman"/>
                <w:sz w:val="24"/>
              </w:rPr>
            </w:pPr>
            <w:r>
              <w:rPr>
                <w:rFonts w:ascii="Times New Roman" w:hAnsi="Times New Roman" w:eastAsia="仿宋" w:cs="Times New Roman"/>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耐黄变性能</w:t>
            </w:r>
          </w:p>
        </w:tc>
        <w:tc>
          <w:tcPr>
            <w:tcW w:w="245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eastAsia="仿宋" w:cs="Times New Roman"/>
                <w:sz w:val="24"/>
              </w:rPr>
            </w:pPr>
            <w:r>
              <w:rPr>
                <w:rFonts w:ascii="Times New Roman" w:hAnsi="Times New Roman" w:eastAsia="仿宋" w:cs="Times New Roman"/>
                <w:sz w:val="24"/>
              </w:rPr>
              <w:t>HG/T 3084 4.2</w:t>
            </w:r>
          </w:p>
        </w:tc>
        <w:tc>
          <w:tcPr>
            <w:tcW w:w="629"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eastAsia="仿宋" w:cs="Times New Roman"/>
                <w:sz w:val="24"/>
              </w:rPr>
            </w:pPr>
          </w:p>
        </w:tc>
      </w:tr>
    </w:tbl>
    <w:p>
      <w:pPr>
        <w:adjustRightInd w:val="0"/>
        <w:snapToGrid w:val="0"/>
        <w:spacing w:line="520" w:lineRule="exact"/>
        <w:rPr>
          <w:rFonts w:ascii="仿宋" w:hAnsi="仿宋" w:eastAsia="仿宋" w:cs="Times New Roman"/>
          <w:spacing w:val="1"/>
          <w:w w:val="99"/>
          <w:position w:val="-3"/>
          <w:sz w:val="32"/>
          <w:szCs w:val="32"/>
        </w:rPr>
      </w:pPr>
      <w:r>
        <w:rPr>
          <w:rFonts w:hint="eastAsia" w:ascii="仿宋" w:hAnsi="仿宋" w:eastAsia="仿宋" w:cs="仿宋_GB2312"/>
          <w:kern w:val="0"/>
          <w:sz w:val="32"/>
          <w:szCs w:val="32"/>
        </w:rPr>
        <w:t>15</w:t>
      </w:r>
      <w:r>
        <w:rPr>
          <w:rFonts w:ascii="仿宋" w:hAnsi="仿宋" w:eastAsia="仿宋" w:cs="仿宋_GB2312"/>
          <w:kern w:val="0"/>
          <w:sz w:val="32"/>
          <w:szCs w:val="32"/>
        </w:rPr>
        <w:t>.</w:t>
      </w:r>
      <w:r>
        <w:rPr>
          <w:rFonts w:hint="eastAsia" w:ascii="仿宋" w:hAnsi="仿宋" w:eastAsia="仿宋" w:cs="仿宋_GB2312"/>
          <w:kern w:val="0"/>
          <w:sz w:val="32"/>
          <w:szCs w:val="32"/>
        </w:rPr>
        <w:t>橡塑凉拖鞋</w:t>
      </w:r>
      <w:r>
        <w:rPr>
          <w:rFonts w:hint="eastAsia" w:ascii="仿宋" w:hAnsi="仿宋" w:eastAsia="仿宋" w:cs="Times New Roman"/>
          <w:sz w:val="32"/>
          <w:szCs w:val="32"/>
        </w:rPr>
        <w:t>的检验项目及重要</w:t>
      </w:r>
      <w:r>
        <w:rPr>
          <w:rFonts w:ascii="仿宋" w:hAnsi="仿宋" w:eastAsia="仿宋" w:cs="Times New Roman"/>
          <w:sz w:val="32"/>
          <w:szCs w:val="32"/>
        </w:rPr>
        <w:t>性划分表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2398"/>
        <w:gridCol w:w="2459"/>
        <w:gridCol w:w="629"/>
        <w:gridCol w:w="690"/>
        <w:gridCol w:w="660"/>
        <w:gridCol w:w="64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序号</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仿宋" w:hAnsi="仿宋" w:eastAsia="仿宋" w:cs="Times New Roman"/>
                <w:sz w:val="24"/>
              </w:rPr>
            </w:pPr>
            <w:r>
              <w:rPr>
                <w:rFonts w:ascii="仿宋" w:hAnsi="仿宋" w:eastAsia="仿宋" w:cs="Times New Roman"/>
                <w:sz w:val="24"/>
              </w:rPr>
              <w:t>检验项目</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rPr>
                <w:rFonts w:ascii="仿宋" w:hAnsi="仿宋" w:eastAsia="仿宋" w:cs="Times New Roman"/>
                <w:sz w:val="24"/>
              </w:rPr>
            </w:pPr>
            <w:r>
              <w:rPr>
                <w:rFonts w:ascii="仿宋" w:hAnsi="仿宋" w:eastAsia="仿宋" w:cs="Times New Roman"/>
                <w:sz w:val="24"/>
              </w:rPr>
              <w:t>依据标准</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强制性</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非强制性</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重要项</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较重要项</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仿宋" w:hAnsi="仿宋" w:eastAsia="仿宋" w:cs="Times New Roman"/>
                <w:sz w:val="24"/>
              </w:rPr>
            </w:pPr>
            <w:r>
              <w:rPr>
                <w:rFonts w:ascii="仿宋" w:hAnsi="仿宋" w:eastAsia="仿宋" w:cs="Times New Roman"/>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1</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拉伸强度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2</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拉断伸长率</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3</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硬度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4</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磨耗量</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5</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压缩变形</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6</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视密度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sz w:val="24"/>
              </w:rPr>
            </w:pPr>
            <w:r>
              <w:rPr>
                <w:rFonts w:ascii="仿宋" w:hAnsi="仿宋" w:eastAsia="仿宋" w:cs="Times New Roman"/>
                <w:color w:val="000000"/>
                <w:sz w:val="24"/>
              </w:rPr>
              <w:t>7</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屈挠</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color w:val="000000"/>
                <w:sz w:val="24"/>
              </w:rPr>
            </w:pPr>
            <w:r>
              <w:rPr>
                <w:rFonts w:hint="eastAsia" w:ascii="仿宋" w:hAnsi="仿宋" w:eastAsia="仿宋" w:cs="Times New Roman"/>
                <w:color w:val="000000"/>
                <w:sz w:val="24"/>
              </w:rPr>
              <w:t>8</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帮带拨出力</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rFonts w:ascii="仿宋" w:hAnsi="仿宋" w:eastAsia="仿宋" w:cs="Times New Roman"/>
                <w:color w:val="000000"/>
                <w:sz w:val="24"/>
              </w:rPr>
            </w:pPr>
            <w:r>
              <w:rPr>
                <w:rFonts w:hint="eastAsia" w:ascii="仿宋" w:hAnsi="仿宋" w:eastAsia="仿宋" w:cs="Times New Roman"/>
                <w:color w:val="000000"/>
                <w:sz w:val="24"/>
              </w:rPr>
              <w:t>9</w:t>
            </w:r>
          </w:p>
        </w:tc>
        <w:tc>
          <w:tcPr>
            <w:tcW w:w="2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left="120" w:hanging="120" w:hangingChars="50"/>
              <w:rPr>
                <w:rFonts w:ascii="仿宋" w:hAnsi="仿宋" w:eastAsia="仿宋" w:cs="Times New Roman"/>
                <w:sz w:val="24"/>
              </w:rPr>
            </w:pPr>
            <w:r>
              <w:rPr>
                <w:rFonts w:hint="eastAsia" w:ascii="仿宋" w:hAnsi="仿宋" w:eastAsia="仿宋" w:cs="仿宋_GB2312"/>
                <w:kern w:val="0"/>
                <w:sz w:val="24"/>
              </w:rPr>
              <w:t>粘合强度</w:t>
            </w:r>
          </w:p>
        </w:tc>
        <w:tc>
          <w:tcPr>
            <w:tcW w:w="2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仿宋" w:hAnsi="仿宋" w:eastAsia="仿宋" w:cs="Times New Roman"/>
                <w:sz w:val="24"/>
              </w:rPr>
            </w:pPr>
            <w:r>
              <w:rPr>
                <w:rFonts w:ascii="仿宋" w:hAnsi="仿宋" w:eastAsia="仿宋" w:cs="仿宋_GB2312"/>
                <w:kern w:val="0"/>
                <w:sz w:val="24"/>
              </w:rPr>
              <w:t>HG/T3086-2011</w:t>
            </w:r>
            <w:r>
              <w:rPr>
                <w:rFonts w:hint="eastAsia" w:ascii="仿宋" w:hAnsi="仿宋" w:eastAsia="仿宋" w:cs="仿宋_GB2312"/>
                <w:kern w:val="0"/>
                <w:sz w:val="24"/>
              </w:rPr>
              <w:t>中表</w:t>
            </w:r>
            <w:r>
              <w:rPr>
                <w:rFonts w:ascii="仿宋" w:hAnsi="仿宋" w:eastAsia="仿宋" w:cs="仿宋_GB2312"/>
                <w:kern w:val="0"/>
                <w:sz w:val="24"/>
              </w:rPr>
              <w:t>1</w:t>
            </w:r>
          </w:p>
        </w:tc>
        <w:tc>
          <w:tcPr>
            <w:tcW w:w="6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Times New Roman"/>
                <w:sz w:val="24"/>
              </w:rPr>
            </w:pP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仿宋" w:cs="Times New Roman"/>
                <w:sz w:val="24"/>
              </w:rPr>
            </w:pPr>
            <w:r>
              <w:rPr>
                <w:rFonts w:ascii="Times New Roman" w:hAnsi="Times New Roman" w:eastAsia="仿宋" w:cs="Times New Roman"/>
                <w:sz w:val="24"/>
              </w:rPr>
              <w:t>●</w:t>
            </w:r>
          </w:p>
        </w:tc>
        <w:tc>
          <w:tcPr>
            <w:tcW w:w="6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 w:hAnsi="仿宋" w:eastAsia="仿宋" w:cs="Times New Roman"/>
                <w:sz w:val="24"/>
              </w:rPr>
            </w:pPr>
          </w:p>
        </w:tc>
      </w:tr>
    </w:tbl>
    <w:p>
      <w:pPr>
        <w:spacing w:before="156" w:beforeLines="50" w:line="560" w:lineRule="exact"/>
        <w:rPr>
          <w:rFonts w:ascii="楷体" w:hAnsi="楷体" w:eastAsia="楷体"/>
          <w:sz w:val="32"/>
          <w:szCs w:val="32"/>
        </w:rPr>
      </w:pPr>
      <w:r>
        <w:rPr>
          <w:rFonts w:hint="eastAsia" w:ascii="楷体" w:hAnsi="楷体" w:eastAsia="楷体"/>
          <w:sz w:val="32"/>
          <w:szCs w:val="32"/>
        </w:rPr>
        <w:t>（二）内在质量定量型项目的规范限及不合格划分表。</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1971"/>
        <w:gridCol w:w="1364"/>
        <w:gridCol w:w="1256"/>
        <w:gridCol w:w="1981"/>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blHeader/>
          <w:jc w:val="center"/>
        </w:trPr>
        <w:tc>
          <w:tcPr>
            <w:tcW w:w="34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序号</w:t>
            </w:r>
          </w:p>
        </w:tc>
        <w:tc>
          <w:tcPr>
            <w:tcW w:w="115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检验项目</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标准</w:t>
            </w:r>
          </w:p>
          <w:p>
            <w:pPr>
              <w:adjustRightInd w:val="0"/>
              <w:snapToGrid w:val="0"/>
              <w:spacing w:line="500" w:lineRule="exact"/>
              <w:rPr>
                <w:rFonts w:eastAsia="仿宋"/>
                <w:bCs/>
                <w:sz w:val="24"/>
              </w:rPr>
            </w:pPr>
            <w:r>
              <w:rPr>
                <w:rFonts w:eastAsia="仿宋"/>
                <w:bCs/>
                <w:sz w:val="24"/>
              </w:rPr>
              <w:t>要求</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hint="eastAsia" w:eastAsia="仿宋"/>
                <w:bCs/>
                <w:sz w:val="24"/>
              </w:rPr>
              <w:t>样品</w:t>
            </w:r>
          </w:p>
          <w:p>
            <w:pPr>
              <w:adjustRightInd w:val="0"/>
              <w:snapToGrid w:val="0"/>
              <w:spacing w:line="500" w:lineRule="exact"/>
              <w:rPr>
                <w:rFonts w:eastAsia="仿宋"/>
                <w:bCs/>
                <w:sz w:val="24"/>
              </w:rPr>
            </w:pPr>
            <w:r>
              <w:rPr>
                <w:rFonts w:eastAsia="仿宋"/>
                <w:bCs/>
                <w:sz w:val="24"/>
              </w:rPr>
              <w:t>合格</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不合格</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rPr>
                <w:rFonts w:eastAsia="仿宋"/>
                <w:bCs/>
                <w:sz w:val="24"/>
              </w:rPr>
            </w:pPr>
            <w:r>
              <w:rPr>
                <w:rFonts w:eastAsia="仿宋"/>
                <w:bCs/>
                <w:sz w:val="24"/>
              </w:rPr>
              <w:t>1</w:t>
            </w:r>
          </w:p>
        </w:tc>
        <w:tc>
          <w:tcPr>
            <w:tcW w:w="1156"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甲醛含量(mg/kg)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≤20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≤20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20＜x≤</w:t>
            </w:r>
            <w:r>
              <w:rPr>
                <w:rFonts w:hint="eastAsia" w:eastAsia="仿宋"/>
                <w:bCs/>
                <w:sz w:val="24"/>
              </w:rPr>
              <w:t>40</w:t>
            </w: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20" w:lineRule="exact"/>
              <w:rPr>
                <w:rFonts w:eastAsia="仿宋"/>
                <w:bCs/>
                <w:sz w:val="24"/>
              </w:rPr>
            </w:pPr>
            <w:r>
              <w:rPr>
                <w:rFonts w:eastAsia="仿宋"/>
                <w:bCs/>
                <w:sz w:val="24"/>
              </w:rPr>
              <w:t>x＞40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≤75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≤75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75＜x≤</w:t>
            </w:r>
            <w:r>
              <w:rPr>
                <w:rFonts w:hint="eastAsia" w:eastAsia="仿宋"/>
                <w:bCs/>
                <w:sz w:val="24"/>
              </w:rPr>
              <w:t>150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x＞150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z w:val="24"/>
              </w:rPr>
              <w:t>150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z w:val="24"/>
              </w:rPr>
              <w:t>150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Cs w:val="21"/>
              </w:rPr>
            </w:pPr>
            <w:r>
              <w:rPr>
                <w:rFonts w:hint="eastAsia" w:eastAsia="仿宋"/>
                <w:bCs/>
                <w:szCs w:val="21"/>
              </w:rPr>
              <w:t>150</w:t>
            </w:r>
            <w:r>
              <w:rPr>
                <w:rFonts w:eastAsia="仿宋"/>
                <w:bCs/>
                <w:szCs w:val="21"/>
              </w:rPr>
              <w:t>＜x≤</w:t>
            </w:r>
            <w:r>
              <w:rPr>
                <w:rFonts w:hint="eastAsia" w:eastAsia="仿宋"/>
                <w:bCs/>
                <w:szCs w:val="21"/>
              </w:rPr>
              <w:t>300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hint="eastAsia" w:eastAsia="仿宋"/>
                <w:bCs/>
                <w:sz w:val="24"/>
              </w:rPr>
              <w:t>x＞300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≤300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≤300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300＜x≤</w:t>
            </w:r>
            <w:r>
              <w:rPr>
                <w:rFonts w:hint="eastAsia" w:eastAsia="仿宋"/>
                <w:bCs/>
                <w:sz w:val="24"/>
              </w:rPr>
              <w:t>600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x＞600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restart"/>
            <w:tcBorders>
              <w:top w:val="single" w:color="auto" w:sz="4" w:space="0"/>
              <w:left w:val="single" w:color="auto" w:sz="4" w:space="0"/>
              <w:right w:val="single" w:color="auto" w:sz="4" w:space="0"/>
            </w:tcBorders>
            <w:vAlign w:val="center"/>
          </w:tcPr>
          <w:p>
            <w:pPr>
              <w:spacing w:line="500" w:lineRule="exact"/>
              <w:rPr>
                <w:rFonts w:eastAsia="仿宋"/>
                <w:bCs/>
                <w:sz w:val="24"/>
              </w:rPr>
            </w:pPr>
            <w:r>
              <w:rPr>
                <w:rFonts w:hint="eastAsia" w:eastAsia="仿宋"/>
                <w:bCs/>
                <w:sz w:val="24"/>
              </w:rPr>
              <w:t>2</w:t>
            </w:r>
          </w:p>
        </w:tc>
        <w:tc>
          <w:tcPr>
            <w:tcW w:w="1156" w:type="pct"/>
            <w:vMerge w:val="restart"/>
            <w:tcBorders>
              <w:top w:val="single" w:color="auto" w:sz="4" w:space="0"/>
              <w:left w:val="single" w:color="auto" w:sz="4" w:space="0"/>
              <w:right w:val="single" w:color="auto" w:sz="4" w:space="0"/>
            </w:tcBorders>
            <w:vAlign w:val="center"/>
          </w:tcPr>
          <w:p>
            <w:pPr>
              <w:spacing w:line="320" w:lineRule="exact"/>
              <w:rPr>
                <w:rFonts w:eastAsia="仿宋"/>
                <w:bCs/>
                <w:sz w:val="24"/>
              </w:rPr>
            </w:pPr>
            <w:r>
              <w:rPr>
                <w:rFonts w:hint="eastAsia" w:eastAsia="仿宋"/>
                <w:bCs/>
                <w:sz w:val="24"/>
              </w:rPr>
              <w:t>pH值</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hint="eastAsia" w:ascii="Times New Roman" w:hAnsi="Times New Roman" w:eastAsia="仿宋" w:cs="Times New Roman"/>
                <w:bCs/>
                <w:spacing w:val="-11"/>
                <w:sz w:val="24"/>
              </w:rPr>
              <w:t>3.5</w:t>
            </w:r>
            <w:r>
              <w:rPr>
                <w:rFonts w:ascii="Times New Roman" w:hAnsi="Times New Roman" w:eastAsia="仿宋" w:cs="Times New Roman"/>
                <w:bCs/>
                <w:spacing w:val="-11"/>
                <w:sz w:val="24"/>
              </w:rPr>
              <w:t>≤x≤</w:t>
            </w:r>
            <w:r>
              <w:rPr>
                <w:rFonts w:hint="eastAsia" w:ascii="Times New Roman" w:hAnsi="Times New Roman" w:eastAsia="仿宋" w:cs="Times New Roman"/>
                <w:bCs/>
                <w:spacing w:val="-11"/>
                <w:sz w:val="24"/>
              </w:rPr>
              <w:t>6</w:t>
            </w:r>
            <w:r>
              <w:rPr>
                <w:rFonts w:ascii="Times New Roman" w:hAnsi="Times New Roman" w:eastAsia="仿宋" w:cs="Times New Roman"/>
                <w:bCs/>
                <w:spacing w:val="-11"/>
                <w:sz w:val="24"/>
              </w:rPr>
              <w:t>.0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hint="eastAsia" w:ascii="Times New Roman" w:hAnsi="Times New Roman" w:eastAsia="仿宋" w:cs="Times New Roman"/>
                <w:bCs/>
                <w:spacing w:val="-11"/>
                <w:sz w:val="24"/>
              </w:rPr>
              <w:t>3.5</w:t>
            </w:r>
            <w:r>
              <w:rPr>
                <w:rFonts w:ascii="Times New Roman" w:hAnsi="Times New Roman" w:eastAsia="仿宋" w:cs="Times New Roman"/>
                <w:bCs/>
                <w:spacing w:val="-11"/>
                <w:sz w:val="24"/>
              </w:rPr>
              <w:t>≤x≤</w:t>
            </w:r>
            <w:r>
              <w:rPr>
                <w:rFonts w:hint="eastAsia" w:ascii="Times New Roman" w:hAnsi="Times New Roman" w:eastAsia="仿宋" w:cs="Times New Roman"/>
                <w:bCs/>
                <w:spacing w:val="-11"/>
                <w:sz w:val="24"/>
              </w:rPr>
              <w:t>6</w:t>
            </w:r>
            <w:r>
              <w:rPr>
                <w:rFonts w:ascii="Times New Roman" w:hAnsi="Times New Roman" w:eastAsia="仿宋" w:cs="Times New Roman"/>
                <w:bCs/>
                <w:spacing w:val="-11"/>
                <w:sz w:val="24"/>
              </w:rPr>
              <w:t>.0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2</w:t>
            </w:r>
            <w:r>
              <w:rPr>
                <w:rFonts w:ascii="Times New Roman" w:hAnsi="Times New Roman" w:eastAsia="仿宋" w:cs="Times New Roman"/>
                <w:bCs/>
                <w:sz w:val="24"/>
              </w:rPr>
              <w:t>.</w:t>
            </w:r>
            <w:r>
              <w:rPr>
                <w:rFonts w:hint="eastAsia" w:ascii="Times New Roman" w:hAnsi="Times New Roman" w:eastAsia="仿宋" w:cs="Times New Roman"/>
                <w:bCs/>
                <w:sz w:val="24"/>
              </w:rPr>
              <w:t>0</w:t>
            </w:r>
            <w:r>
              <w:rPr>
                <w:rFonts w:ascii="Times New Roman" w:hAnsi="Times New Roman" w:eastAsia="仿宋" w:cs="Times New Roman"/>
                <w:bCs/>
                <w:sz w:val="24"/>
              </w:rPr>
              <w:t>≤x＜</w:t>
            </w:r>
            <w:r>
              <w:rPr>
                <w:rFonts w:hint="eastAsia" w:ascii="Times New Roman" w:hAnsi="Times New Roman" w:eastAsia="仿宋" w:cs="Times New Roman"/>
                <w:bCs/>
                <w:sz w:val="24"/>
              </w:rPr>
              <w:t>3.5</w:t>
            </w:r>
            <w:r>
              <w:rPr>
                <w:rFonts w:ascii="Times New Roman" w:hAnsi="Times New Roman" w:eastAsia="仿宋" w:cs="Times New Roman"/>
                <w:bCs/>
                <w:sz w:val="24"/>
              </w:rPr>
              <w:t>或</w:t>
            </w:r>
          </w:p>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6</w:t>
            </w:r>
            <w:r>
              <w:rPr>
                <w:rFonts w:ascii="Times New Roman" w:hAnsi="Times New Roman" w:eastAsia="仿宋" w:cs="Times New Roman"/>
                <w:bCs/>
                <w:sz w:val="24"/>
              </w:rPr>
              <w:t>.0＜x≤</w:t>
            </w:r>
            <w:r>
              <w:rPr>
                <w:rFonts w:hint="eastAsia" w:ascii="Times New Roman" w:hAnsi="Times New Roman" w:eastAsia="仿宋" w:cs="Times New Roman"/>
                <w:bCs/>
                <w:sz w:val="24"/>
              </w:rPr>
              <w:t>7</w:t>
            </w:r>
            <w:r>
              <w:rPr>
                <w:rFonts w:ascii="Times New Roman" w:hAnsi="Times New Roman" w:eastAsia="仿宋" w:cs="Times New Roman"/>
                <w:bCs/>
                <w:sz w:val="24"/>
              </w:rPr>
              <w:t>.</w:t>
            </w:r>
            <w:r>
              <w:rPr>
                <w:rFonts w:hint="eastAsia" w:ascii="Times New Roman" w:hAnsi="Times New Roman" w:eastAsia="仿宋" w:cs="Times New Roman"/>
                <w:bCs/>
                <w:sz w:val="24"/>
              </w:rPr>
              <w:t>5</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x＜2.0或</w:t>
            </w:r>
          </w:p>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 xml:space="preserve"> x＞7.5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4.0≤x≤7.5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4.0≤x≤7.5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2.5</w:t>
            </w:r>
            <w:r>
              <w:rPr>
                <w:rFonts w:ascii="Times New Roman" w:hAnsi="Times New Roman" w:eastAsia="仿宋" w:cs="Times New Roman"/>
                <w:bCs/>
                <w:sz w:val="24"/>
              </w:rPr>
              <w:t>≤x＜4.0或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7.5＜x≤</w:t>
            </w:r>
            <w:r>
              <w:rPr>
                <w:rFonts w:hint="eastAsia" w:ascii="Times New Roman" w:hAnsi="Times New Roman" w:eastAsia="仿宋" w:cs="Times New Roman"/>
                <w:bCs/>
                <w:sz w:val="24"/>
              </w:rPr>
              <w:t>9.0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x＜2.5或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 xml:space="preserve"> x＞9.0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4.0≤x≤8.5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4.0≤x≤8.5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2.5</w:t>
            </w:r>
            <w:r>
              <w:rPr>
                <w:rFonts w:ascii="Times New Roman" w:hAnsi="Times New Roman" w:eastAsia="仿宋" w:cs="Times New Roman"/>
                <w:bCs/>
                <w:sz w:val="24"/>
              </w:rPr>
              <w:t>≤x＜4.0或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8.5＜x≤</w:t>
            </w:r>
            <w:r>
              <w:rPr>
                <w:rFonts w:hint="eastAsia" w:ascii="Times New Roman" w:hAnsi="Times New Roman" w:eastAsia="仿宋" w:cs="Times New Roman"/>
                <w:bCs/>
                <w:sz w:val="24"/>
              </w:rPr>
              <w:t>10.0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x＜2.5或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 xml:space="preserve"> 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 w:type="pct"/>
            <w:vMerge w:val="continue"/>
            <w:tcBorders>
              <w:left w:val="single" w:color="auto" w:sz="4" w:space="0"/>
              <w:bottom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bottom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4.0≤x≤9.0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pacing w:val="-11"/>
                <w:sz w:val="24"/>
              </w:rPr>
            </w:pPr>
            <w:r>
              <w:rPr>
                <w:rFonts w:ascii="Times New Roman" w:hAnsi="Times New Roman" w:eastAsia="仿宋" w:cs="Times New Roman"/>
                <w:bCs/>
                <w:spacing w:val="-11"/>
                <w:sz w:val="24"/>
              </w:rPr>
              <w:t>4.0≤x≤9.0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hint="eastAsia" w:ascii="Times New Roman" w:hAnsi="Times New Roman" w:eastAsia="仿宋" w:cs="Times New Roman"/>
                <w:bCs/>
                <w:sz w:val="24"/>
              </w:rPr>
              <w:t>2.5</w:t>
            </w:r>
            <w:r>
              <w:rPr>
                <w:rFonts w:ascii="Times New Roman" w:hAnsi="Times New Roman" w:eastAsia="仿宋" w:cs="Times New Roman"/>
                <w:bCs/>
                <w:sz w:val="24"/>
              </w:rPr>
              <w:t>≤x＜4.0或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9.0＜x≤10.</w:t>
            </w:r>
            <w:r>
              <w:rPr>
                <w:rFonts w:hint="eastAsia" w:ascii="Times New Roman" w:hAnsi="Times New Roman" w:eastAsia="仿宋" w:cs="Times New Roman"/>
                <w:bCs/>
                <w:sz w:val="24"/>
              </w:rPr>
              <w:t>5</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x＜2.5或</w:t>
            </w:r>
          </w:p>
          <w:p>
            <w:pPr>
              <w:adjustRightInd w:val="0"/>
              <w:snapToGrid w:val="0"/>
              <w:spacing w:line="320" w:lineRule="exact"/>
              <w:rPr>
                <w:rFonts w:ascii="Times New Roman" w:hAnsi="Times New Roman" w:eastAsia="仿宋" w:cs="Times New Roman"/>
                <w:bCs/>
                <w:sz w:val="24"/>
              </w:rPr>
            </w:pPr>
            <w:r>
              <w:rPr>
                <w:rFonts w:ascii="Times New Roman" w:hAnsi="Times New Roman" w:eastAsia="仿宋" w:cs="Times New Roman"/>
                <w:bCs/>
                <w:sz w:val="24"/>
              </w:rPr>
              <w:t xml:space="preserve"> x＞10.5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3</w:t>
            </w:r>
          </w:p>
        </w:tc>
        <w:tc>
          <w:tcPr>
            <w:tcW w:w="115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eastAsia="仿宋"/>
                <w:bCs/>
                <w:sz w:val="24"/>
              </w:rPr>
            </w:pPr>
            <w:r>
              <w:rPr>
                <w:rFonts w:eastAsia="仿宋"/>
                <w:sz w:val="24"/>
              </w:rPr>
              <w:t>可分解有害芳香胺染料（纺织品）（mg/kg）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sz w:val="24"/>
              </w:rPr>
              <w:t>X≤20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sz w:val="24"/>
              </w:rPr>
              <w:t>X≤20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sz w:val="24"/>
              </w:rPr>
              <w:t>20＜ X≤</w:t>
            </w:r>
            <w:r>
              <w:rPr>
                <w:rFonts w:hint="eastAsia" w:eastAsia="仿宋"/>
                <w:sz w:val="24"/>
              </w:rPr>
              <w:t>40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sz w:val="24"/>
              </w:rPr>
              <w:t>X＞40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341" w:type="pct"/>
            <w:tcBorders>
              <w:top w:val="single" w:color="auto" w:sz="4" w:space="0"/>
              <w:left w:val="single" w:color="auto" w:sz="4" w:space="0"/>
              <w:bottom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4</w:t>
            </w:r>
          </w:p>
        </w:tc>
        <w:tc>
          <w:tcPr>
            <w:tcW w:w="1156" w:type="pct"/>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eastAsia="仿宋"/>
                <w:bCs/>
                <w:sz w:val="24"/>
              </w:rPr>
            </w:pPr>
            <w:r>
              <w:rPr>
                <w:rFonts w:eastAsia="仿宋"/>
                <w:sz w:val="24"/>
              </w:rPr>
              <w:t>可分解有害芳香胺染料（皮革和毛皮）（mg/kg）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sz w:val="24"/>
              </w:rPr>
              <w:t>X≤30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sz w:val="24"/>
              </w:rPr>
              <w:t>X≤30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sz w:val="24"/>
              </w:rPr>
              <w:t>30＜ X≤</w:t>
            </w:r>
            <w:r>
              <w:rPr>
                <w:rFonts w:hint="eastAsia" w:eastAsia="仿宋"/>
                <w:sz w:val="24"/>
              </w:rPr>
              <w:t>60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sz w:val="24"/>
              </w:rPr>
              <w:t>X＞60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restart"/>
            <w:tcBorders>
              <w:top w:val="single" w:color="auto" w:sz="4" w:space="0"/>
              <w:left w:val="single" w:color="auto" w:sz="4" w:space="0"/>
              <w:right w:val="single" w:color="auto" w:sz="4" w:space="0"/>
            </w:tcBorders>
            <w:vAlign w:val="center"/>
          </w:tcPr>
          <w:p>
            <w:pPr>
              <w:adjustRightInd w:val="0"/>
              <w:snapToGrid w:val="0"/>
              <w:spacing w:line="500" w:lineRule="exact"/>
              <w:rPr>
                <w:rFonts w:eastAsia="仿宋"/>
                <w:bCs/>
                <w:sz w:val="24"/>
              </w:rPr>
            </w:pPr>
            <w:r>
              <w:rPr>
                <w:rFonts w:hint="eastAsia" w:eastAsia="仿宋"/>
                <w:bCs/>
                <w:sz w:val="24"/>
              </w:rPr>
              <w:t>5</w:t>
            </w:r>
          </w:p>
        </w:tc>
        <w:tc>
          <w:tcPr>
            <w:tcW w:w="1156" w:type="pct"/>
            <w:vMerge w:val="restart"/>
            <w:tcBorders>
              <w:top w:val="single" w:color="auto" w:sz="4" w:space="0"/>
              <w:left w:val="single" w:color="auto" w:sz="4" w:space="0"/>
              <w:right w:val="single" w:color="auto" w:sz="4" w:space="0"/>
            </w:tcBorders>
            <w:vAlign w:val="center"/>
          </w:tcPr>
          <w:p>
            <w:pPr>
              <w:adjustRightInd w:val="0"/>
              <w:snapToGrid w:val="0"/>
              <w:spacing w:line="320" w:lineRule="exact"/>
              <w:rPr>
                <w:rFonts w:eastAsia="仿宋"/>
                <w:sz w:val="24"/>
              </w:rPr>
            </w:pPr>
            <w:r>
              <w:rPr>
                <w:rFonts w:eastAsia="仿宋"/>
                <w:sz w:val="24"/>
              </w:rPr>
              <w:t>重金属</w:t>
            </w:r>
            <w:r>
              <w:rPr>
                <w:rFonts w:hint="eastAsia" w:eastAsia="仿宋"/>
                <w:sz w:val="24"/>
              </w:rPr>
              <w:t>总量</w:t>
            </w:r>
            <w:r>
              <w:rPr>
                <w:rFonts w:eastAsia="仿宋"/>
                <w:bCs/>
                <w:sz w:val="24"/>
              </w:rPr>
              <w:t>(mg/kg)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铅≤</w:t>
            </w:r>
            <w:r>
              <w:rPr>
                <w:rFonts w:hint="eastAsia" w:eastAsia="仿宋"/>
                <w:bCs/>
                <w:sz w:val="24"/>
              </w:rPr>
              <w:t>90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z w:val="24"/>
              </w:rPr>
              <w:t>90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90</w:t>
            </w:r>
            <w:r>
              <w:rPr>
                <w:rFonts w:eastAsia="仿宋"/>
                <w:sz w:val="24"/>
              </w:rPr>
              <w:t>＜ X≤</w:t>
            </w:r>
            <w:r>
              <w:rPr>
                <w:rFonts w:hint="eastAsia" w:eastAsia="仿宋"/>
                <w:bCs/>
                <w:spacing w:val="-11"/>
                <w:sz w:val="24"/>
              </w:rPr>
              <w:t>180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adjustRightInd w:val="0"/>
              <w:snapToGrid w:val="0"/>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adjustRightInd w:val="0"/>
              <w:snapToGrid w:val="0"/>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铅≤100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≤100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100</w:t>
            </w:r>
            <w:r>
              <w:rPr>
                <w:rFonts w:eastAsia="仿宋"/>
                <w:sz w:val="24"/>
              </w:rPr>
              <w:t>＜ X≤</w:t>
            </w:r>
            <w:r>
              <w:rPr>
                <w:rFonts w:hint="eastAsia" w:eastAsia="仿宋"/>
                <w:bCs/>
                <w:spacing w:val="-11"/>
                <w:sz w:val="24"/>
              </w:rPr>
              <w:t>200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eastAsia="仿宋"/>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镉</w:t>
            </w:r>
            <w:r>
              <w:rPr>
                <w:rFonts w:eastAsia="仿宋"/>
                <w:bCs/>
                <w:sz w:val="24"/>
              </w:rPr>
              <w:t>≤</w:t>
            </w:r>
            <w:r>
              <w:rPr>
                <w:rFonts w:hint="eastAsia" w:eastAsia="仿宋"/>
                <w:bCs/>
                <w:sz w:val="24"/>
              </w:rPr>
              <w:t>75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75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75</w:t>
            </w:r>
            <w:r>
              <w:rPr>
                <w:rFonts w:eastAsia="仿宋"/>
                <w:sz w:val="24"/>
              </w:rPr>
              <w:t>＜ X≤</w:t>
            </w:r>
            <w:r>
              <w:rPr>
                <w:rFonts w:hint="eastAsia" w:eastAsia="仿宋"/>
                <w:bCs/>
                <w:spacing w:val="-11"/>
                <w:sz w:val="24"/>
              </w:rPr>
              <w:t>150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15</w:t>
            </w:r>
            <w:r>
              <w:rPr>
                <w:rFonts w:eastAsia="仿宋"/>
                <w:bCs/>
                <w:spacing w:val="-1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镉</w:t>
            </w:r>
            <w:r>
              <w:rPr>
                <w:rFonts w:eastAsia="仿宋"/>
                <w:bCs/>
                <w:sz w:val="24"/>
              </w:rPr>
              <w:t>≤100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≤100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100</w:t>
            </w:r>
            <w:r>
              <w:rPr>
                <w:rFonts w:eastAsia="仿宋"/>
                <w:sz w:val="24"/>
              </w:rPr>
              <w:t>＜ X≤</w:t>
            </w:r>
            <w:r>
              <w:rPr>
                <w:rFonts w:hint="eastAsia" w:eastAsia="仿宋"/>
                <w:bCs/>
                <w:spacing w:val="-11"/>
                <w:sz w:val="24"/>
              </w:rPr>
              <w:t>200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eastAsia="仿宋"/>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砷</w:t>
            </w:r>
            <w:r>
              <w:rPr>
                <w:rFonts w:eastAsia="仿宋"/>
                <w:bCs/>
                <w:sz w:val="24"/>
              </w:rPr>
              <w:t>≤100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≤100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100</w:t>
            </w:r>
            <w:r>
              <w:rPr>
                <w:rFonts w:eastAsia="仿宋"/>
                <w:sz w:val="24"/>
              </w:rPr>
              <w:t>＜ X≤</w:t>
            </w:r>
            <w:r>
              <w:rPr>
                <w:rFonts w:hint="eastAsia" w:eastAsia="仿宋"/>
                <w:bCs/>
                <w:spacing w:val="-11"/>
                <w:sz w:val="24"/>
              </w:rPr>
              <w:t>200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eastAsia="仿宋"/>
                <w:bCs/>
                <w:spacing w:val="-11"/>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restart"/>
            <w:tcBorders>
              <w:left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6</w:t>
            </w:r>
          </w:p>
        </w:tc>
        <w:tc>
          <w:tcPr>
            <w:tcW w:w="1156" w:type="pct"/>
            <w:vMerge w:val="restart"/>
            <w:tcBorders>
              <w:left w:val="single" w:color="auto" w:sz="4" w:space="0"/>
              <w:right w:val="single" w:color="auto" w:sz="4" w:space="0"/>
            </w:tcBorders>
            <w:vAlign w:val="center"/>
          </w:tcPr>
          <w:p>
            <w:pPr>
              <w:widowControl/>
              <w:rPr>
                <w:rFonts w:eastAsia="仿宋"/>
                <w:bCs/>
                <w:sz w:val="24"/>
              </w:rPr>
            </w:pPr>
            <w:r>
              <w:rPr>
                <w:rFonts w:hint="eastAsia" w:eastAsia="仿宋"/>
                <w:sz w:val="24"/>
              </w:rPr>
              <w:t>可萃取</w:t>
            </w:r>
            <w:r>
              <w:rPr>
                <w:rFonts w:eastAsia="仿宋"/>
                <w:sz w:val="24"/>
              </w:rPr>
              <w:t>重金属</w:t>
            </w:r>
            <w:r>
              <w:rPr>
                <w:rFonts w:hint="eastAsia" w:eastAsia="仿宋"/>
                <w:sz w:val="24"/>
              </w:rPr>
              <w:t>含量</w:t>
            </w:r>
            <w:r>
              <w:rPr>
                <w:rFonts w:eastAsia="仿宋"/>
                <w:bCs/>
                <w:sz w:val="24"/>
              </w:rPr>
              <w:t>(mg/kg)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铅≤</w:t>
            </w:r>
            <w:r>
              <w:rPr>
                <w:rFonts w:hint="eastAsia" w:eastAsia="仿宋"/>
                <w:bCs/>
                <w:sz w:val="24"/>
              </w:rPr>
              <w:t>1.0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z w:val="24"/>
              </w:rPr>
              <w:t>1.0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1.0</w:t>
            </w:r>
            <w:r>
              <w:rPr>
                <w:rFonts w:eastAsia="仿宋"/>
                <w:sz w:val="24"/>
              </w:rPr>
              <w:t>＜ X≤</w:t>
            </w:r>
            <w:r>
              <w:rPr>
                <w:rFonts w:hint="eastAsia" w:eastAsia="仿宋"/>
                <w:bCs/>
                <w:spacing w:val="-11"/>
                <w:sz w:val="24"/>
              </w:rPr>
              <w:t>2.0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pacing w:val="-11"/>
                <w:sz w:val="24"/>
              </w:rPr>
              <w:t>镉</w:t>
            </w:r>
            <w:r>
              <w:rPr>
                <w:rFonts w:eastAsia="仿宋"/>
                <w:bCs/>
                <w:sz w:val="24"/>
              </w:rPr>
              <w:t>≤</w:t>
            </w:r>
            <w:r>
              <w:rPr>
                <w:rFonts w:hint="eastAsia" w:eastAsia="仿宋"/>
                <w:bCs/>
                <w:sz w:val="24"/>
              </w:rPr>
              <w:t>0.1</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0.1</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0.1</w:t>
            </w:r>
            <w:r>
              <w:rPr>
                <w:rFonts w:eastAsia="仿宋"/>
                <w:sz w:val="24"/>
              </w:rPr>
              <w:t>＜</w:t>
            </w:r>
            <w:r>
              <w:rPr>
                <w:rFonts w:hint="eastAsia" w:eastAsia="仿宋"/>
                <w:sz w:val="24"/>
              </w:rPr>
              <w:t xml:space="preserve"> </w:t>
            </w:r>
            <w:r>
              <w:rPr>
                <w:rFonts w:eastAsia="仿宋"/>
                <w:sz w:val="24"/>
              </w:rPr>
              <w:t>X≤</w:t>
            </w:r>
            <w:r>
              <w:rPr>
                <w:rFonts w:hint="eastAsia" w:eastAsia="仿宋"/>
                <w:bCs/>
                <w:spacing w:val="-11"/>
                <w:sz w:val="24"/>
              </w:rPr>
              <w:t>0.2</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砷</w:t>
            </w:r>
            <w:r>
              <w:rPr>
                <w:rFonts w:eastAsia="仿宋"/>
                <w:bCs/>
                <w:sz w:val="24"/>
              </w:rPr>
              <w:t>≤</w:t>
            </w:r>
            <w:r>
              <w:rPr>
                <w:rFonts w:hint="eastAsia" w:eastAsia="仿宋"/>
                <w:bCs/>
                <w:sz w:val="24"/>
              </w:rPr>
              <w:t>1.0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1.0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1.0</w:t>
            </w:r>
            <w:r>
              <w:rPr>
                <w:rFonts w:eastAsia="仿宋"/>
                <w:sz w:val="24"/>
              </w:rPr>
              <w:t>＜ X≤</w:t>
            </w:r>
            <w:r>
              <w:rPr>
                <w:rFonts w:hint="eastAsia" w:eastAsia="仿宋"/>
                <w:bCs/>
                <w:spacing w:val="-11"/>
                <w:sz w:val="24"/>
              </w:rPr>
              <w:t>2.0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ascii="Times New Roman" w:hAnsi="Times New Roman" w:eastAsia="仿宋" w:cs="Times New Roman"/>
                <w:bCs/>
                <w:spacing w:val="-11"/>
                <w:sz w:val="24"/>
              </w:rPr>
              <w:t>铬</w:t>
            </w:r>
            <w:r>
              <w:rPr>
                <w:rFonts w:hint="eastAsia" w:ascii="Times New Roman" w:hAnsi="Times New Roman" w:eastAsia="仿宋" w:cs="Times New Roman"/>
                <w:bCs/>
                <w:spacing w:val="-11"/>
                <w:szCs w:val="21"/>
              </w:rPr>
              <w:t>（六价）</w:t>
            </w:r>
            <w:r>
              <w:rPr>
                <w:rFonts w:ascii="Times New Roman" w:hAnsi="Times New Roman" w:eastAsia="仿宋" w:cs="Times New Roman"/>
                <w:bCs/>
                <w:sz w:val="24"/>
              </w:rPr>
              <w:t>≤0.</w:t>
            </w:r>
            <w:r>
              <w:rPr>
                <w:rFonts w:hint="eastAsia" w:ascii="Times New Roman" w:hAnsi="Times New Roman" w:eastAsia="仿宋" w:cs="Times New Roman"/>
                <w:bCs/>
                <w:sz w:val="24"/>
              </w:rPr>
              <w:t>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0.5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0.5</w:t>
            </w:r>
            <w:r>
              <w:rPr>
                <w:rFonts w:eastAsia="仿宋"/>
                <w:sz w:val="24"/>
              </w:rPr>
              <w:t>＜ X≤</w:t>
            </w:r>
            <w:r>
              <w:rPr>
                <w:rFonts w:hint="eastAsia" w:eastAsia="仿宋"/>
                <w:bCs/>
                <w:spacing w:val="-11"/>
                <w:sz w:val="24"/>
              </w:rPr>
              <w:t>1.0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vMerge w:val="continue"/>
            <w:tcBorders>
              <w:left w:val="single" w:color="auto" w:sz="4" w:space="0"/>
              <w:right w:val="single" w:color="auto" w:sz="4" w:space="0"/>
            </w:tcBorders>
            <w:vAlign w:val="center"/>
          </w:tcPr>
          <w:p>
            <w:pPr>
              <w:widowControl/>
              <w:spacing w:line="320" w:lineRule="exact"/>
              <w:rPr>
                <w:rFonts w:eastAsia="仿宋"/>
                <w:bCs/>
                <w:sz w:val="24"/>
              </w:rPr>
            </w:pP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汞</w:t>
            </w:r>
            <w:r>
              <w:rPr>
                <w:rFonts w:eastAsia="仿宋"/>
                <w:bCs/>
                <w:sz w:val="24"/>
              </w:rPr>
              <w:t>≤</w:t>
            </w:r>
            <w:r>
              <w:rPr>
                <w:rFonts w:hint="eastAsia" w:eastAsia="仿宋"/>
                <w:bCs/>
                <w:sz w:val="24"/>
              </w:rPr>
              <w:t>0.02</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z w:val="24"/>
              </w:rPr>
              <w:t>0.02</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0.02</w:t>
            </w:r>
            <w:r>
              <w:rPr>
                <w:rFonts w:eastAsia="仿宋"/>
                <w:sz w:val="24"/>
              </w:rPr>
              <w:t>＜X≤</w:t>
            </w:r>
            <w:r>
              <w:rPr>
                <w:rFonts w:hint="eastAsia" w:eastAsia="仿宋"/>
                <w:bCs/>
                <w:spacing w:val="-11"/>
                <w:sz w:val="24"/>
              </w:rPr>
              <w:t>0.04</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hint="eastAsia" w:eastAsia="仿宋"/>
                <w:bCs/>
                <w:spacing w:val="-11"/>
                <w:sz w:val="24"/>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tcBorders>
              <w:left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7</w:t>
            </w:r>
          </w:p>
        </w:tc>
        <w:tc>
          <w:tcPr>
            <w:tcW w:w="1156" w:type="pct"/>
            <w:tcBorders>
              <w:left w:val="single" w:color="auto" w:sz="4" w:space="0"/>
              <w:right w:val="single" w:color="auto" w:sz="4" w:space="0"/>
            </w:tcBorders>
            <w:vAlign w:val="center"/>
          </w:tcPr>
          <w:p>
            <w:pPr>
              <w:widowControl/>
              <w:spacing w:line="320" w:lineRule="exact"/>
              <w:rPr>
                <w:rFonts w:eastAsia="仿宋"/>
                <w:bCs/>
                <w:sz w:val="24"/>
              </w:rPr>
            </w:pPr>
            <w:r>
              <w:rPr>
                <w:rFonts w:eastAsia="仿宋"/>
                <w:bCs/>
                <w:sz w:val="24"/>
              </w:rPr>
              <w:t>六价铬(mg/kg)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≤10</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≤10</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10</w:t>
            </w:r>
            <w:r>
              <w:rPr>
                <w:rFonts w:eastAsia="仿宋"/>
                <w:sz w:val="24"/>
              </w:rPr>
              <w:t>＜ X≤</w:t>
            </w:r>
            <w:r>
              <w:rPr>
                <w:rFonts w:hint="eastAsia" w:eastAsia="仿宋"/>
                <w:bCs/>
                <w:spacing w:val="-11"/>
                <w:sz w:val="24"/>
              </w:rPr>
              <w:t>20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eastAsia="仿宋"/>
                <w:bCs/>
                <w:spacing w:val="-11"/>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tcBorders>
              <w:left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8</w:t>
            </w:r>
          </w:p>
        </w:tc>
        <w:tc>
          <w:tcPr>
            <w:tcW w:w="1156" w:type="pct"/>
            <w:tcBorders>
              <w:left w:val="single" w:color="auto" w:sz="4" w:space="0"/>
              <w:right w:val="single" w:color="auto" w:sz="4" w:space="0"/>
            </w:tcBorders>
            <w:vAlign w:val="center"/>
          </w:tcPr>
          <w:p>
            <w:pPr>
              <w:widowControl/>
              <w:spacing w:line="320" w:lineRule="exact"/>
              <w:rPr>
                <w:rFonts w:eastAsia="仿宋"/>
                <w:bCs/>
                <w:sz w:val="24"/>
              </w:rPr>
            </w:pPr>
            <w:r>
              <w:rPr>
                <w:rFonts w:eastAsia="仿宋"/>
                <w:sz w:val="24"/>
              </w:rPr>
              <w:t>邻苯二甲酸酯（%）</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≤0.1</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≤0.1</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0.1</w:t>
            </w:r>
            <w:r>
              <w:rPr>
                <w:rFonts w:eastAsia="仿宋"/>
                <w:sz w:val="24"/>
              </w:rPr>
              <w:t>＜ X≤</w:t>
            </w:r>
            <w:r>
              <w:rPr>
                <w:rFonts w:eastAsia="仿宋"/>
                <w:bCs/>
                <w:spacing w:val="-11"/>
                <w:sz w:val="24"/>
              </w:rPr>
              <w:t>0.</w:t>
            </w:r>
            <w:r>
              <w:rPr>
                <w:rFonts w:hint="eastAsia" w:eastAsia="仿宋"/>
                <w:bCs/>
                <w:spacing w:val="-11"/>
                <w:sz w:val="24"/>
              </w:rPr>
              <w:t>2</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eastAsia="仿宋"/>
                <w:bCs/>
                <w:spacing w:val="-11"/>
                <w:sz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tcBorders>
              <w:left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9</w:t>
            </w:r>
          </w:p>
        </w:tc>
        <w:tc>
          <w:tcPr>
            <w:tcW w:w="1156" w:type="pct"/>
            <w:tcBorders>
              <w:left w:val="single" w:color="auto" w:sz="4" w:space="0"/>
              <w:right w:val="single" w:color="auto" w:sz="4" w:space="0"/>
            </w:tcBorders>
            <w:vAlign w:val="center"/>
          </w:tcPr>
          <w:p>
            <w:pPr>
              <w:widowControl/>
              <w:spacing w:line="320" w:lineRule="exact"/>
              <w:rPr>
                <w:rFonts w:eastAsia="仿宋"/>
                <w:sz w:val="24"/>
              </w:rPr>
            </w:pPr>
            <w:r>
              <w:rPr>
                <w:rFonts w:eastAsia="仿宋"/>
                <w:sz w:val="24"/>
              </w:rPr>
              <w:t>富马酸二甲酯</w:t>
            </w:r>
            <w:r>
              <w:rPr>
                <w:rFonts w:eastAsia="仿宋"/>
                <w:bCs/>
                <w:sz w:val="24"/>
              </w:rPr>
              <w:t>(mg/kg)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≤0.1</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≤0.1</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pacing w:val="-11"/>
                <w:sz w:val="24"/>
              </w:rPr>
              <w:t>0.1</w:t>
            </w:r>
            <w:r>
              <w:rPr>
                <w:rFonts w:eastAsia="仿宋"/>
                <w:sz w:val="24"/>
              </w:rPr>
              <w:t>＜ X≤</w:t>
            </w:r>
            <w:r>
              <w:rPr>
                <w:rFonts w:eastAsia="仿宋"/>
                <w:bCs/>
                <w:spacing w:val="-11"/>
                <w:sz w:val="24"/>
              </w:rPr>
              <w:t>0.</w:t>
            </w:r>
            <w:r>
              <w:rPr>
                <w:rFonts w:hint="eastAsia" w:eastAsia="仿宋"/>
                <w:bCs/>
                <w:spacing w:val="-11"/>
                <w:sz w:val="24"/>
              </w:rPr>
              <w:t>2</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z w:val="24"/>
              </w:rPr>
            </w:pPr>
            <w:r>
              <w:rPr>
                <w:rFonts w:eastAsia="仿宋"/>
                <w:bCs/>
                <w:sz w:val="24"/>
              </w:rPr>
              <w:t>＞</w:t>
            </w:r>
            <w:r>
              <w:rPr>
                <w:rFonts w:eastAsia="仿宋"/>
                <w:bCs/>
                <w:spacing w:val="-11"/>
                <w:sz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restart"/>
            <w:tcBorders>
              <w:left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10</w:t>
            </w:r>
          </w:p>
        </w:tc>
        <w:tc>
          <w:tcPr>
            <w:tcW w:w="1156" w:type="pct"/>
            <w:tcBorders>
              <w:left w:val="single" w:color="auto" w:sz="4" w:space="0"/>
              <w:right w:val="single" w:color="auto" w:sz="4" w:space="0"/>
            </w:tcBorders>
            <w:vAlign w:val="center"/>
          </w:tcPr>
          <w:p>
            <w:pPr>
              <w:widowControl/>
              <w:spacing w:line="320" w:lineRule="exact"/>
              <w:rPr>
                <w:rFonts w:eastAsia="仿宋"/>
                <w:sz w:val="24"/>
              </w:rPr>
            </w:pPr>
            <w:r>
              <w:rPr>
                <w:rFonts w:hint="eastAsia" w:eastAsia="仿宋"/>
                <w:sz w:val="24"/>
              </w:rPr>
              <w:t>五氯苯酚</w:t>
            </w:r>
            <w:r>
              <w:rPr>
                <w:rFonts w:hint="eastAsia" w:eastAsia="仿宋"/>
                <w:sz w:val="18"/>
                <w:szCs w:val="18"/>
              </w:rPr>
              <w:t>（PCP）</w:t>
            </w:r>
            <w:r>
              <w:rPr>
                <w:rFonts w:hint="eastAsia" w:eastAsia="仿宋"/>
                <w:sz w:val="24"/>
              </w:rPr>
              <w:t>(mg/kg)</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ascii="Times New Roman" w:hAnsi="Times New Roman" w:eastAsia="仿宋" w:cs="Times New Roman"/>
                <w:bCs/>
                <w:sz w:val="24"/>
              </w:rPr>
              <w:t>≤0.</w:t>
            </w:r>
            <w:r>
              <w:rPr>
                <w:rFonts w:hint="eastAsia" w:ascii="Times New Roman" w:hAnsi="Times New Roman" w:eastAsia="仿宋" w:cs="Times New Roman"/>
                <w:bCs/>
                <w:sz w:val="24"/>
              </w:rPr>
              <w:t>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0.5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0.5</w:t>
            </w:r>
            <w:r>
              <w:rPr>
                <w:rFonts w:eastAsia="仿宋"/>
                <w:sz w:val="24"/>
              </w:rPr>
              <w:t>＜ X≤</w:t>
            </w:r>
            <w:r>
              <w:rPr>
                <w:rFonts w:hint="eastAsia" w:eastAsia="仿宋"/>
                <w:bCs/>
                <w:spacing w:val="-11"/>
                <w:sz w:val="24"/>
              </w:rPr>
              <w:t>1.0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vMerge w:val="continue"/>
            <w:tcBorders>
              <w:left w:val="single" w:color="auto" w:sz="4" w:space="0"/>
              <w:right w:val="single" w:color="auto" w:sz="4" w:space="0"/>
            </w:tcBorders>
            <w:vAlign w:val="center"/>
          </w:tcPr>
          <w:p>
            <w:pPr>
              <w:widowControl/>
              <w:spacing w:line="500" w:lineRule="exact"/>
              <w:rPr>
                <w:rFonts w:eastAsia="仿宋"/>
                <w:bCs/>
                <w:sz w:val="24"/>
              </w:rPr>
            </w:pPr>
          </w:p>
        </w:tc>
        <w:tc>
          <w:tcPr>
            <w:tcW w:w="1156" w:type="pct"/>
            <w:tcBorders>
              <w:left w:val="single" w:color="auto" w:sz="4" w:space="0"/>
              <w:right w:val="single" w:color="auto" w:sz="4" w:space="0"/>
            </w:tcBorders>
            <w:vAlign w:val="center"/>
          </w:tcPr>
          <w:p>
            <w:pPr>
              <w:widowControl/>
              <w:spacing w:line="320" w:lineRule="exact"/>
              <w:rPr>
                <w:rFonts w:eastAsia="仿宋"/>
                <w:sz w:val="24"/>
              </w:rPr>
            </w:pPr>
            <w:r>
              <w:rPr>
                <w:rFonts w:hint="eastAsia" w:eastAsia="仿宋"/>
                <w:sz w:val="24"/>
              </w:rPr>
              <w:t>2,3,5,6-四氯苯酚(TeCP)</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ascii="Times New Roman" w:hAnsi="Times New Roman" w:eastAsia="仿宋" w:cs="Times New Roman"/>
                <w:bCs/>
                <w:sz w:val="24"/>
              </w:rPr>
              <w:t>≤0.</w:t>
            </w:r>
            <w:r>
              <w:rPr>
                <w:rFonts w:hint="eastAsia" w:ascii="Times New Roman" w:hAnsi="Times New Roman" w:eastAsia="仿宋" w:cs="Times New Roman"/>
                <w:bCs/>
                <w:sz w:val="24"/>
              </w:rPr>
              <w:t>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0.5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0.5</w:t>
            </w:r>
            <w:r>
              <w:rPr>
                <w:rFonts w:eastAsia="仿宋"/>
                <w:sz w:val="24"/>
              </w:rPr>
              <w:t>＜ X≤</w:t>
            </w:r>
            <w:r>
              <w:rPr>
                <w:rFonts w:hint="eastAsia" w:eastAsia="仿宋"/>
                <w:bCs/>
                <w:spacing w:val="-11"/>
                <w:sz w:val="24"/>
              </w:rPr>
              <w:t>1.0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1" w:type="pct"/>
            <w:tcBorders>
              <w:left w:val="single" w:color="auto" w:sz="4" w:space="0"/>
              <w:bottom w:val="single" w:color="auto" w:sz="4" w:space="0"/>
              <w:right w:val="single" w:color="auto" w:sz="4" w:space="0"/>
            </w:tcBorders>
            <w:vAlign w:val="center"/>
          </w:tcPr>
          <w:p>
            <w:pPr>
              <w:widowControl/>
              <w:spacing w:line="500" w:lineRule="exact"/>
              <w:rPr>
                <w:rFonts w:eastAsia="仿宋"/>
                <w:bCs/>
                <w:sz w:val="24"/>
              </w:rPr>
            </w:pPr>
            <w:r>
              <w:rPr>
                <w:rFonts w:hint="eastAsia" w:eastAsia="仿宋"/>
                <w:bCs/>
                <w:sz w:val="24"/>
              </w:rPr>
              <w:t>11</w:t>
            </w:r>
          </w:p>
        </w:tc>
        <w:tc>
          <w:tcPr>
            <w:tcW w:w="1156" w:type="pct"/>
            <w:tcBorders>
              <w:left w:val="single" w:color="auto" w:sz="4" w:space="0"/>
              <w:bottom w:val="single" w:color="auto" w:sz="4" w:space="0"/>
              <w:right w:val="single" w:color="auto" w:sz="4" w:space="0"/>
            </w:tcBorders>
            <w:vAlign w:val="center"/>
          </w:tcPr>
          <w:p>
            <w:pPr>
              <w:widowControl/>
              <w:spacing w:line="320" w:lineRule="exact"/>
              <w:rPr>
                <w:rFonts w:eastAsia="仿宋"/>
                <w:sz w:val="24"/>
              </w:rPr>
            </w:pPr>
            <w:r>
              <w:rPr>
                <w:rFonts w:hint="eastAsia" w:eastAsia="仿宋"/>
                <w:sz w:val="24"/>
              </w:rPr>
              <w:t>N-亚硝基胺</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ascii="Times New Roman" w:hAnsi="Times New Roman" w:eastAsia="仿宋" w:cs="Times New Roman"/>
                <w:bCs/>
                <w:sz w:val="24"/>
              </w:rPr>
              <w:t>≤0.</w:t>
            </w:r>
            <w:r>
              <w:rPr>
                <w:rFonts w:hint="eastAsia" w:ascii="Times New Roman" w:hAnsi="Times New Roman" w:eastAsia="仿宋" w:cs="Times New Roman"/>
                <w:bCs/>
                <w:sz w:val="24"/>
              </w:rPr>
              <w:t>5</w:t>
            </w:r>
          </w:p>
        </w:tc>
        <w:tc>
          <w:tcPr>
            <w:tcW w:w="73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z w:val="24"/>
              </w:rPr>
              <w:t>0.5</w:t>
            </w:r>
          </w:p>
        </w:tc>
        <w:tc>
          <w:tcPr>
            <w:tcW w:w="11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hint="eastAsia" w:eastAsia="仿宋"/>
                <w:bCs/>
                <w:spacing w:val="-11"/>
                <w:sz w:val="24"/>
              </w:rPr>
              <w:t>0.5</w:t>
            </w:r>
            <w:r>
              <w:rPr>
                <w:rFonts w:eastAsia="仿宋"/>
                <w:sz w:val="24"/>
              </w:rPr>
              <w:t>＜ X≤</w:t>
            </w:r>
            <w:r>
              <w:rPr>
                <w:rFonts w:hint="eastAsia" w:eastAsia="仿宋"/>
                <w:bCs/>
                <w:spacing w:val="-11"/>
                <w:sz w:val="24"/>
              </w:rPr>
              <w:t>1.0</w:t>
            </w:r>
          </w:p>
        </w:tc>
        <w:tc>
          <w:tcPr>
            <w:tcW w:w="8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eastAsia="仿宋"/>
                <w:bCs/>
                <w:spacing w:val="-11"/>
                <w:sz w:val="24"/>
              </w:rPr>
            </w:pPr>
            <w:r>
              <w:rPr>
                <w:rFonts w:eastAsia="仿宋"/>
                <w:bCs/>
                <w:sz w:val="24"/>
              </w:rPr>
              <w:t>＞</w:t>
            </w:r>
            <w:r>
              <w:rPr>
                <w:rFonts w:hint="eastAsia" w:eastAsia="仿宋"/>
                <w:bCs/>
                <w:spacing w:val="-11"/>
                <w:sz w:val="24"/>
              </w:rPr>
              <w:t>1.0</w:t>
            </w:r>
          </w:p>
        </w:tc>
      </w:tr>
    </w:tbl>
    <w:p>
      <w:pPr>
        <w:spacing w:line="560" w:lineRule="exact"/>
        <w:ind w:firstLine="652" w:firstLineChars="200"/>
        <w:rPr>
          <w:rFonts w:ascii="仿宋_GB2312" w:hAnsi="楷体" w:eastAsia="仿宋_GB2312" w:cs="楷体"/>
          <w:sz w:val="32"/>
          <w:szCs w:val="32"/>
        </w:rPr>
      </w:pPr>
      <w:r>
        <w:rPr>
          <w:rFonts w:eastAsia="仿宋"/>
          <w:spacing w:val="3"/>
          <w:position w:val="-2"/>
          <w:sz w:val="32"/>
          <w:szCs w:val="32"/>
        </w:rPr>
        <w:t>注</w:t>
      </w:r>
      <w:r>
        <w:rPr>
          <w:rFonts w:eastAsia="仿宋"/>
          <w:spacing w:val="-26"/>
          <w:position w:val="-2"/>
          <w:sz w:val="32"/>
          <w:szCs w:val="32"/>
        </w:rPr>
        <w:t>：</w:t>
      </w:r>
      <w:r>
        <w:rPr>
          <w:rFonts w:eastAsia="仿宋"/>
          <w:position w:val="-2"/>
          <w:sz w:val="32"/>
          <w:szCs w:val="32"/>
        </w:rPr>
        <w:t>X为</w:t>
      </w:r>
      <w:r>
        <w:rPr>
          <w:rFonts w:eastAsia="仿宋"/>
          <w:spacing w:val="3"/>
          <w:position w:val="-2"/>
          <w:sz w:val="32"/>
          <w:szCs w:val="32"/>
        </w:rPr>
        <w:t>质量特性测试结果。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before="156" w:beforeLines="50" w:line="560" w:lineRule="exact"/>
        <w:ind w:firstLine="640" w:firstLineChars="200"/>
        <w:rPr>
          <w:rFonts w:ascii="黑体" w:hAnsi="黑体" w:eastAsia="黑体" w:cs="黑体"/>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本类产品的强制性国家标准。</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30585-2014《儿童鞋安全技术规范》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20400-2006《皮革和毛皮 有害物质限量》</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18401-2010《国家纺织品产品基本安全技术规范》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25036-2010 《布面童胶鞋》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25038-2010《胶鞋健康安全技术规范》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相关产品推荐性标准如下：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(1)QB/T 1002-2015 《皮鞋》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(2)GB/T 22756-2017《皮凉鞋》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(3)QB/T 2880-2016《儿童皮鞋》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(4)QB/T 4546-2013《儿童皮凉鞋》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(5)QB/T 2955-2017《休闲鞋》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(6)QB/T 4331-2012《儿童旅游鞋》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(7)GB/T 15107-2013《旅游鞋》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(8)QB/T 4552-2013 《拖鞋》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(9)HG/T 2017-2011 《普通运动鞋》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(10)QB/T 4332-2012 《工艺鞋》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(11)HG/T 2018-2014 《轻便胶鞋》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(12)QB/T 4329 -2012《布鞋》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(13)HG/T 3084-2010《注塑鞋》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(14)QB/T 2977-2008《乙烯-醋酸乙烯酯共聚物（EVA）拖鞋和凉鞋》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(15)</w:t>
      </w:r>
      <w:r>
        <w:rPr>
          <w:rFonts w:ascii="仿宋_GB2312" w:hAnsi="仿宋_GB2312" w:eastAsia="仿宋_GB2312" w:cs="仿宋_GB2312"/>
          <w:sz w:val="28"/>
          <w:szCs w:val="28"/>
        </w:rPr>
        <w:t>HG/T</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3086-2011</w:t>
      </w:r>
      <w:r>
        <w:rPr>
          <w:rFonts w:hint="eastAsia" w:ascii="仿宋_GB2312" w:hAnsi="仿宋_GB2312" w:eastAsia="仿宋_GB2312" w:cs="仿宋_GB2312"/>
          <w:sz w:val="28"/>
          <w:szCs w:val="28"/>
        </w:rPr>
        <w:t xml:space="preserve"> 橡塑凉、拖鞋</w:t>
      </w:r>
    </w:p>
    <w:p>
      <w:pPr>
        <w:spacing w:line="560" w:lineRule="exact"/>
        <w:ind w:firstLine="640" w:firstLineChars="200"/>
        <w:rPr>
          <w:rFonts w:eastAsia="黑体"/>
          <w:sz w:val="32"/>
          <w:szCs w:val="32"/>
        </w:rPr>
      </w:pPr>
      <w:r>
        <w:rPr>
          <w:rFonts w:hint="eastAsia" w:ascii="楷体_GB2312" w:hAnsi="楷体_GB2312" w:eastAsia="楷体_GB2312" w:cs="楷体_GB2312"/>
          <w:bCs/>
          <w:color w:val="auto"/>
          <w:sz w:val="32"/>
          <w:szCs w:val="32"/>
          <w:lang w:eastAsia="zh-CN"/>
        </w:rPr>
        <w:t>（二）</w:t>
      </w:r>
      <w:r>
        <w:rPr>
          <w:rFonts w:hint="eastAsia" w:ascii="楷体_GB2312" w:hAnsi="楷体_GB2312" w:eastAsia="楷体_GB2312" w:cs="楷体_GB2312"/>
          <w:bCs/>
          <w:color w:val="auto"/>
          <w:sz w:val="32"/>
          <w:szCs w:val="32"/>
        </w:rPr>
        <w:t>判定原则</w:t>
      </w:r>
    </w:p>
    <w:p>
      <w:pPr>
        <w:spacing w:line="560" w:lineRule="exact"/>
        <w:ind w:firstLine="640" w:firstLineChars="200"/>
        <w:rPr>
          <w:rFonts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样本判定。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依据所检质量指标的重要程度及不合格的严重程度，对样本进行综合判定。对于不合格的样本，判定结果分为严重不合格和不合格两类。样本不合格程度分类如下表所示：</w:t>
      </w:r>
    </w:p>
    <w:tbl>
      <w:tblPr>
        <w:tblStyle w:val="2"/>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监督总体判定。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当被检样品明示的质量要求优于本方案中检验指标依据的标准要求时，应按被检样品明示的质量要求判定。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当被检样品明示的质量要求劣于或不包含本方案中检验指标依据的强制性标准要求时，应按照强制性标准要求判定。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当被检样品明示的质量要求不包含本方案中检验指标依据的推荐性标准要求时，该指标不参与判定，但应在检验报告备注中进行说明。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rPr>
          <w:rFonts w:ascii="宋体" w:hAnsi="宋体"/>
          <w:sz w:val="32"/>
          <w:szCs w:val="32"/>
        </w:rPr>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6632A"/>
    <w:rsid w:val="1C7F6AFB"/>
    <w:rsid w:val="241455F7"/>
    <w:rsid w:val="48831097"/>
    <w:rsid w:val="4DC6632A"/>
    <w:rsid w:val="55A64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0"/>
    <w:pPr>
      <w:jc w:val="left"/>
    </w:pPr>
    <w:rPr>
      <w:rFonts w:ascii="Times New Roman" w:hAnsi="Times New Roman" w:eastAsia="仿宋_GB2312" w:cs="Times New Roman"/>
      <w:kern w:val="0"/>
      <w:sz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2022-04-20T07:19:00Z</dcterms:created>
  <dc:creator>李文湘</dc:creator>
  <cp:lastModifiedBy>李文湘</cp:lastModifiedBy>
  <dcterms:modified xsi:type="dcterms:W3CDTF">2022-05-18T08:47:33Z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