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5</w:t>
      </w:r>
      <w:bookmarkStart w:id="0" w:name="_GoBack"/>
      <w:bookmarkEnd w:id="0"/>
    </w:p>
    <w:p>
      <w:pPr>
        <w:spacing w:line="600" w:lineRule="exact"/>
        <w:jc w:val="center"/>
        <w:rPr>
          <w:rFonts w:hint="eastAsia" w:eastAsia="方正小标宋简体"/>
          <w:kern w:val="0"/>
          <w:sz w:val="44"/>
          <w:szCs w:val="44"/>
          <w:lang w:eastAsia="zh-CN"/>
        </w:rPr>
      </w:pPr>
      <w:r>
        <w:rPr>
          <w:rFonts w:hint="eastAsia" w:eastAsia="方正小标宋简体"/>
          <w:kern w:val="0"/>
          <w:sz w:val="44"/>
          <w:szCs w:val="44"/>
          <w:lang w:eastAsia="zh-CN"/>
        </w:rPr>
        <w:t>汕尾市水泥制品产品质量</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eastAsia="方正小标宋简体"/>
          <w:kern w:val="0"/>
          <w:sz w:val="44"/>
          <w:szCs w:val="44"/>
          <w:lang w:eastAsia="zh-CN"/>
        </w:rPr>
        <w:t>监督抽查实施细则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每款产品抽取2组样本，第1组用于检验，第2组用于备用。每组样品需抽取样品数量如下表所示：</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水泥制品：包括</w:t>
      </w:r>
      <w:r>
        <w:rPr>
          <w:rFonts w:hint="eastAsia" w:ascii="仿宋_GB2312" w:hAnsi="仿宋_GB2312" w:eastAsia="仿宋_GB2312" w:cs="仿宋_GB2312"/>
          <w:color w:val="000000"/>
          <w:sz w:val="32"/>
          <w:szCs w:val="32"/>
        </w:rPr>
        <w:t>普通混凝土小型空心砌块、混凝土普通砖和装饰砖、混凝土路面砖、混凝土多孔砖</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蒸压加气混凝土砌块</w:t>
      </w:r>
      <w:r>
        <w:rPr>
          <w:rFonts w:hint="eastAsia" w:ascii="仿宋_GB2312" w:hAnsi="仿宋_GB2312" w:eastAsia="仿宋_GB2312" w:cs="仿宋_GB2312"/>
          <w:color w:val="000000"/>
          <w:sz w:val="32"/>
          <w:szCs w:val="32"/>
          <w:lang w:eastAsia="zh-CN"/>
        </w:rPr>
        <w:t>。</w:t>
      </w:r>
    </w:p>
    <w:tbl>
      <w:tblPr>
        <w:tblStyle w:val="2"/>
        <w:tblW w:w="8341"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797"/>
        <w:gridCol w:w="2524"/>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91" w:type="dxa"/>
            <w:noWrap w:val="0"/>
            <w:vAlign w:val="center"/>
          </w:tcPr>
          <w:p>
            <w:pPr>
              <w:spacing w:line="400" w:lineRule="exact"/>
              <w:jc w:val="center"/>
              <w:rPr>
                <w:szCs w:val="32"/>
              </w:rPr>
            </w:pPr>
            <w:r>
              <w:rPr>
                <w:szCs w:val="32"/>
              </w:rPr>
              <w:t>序号</w:t>
            </w:r>
          </w:p>
        </w:tc>
        <w:tc>
          <w:tcPr>
            <w:tcW w:w="2797" w:type="dxa"/>
            <w:noWrap w:val="0"/>
            <w:vAlign w:val="center"/>
          </w:tcPr>
          <w:p>
            <w:pPr>
              <w:spacing w:line="400" w:lineRule="exact"/>
              <w:jc w:val="center"/>
              <w:rPr>
                <w:szCs w:val="32"/>
              </w:rPr>
            </w:pPr>
            <w:r>
              <w:rPr>
                <w:szCs w:val="32"/>
              </w:rPr>
              <w:t>产品名称</w:t>
            </w:r>
          </w:p>
        </w:tc>
        <w:tc>
          <w:tcPr>
            <w:tcW w:w="2524" w:type="dxa"/>
            <w:noWrap w:val="0"/>
            <w:vAlign w:val="center"/>
          </w:tcPr>
          <w:p>
            <w:pPr>
              <w:spacing w:line="400" w:lineRule="exact"/>
              <w:jc w:val="center"/>
              <w:rPr>
                <w:szCs w:val="32"/>
              </w:rPr>
            </w:pPr>
            <w:r>
              <w:rPr>
                <w:szCs w:val="32"/>
              </w:rPr>
              <w:t>第1组数量</w:t>
            </w:r>
          </w:p>
        </w:tc>
        <w:tc>
          <w:tcPr>
            <w:tcW w:w="2329" w:type="dxa"/>
            <w:noWrap w:val="0"/>
            <w:vAlign w:val="top"/>
          </w:tcPr>
          <w:p>
            <w:pPr>
              <w:spacing w:line="400" w:lineRule="exact"/>
              <w:jc w:val="center"/>
              <w:rPr>
                <w:szCs w:val="32"/>
              </w:rPr>
            </w:pPr>
            <w:r>
              <w:rPr>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91" w:type="dxa"/>
            <w:noWrap w:val="0"/>
            <w:vAlign w:val="center"/>
          </w:tcPr>
          <w:p>
            <w:pPr>
              <w:spacing w:line="400" w:lineRule="exact"/>
              <w:jc w:val="center"/>
              <w:rPr>
                <w:szCs w:val="32"/>
              </w:rPr>
            </w:pPr>
            <w:r>
              <w:rPr>
                <w:szCs w:val="32"/>
              </w:rPr>
              <w:t>1</w:t>
            </w:r>
          </w:p>
        </w:tc>
        <w:tc>
          <w:tcPr>
            <w:tcW w:w="2797" w:type="dxa"/>
            <w:noWrap w:val="0"/>
            <w:vAlign w:val="center"/>
          </w:tcPr>
          <w:p>
            <w:pPr>
              <w:adjustRightInd w:val="0"/>
              <w:snapToGrid w:val="0"/>
              <w:spacing w:line="400" w:lineRule="exact"/>
              <w:jc w:val="center"/>
              <w:rPr>
                <w:rFonts w:hint="eastAsia" w:eastAsia="仿宋_GB2312"/>
                <w:szCs w:val="32"/>
                <w:lang w:eastAsia="zh-CN"/>
              </w:rPr>
            </w:pPr>
            <w:r>
              <w:rPr>
                <w:rFonts w:hint="eastAsia" w:ascii="宋体" w:hAnsi="宋体"/>
                <w:szCs w:val="21"/>
              </w:rPr>
              <w:t>普通混凝土小型空心砌块、混凝土普通砖和装饰砖、混凝土路面砖、混凝土多孔砖</w:t>
            </w:r>
          </w:p>
        </w:tc>
        <w:tc>
          <w:tcPr>
            <w:tcW w:w="2524"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20块</w:t>
            </w:r>
          </w:p>
        </w:tc>
        <w:tc>
          <w:tcPr>
            <w:tcW w:w="2329" w:type="dxa"/>
            <w:noWrap w:val="0"/>
            <w:vAlign w:val="center"/>
          </w:tcPr>
          <w:p>
            <w:pPr>
              <w:adjustRightInd w:val="0"/>
              <w:snapToGrid w:val="0"/>
              <w:spacing w:line="400" w:lineRule="exact"/>
              <w:jc w:val="center"/>
              <w:rPr>
                <w:rFonts w:hint="default" w:eastAsia="仿宋_GB2312"/>
                <w:szCs w:val="32"/>
                <w:lang w:val="en-US" w:eastAsia="zh-CN"/>
              </w:rPr>
            </w:pPr>
            <w:r>
              <w:rPr>
                <w:rFonts w:hint="eastAsia"/>
                <w:szCs w:val="32"/>
                <w:lang w:val="en-US" w:eastAsia="zh-CN"/>
              </w:rPr>
              <w:t>10块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91" w:type="dxa"/>
            <w:noWrap w:val="0"/>
            <w:vAlign w:val="center"/>
          </w:tcPr>
          <w:p>
            <w:pPr>
              <w:spacing w:line="400" w:lineRule="exact"/>
              <w:jc w:val="center"/>
              <w:rPr>
                <w:rFonts w:hint="eastAsia" w:eastAsia="仿宋_GB2312"/>
                <w:szCs w:val="32"/>
                <w:lang w:val="en-US" w:eastAsia="zh-CN"/>
              </w:rPr>
            </w:pPr>
            <w:r>
              <w:rPr>
                <w:rFonts w:hint="eastAsia"/>
                <w:szCs w:val="32"/>
                <w:lang w:val="en-US" w:eastAsia="zh-CN"/>
              </w:rPr>
              <w:t>2</w:t>
            </w:r>
          </w:p>
        </w:tc>
        <w:tc>
          <w:tcPr>
            <w:tcW w:w="2797" w:type="dxa"/>
            <w:noWrap w:val="0"/>
            <w:vAlign w:val="center"/>
          </w:tcPr>
          <w:p>
            <w:pPr>
              <w:adjustRightInd w:val="0"/>
              <w:snapToGrid w:val="0"/>
              <w:spacing w:line="400" w:lineRule="exact"/>
              <w:jc w:val="center"/>
              <w:rPr>
                <w:rFonts w:hint="eastAsia" w:ascii="宋体" w:hAnsi="宋体" w:cs="宋体"/>
                <w:szCs w:val="21"/>
                <w:lang w:eastAsia="zh-CN"/>
              </w:rPr>
            </w:pPr>
            <w:r>
              <w:rPr>
                <w:rFonts w:hint="eastAsia" w:ascii="宋体" w:hAnsi="宋体" w:cs="宋体"/>
                <w:szCs w:val="21"/>
              </w:rPr>
              <w:t>蒸压加气混凝土砌块</w:t>
            </w:r>
          </w:p>
        </w:tc>
        <w:tc>
          <w:tcPr>
            <w:tcW w:w="2524" w:type="dxa"/>
            <w:noWrap w:val="0"/>
            <w:vAlign w:val="center"/>
          </w:tcPr>
          <w:p>
            <w:pPr>
              <w:adjustRightInd w:val="0"/>
              <w:snapToGrid w:val="0"/>
              <w:spacing w:line="400" w:lineRule="exact"/>
              <w:jc w:val="center"/>
              <w:rPr>
                <w:rFonts w:hint="default"/>
                <w:szCs w:val="32"/>
                <w:lang w:val="en-US" w:eastAsia="zh-CN"/>
              </w:rPr>
            </w:pPr>
            <w:r>
              <w:rPr>
                <w:rFonts w:hint="eastAsia"/>
                <w:szCs w:val="32"/>
                <w:lang w:val="en-US" w:eastAsia="zh-CN"/>
              </w:rPr>
              <w:t>8块（</w:t>
            </w:r>
            <w:r>
              <w:rPr>
                <w:rFonts w:hint="eastAsia" w:ascii="宋体" w:hAnsi="宋体"/>
                <w:szCs w:val="21"/>
                <w:lang w:eastAsia="zh-CN"/>
              </w:rPr>
              <w:t>每块制作一组</w:t>
            </w:r>
            <w:r>
              <w:rPr>
                <w:rFonts w:hint="eastAsia" w:ascii="宋体" w:hAnsi="宋体"/>
                <w:szCs w:val="21"/>
              </w:rPr>
              <w:t>100mm×100mm×100mm</w:t>
            </w:r>
            <w:r>
              <w:rPr>
                <w:rFonts w:hint="eastAsia" w:ascii="宋体" w:hAnsi="宋体"/>
                <w:szCs w:val="21"/>
                <w:lang w:eastAsia="zh-CN"/>
              </w:rPr>
              <w:t>的立方体试件（每组立方体试件上标明上、中、下试件）</w:t>
            </w:r>
          </w:p>
        </w:tc>
        <w:tc>
          <w:tcPr>
            <w:tcW w:w="2329" w:type="dxa"/>
            <w:noWrap w:val="0"/>
            <w:vAlign w:val="center"/>
          </w:tcPr>
          <w:p>
            <w:pPr>
              <w:adjustRightInd w:val="0"/>
              <w:snapToGrid w:val="0"/>
              <w:spacing w:line="400" w:lineRule="exact"/>
              <w:jc w:val="center"/>
              <w:rPr>
                <w:rFonts w:hint="eastAsia"/>
                <w:szCs w:val="32"/>
                <w:lang w:val="en-US" w:eastAsia="zh-CN"/>
              </w:rPr>
            </w:pPr>
            <w:r>
              <w:rPr>
                <w:rFonts w:hint="eastAsia"/>
                <w:szCs w:val="32"/>
                <w:lang w:val="en-US" w:eastAsia="zh-CN"/>
              </w:rPr>
              <w:t>8块（</w:t>
            </w:r>
            <w:r>
              <w:rPr>
                <w:rFonts w:hint="eastAsia" w:ascii="宋体" w:hAnsi="宋体"/>
                <w:szCs w:val="21"/>
                <w:lang w:eastAsia="zh-CN"/>
              </w:rPr>
              <w:t>每块制作一组</w:t>
            </w:r>
            <w:r>
              <w:rPr>
                <w:rFonts w:hint="eastAsia" w:ascii="宋体" w:hAnsi="宋体"/>
                <w:szCs w:val="21"/>
              </w:rPr>
              <w:t>100mm×100mm×100mm</w:t>
            </w:r>
            <w:r>
              <w:rPr>
                <w:rFonts w:hint="eastAsia" w:ascii="宋体" w:hAnsi="宋体"/>
                <w:szCs w:val="21"/>
                <w:lang w:eastAsia="zh-CN"/>
              </w:rPr>
              <w:t>的立方体试件（每组立方体试件上标明上、中、下试件）</w:t>
            </w:r>
          </w:p>
        </w:tc>
      </w:tr>
    </w:tbl>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封样要求：抽取的样品应当场封样，由抽样单位抽样人员、被抽样市场主体签字确认，每款产品的2组样品分别封样，抽样机构应采取防拆封措施。样品全部带回实验室。</w:t>
      </w:r>
    </w:p>
    <w:p>
      <w:pPr>
        <w:spacing w:line="520" w:lineRule="exact"/>
        <w:ind w:firstLine="640" w:firstLineChars="200"/>
        <w:rPr>
          <w:rFonts w:eastAsia="黑体"/>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p>
      <w:pPr>
        <w:adjustRightInd w:val="0"/>
        <w:snapToGrid w:val="0"/>
        <w:spacing w:line="360" w:lineRule="auto"/>
        <w:jc w:val="left"/>
        <w:rPr>
          <w:rFonts w:hint="eastAsia" w:ascii="宋体" w:hAnsi="宋体"/>
          <w:color w:val="auto"/>
          <w:szCs w:val="21"/>
        </w:rPr>
      </w:pPr>
      <w:r>
        <w:rPr>
          <w:rFonts w:hint="eastAsia" w:ascii="宋体" w:hAnsi="宋体"/>
          <w:color w:val="auto"/>
          <w:szCs w:val="21"/>
          <w:lang w:val="en-US" w:eastAsia="zh-CN"/>
        </w:rPr>
        <w:t>1.</w:t>
      </w:r>
      <w:r>
        <w:rPr>
          <w:rFonts w:hint="eastAsia" w:ascii="宋体" w:hAnsi="宋体"/>
          <w:color w:val="auto"/>
          <w:szCs w:val="21"/>
        </w:rPr>
        <w:t>普通混凝土小型空心砌块</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5"/>
        <w:gridCol w:w="1624"/>
        <w:gridCol w:w="2072"/>
        <w:gridCol w:w="843"/>
        <w:gridCol w:w="956"/>
        <w:gridCol w:w="885"/>
        <w:gridCol w:w="903"/>
        <w:gridCol w:w="7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8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序号</w:t>
            </w:r>
          </w:p>
        </w:tc>
        <w:tc>
          <w:tcPr>
            <w:tcW w:w="1624"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检验项目</w:t>
            </w:r>
          </w:p>
        </w:tc>
        <w:tc>
          <w:tcPr>
            <w:tcW w:w="207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检验方法</w:t>
            </w:r>
          </w:p>
        </w:tc>
        <w:tc>
          <w:tcPr>
            <w:tcW w:w="843"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强制性</w:t>
            </w:r>
          </w:p>
        </w:tc>
        <w:tc>
          <w:tcPr>
            <w:tcW w:w="956"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非强制性</w:t>
            </w:r>
          </w:p>
        </w:tc>
        <w:tc>
          <w:tcPr>
            <w:tcW w:w="88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重要项</w:t>
            </w:r>
          </w:p>
        </w:tc>
        <w:tc>
          <w:tcPr>
            <w:tcW w:w="903"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较重要项</w:t>
            </w:r>
          </w:p>
        </w:tc>
        <w:tc>
          <w:tcPr>
            <w:tcW w:w="784"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5"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1</w:t>
            </w:r>
          </w:p>
        </w:tc>
        <w:tc>
          <w:tcPr>
            <w:tcW w:w="1624" w:type="dxa"/>
            <w:noWrap w:val="0"/>
            <w:vAlign w:val="center"/>
          </w:tcPr>
          <w:p>
            <w:pPr>
              <w:spacing w:line="400" w:lineRule="exact"/>
              <w:jc w:val="center"/>
              <w:rPr>
                <w:rFonts w:hint="eastAsia" w:ascii="宋体" w:hAnsi="宋体" w:cs="仿宋"/>
                <w:color w:val="auto"/>
              </w:rPr>
            </w:pPr>
            <w:r>
              <w:rPr>
                <w:rFonts w:hint="eastAsia" w:ascii="宋体" w:hAnsi="宋体" w:cs="仿宋"/>
                <w:color w:val="auto"/>
              </w:rPr>
              <w:t>强度等级</w:t>
            </w:r>
          </w:p>
        </w:tc>
        <w:tc>
          <w:tcPr>
            <w:tcW w:w="2072" w:type="dxa"/>
            <w:noWrap w:val="0"/>
            <w:vAlign w:val="center"/>
          </w:tcPr>
          <w:p>
            <w:pPr>
              <w:snapToGrid w:val="0"/>
              <w:jc w:val="center"/>
              <w:rPr>
                <w:rFonts w:hint="eastAsia" w:ascii="宋体" w:hAnsi="宋体" w:cs="仿宋"/>
                <w:color w:val="auto"/>
              </w:rPr>
            </w:pPr>
            <w:r>
              <w:rPr>
                <w:rFonts w:hint="eastAsia" w:ascii="宋体" w:hAnsi="宋体" w:cs="宋体"/>
                <w:color w:val="auto"/>
                <w:sz w:val="18"/>
                <w:szCs w:val="18"/>
              </w:rPr>
              <w:t>GB/T 4111-2013</w:t>
            </w:r>
            <w:r>
              <w:rPr>
                <w:rFonts w:hint="eastAsia" w:ascii="宋体" w:hAnsi="宋体" w:cs="宋体"/>
                <w:color w:val="auto"/>
                <w:sz w:val="18"/>
                <w:szCs w:val="18"/>
                <w:lang w:val="en-US" w:eastAsia="zh-CN"/>
              </w:rPr>
              <w:t xml:space="preserve"> 5 6</w:t>
            </w:r>
          </w:p>
        </w:tc>
        <w:tc>
          <w:tcPr>
            <w:tcW w:w="843"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56"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85"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903"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784" w:type="dxa"/>
            <w:noWrap w:val="0"/>
            <w:vAlign w:val="center"/>
          </w:tcPr>
          <w:p>
            <w:pPr>
              <w:pStyle w:val="4"/>
              <w:adjustRightInd w:val="0"/>
              <w:snapToGrid w:val="0"/>
              <w:spacing w:line="360" w:lineRule="auto"/>
              <w:jc w:val="center"/>
              <w:rPr>
                <w:rFonts w:ascii="宋体" w:hAnsi="宋体" w:eastAsia="宋体"/>
                <w:color w:val="auto"/>
                <w:sz w:val="21"/>
                <w:szCs w:val="21"/>
              </w:rPr>
            </w:pPr>
          </w:p>
        </w:tc>
      </w:tr>
    </w:tbl>
    <w:p>
      <w:pPr>
        <w:snapToGrid w:val="0"/>
        <w:spacing w:line="440" w:lineRule="exact"/>
        <w:jc w:val="both"/>
        <w:rPr>
          <w:rFonts w:hint="eastAsia" w:ascii="宋体" w:hAnsi="宋体" w:cs="仿宋"/>
          <w:b/>
          <w:bCs/>
          <w:color w:val="auto"/>
        </w:rPr>
      </w:pPr>
      <w:r>
        <w:rPr>
          <w:rFonts w:hint="eastAsia" w:ascii="宋体" w:hAnsi="宋体"/>
          <w:color w:val="auto"/>
          <w:szCs w:val="21"/>
          <w:lang w:val="en-US" w:eastAsia="zh-CN"/>
        </w:rPr>
        <w:t>2.</w:t>
      </w:r>
      <w:r>
        <w:rPr>
          <w:rFonts w:hint="eastAsia" w:ascii="宋体" w:hAnsi="宋体"/>
          <w:color w:val="auto"/>
          <w:szCs w:val="21"/>
        </w:rPr>
        <w:t>蒸压灰砂砖</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5"/>
        <w:gridCol w:w="1612"/>
        <w:gridCol w:w="2076"/>
        <w:gridCol w:w="845"/>
        <w:gridCol w:w="972"/>
        <w:gridCol w:w="872"/>
        <w:gridCol w:w="890"/>
        <w:gridCol w:w="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8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序号</w:t>
            </w:r>
          </w:p>
        </w:tc>
        <w:tc>
          <w:tcPr>
            <w:tcW w:w="161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检验项目</w:t>
            </w:r>
          </w:p>
        </w:tc>
        <w:tc>
          <w:tcPr>
            <w:tcW w:w="2076"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检验方法</w:t>
            </w:r>
          </w:p>
        </w:tc>
        <w:tc>
          <w:tcPr>
            <w:tcW w:w="84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强制性</w:t>
            </w:r>
          </w:p>
        </w:tc>
        <w:tc>
          <w:tcPr>
            <w:tcW w:w="97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非强制性</w:t>
            </w:r>
          </w:p>
        </w:tc>
        <w:tc>
          <w:tcPr>
            <w:tcW w:w="87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重要项</w:t>
            </w:r>
          </w:p>
        </w:tc>
        <w:tc>
          <w:tcPr>
            <w:tcW w:w="890"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较重要项</w:t>
            </w:r>
          </w:p>
        </w:tc>
        <w:tc>
          <w:tcPr>
            <w:tcW w:w="800"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5"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1</w:t>
            </w:r>
          </w:p>
        </w:tc>
        <w:tc>
          <w:tcPr>
            <w:tcW w:w="1612" w:type="dxa"/>
            <w:noWrap w:val="0"/>
            <w:vAlign w:val="center"/>
          </w:tcPr>
          <w:p>
            <w:pPr>
              <w:spacing w:line="400" w:lineRule="exact"/>
              <w:jc w:val="center"/>
              <w:rPr>
                <w:rFonts w:hint="eastAsia" w:ascii="宋体" w:hAnsi="宋体" w:cs="仿宋"/>
                <w:color w:val="auto"/>
              </w:rPr>
            </w:pPr>
            <w:r>
              <w:rPr>
                <w:rFonts w:hint="eastAsia" w:ascii="宋体" w:hAnsi="宋体" w:cs="仿宋"/>
                <w:color w:val="auto"/>
              </w:rPr>
              <w:t>抗压强度</w:t>
            </w:r>
          </w:p>
        </w:tc>
        <w:tc>
          <w:tcPr>
            <w:tcW w:w="2076" w:type="dxa"/>
            <w:noWrap w:val="0"/>
            <w:vAlign w:val="center"/>
          </w:tcPr>
          <w:p>
            <w:pPr>
              <w:spacing w:line="400" w:lineRule="exact"/>
              <w:jc w:val="center"/>
              <w:rPr>
                <w:rFonts w:hint="eastAsia" w:ascii="宋体" w:hAnsi="宋体" w:cs="仿宋"/>
                <w:color w:val="auto"/>
              </w:rPr>
            </w:pPr>
            <w:r>
              <w:rPr>
                <w:rFonts w:hint="eastAsia" w:ascii="宋体" w:hAnsi="宋体" w:eastAsia="宋体" w:cs="宋体"/>
                <w:i w:val="0"/>
                <w:iCs w:val="0"/>
                <w:color w:val="auto"/>
                <w:kern w:val="0"/>
                <w:sz w:val="21"/>
                <w:szCs w:val="21"/>
                <w:u w:val="none"/>
                <w:lang w:val="en-US" w:eastAsia="zh-CN" w:bidi="ar"/>
              </w:rPr>
              <w:t>GB/T 2542-2012 7</w:t>
            </w:r>
          </w:p>
        </w:tc>
        <w:tc>
          <w:tcPr>
            <w:tcW w:w="845"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72"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72"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90"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00" w:type="dxa"/>
            <w:noWrap w:val="0"/>
            <w:vAlign w:val="center"/>
          </w:tcPr>
          <w:p>
            <w:pPr>
              <w:pStyle w:val="4"/>
              <w:adjustRightInd w:val="0"/>
              <w:snapToGrid w:val="0"/>
              <w:spacing w:line="360" w:lineRule="auto"/>
              <w:jc w:val="center"/>
              <w:rPr>
                <w:rFonts w:ascii="宋体" w:hAnsi="宋体" w:eastAsia="宋体"/>
                <w:color w:val="auto"/>
                <w:sz w:val="21"/>
                <w:szCs w:val="21"/>
              </w:rPr>
            </w:pPr>
          </w:p>
        </w:tc>
      </w:tr>
    </w:tbl>
    <w:p>
      <w:pPr>
        <w:snapToGrid w:val="0"/>
        <w:spacing w:line="440" w:lineRule="exact"/>
        <w:jc w:val="both"/>
        <w:rPr>
          <w:rFonts w:hint="eastAsia"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蒸压加气混凝土砌块</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5"/>
        <w:gridCol w:w="1612"/>
        <w:gridCol w:w="2076"/>
        <w:gridCol w:w="845"/>
        <w:gridCol w:w="957"/>
        <w:gridCol w:w="887"/>
        <w:gridCol w:w="875"/>
        <w:gridCol w:w="8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8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序号</w:t>
            </w:r>
          </w:p>
        </w:tc>
        <w:tc>
          <w:tcPr>
            <w:tcW w:w="161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检验项目</w:t>
            </w:r>
          </w:p>
        </w:tc>
        <w:tc>
          <w:tcPr>
            <w:tcW w:w="2076"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检验方法</w:t>
            </w:r>
          </w:p>
        </w:tc>
        <w:tc>
          <w:tcPr>
            <w:tcW w:w="84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强制性</w:t>
            </w:r>
          </w:p>
        </w:tc>
        <w:tc>
          <w:tcPr>
            <w:tcW w:w="957"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非强制性</w:t>
            </w:r>
          </w:p>
        </w:tc>
        <w:tc>
          <w:tcPr>
            <w:tcW w:w="887"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重要项</w:t>
            </w:r>
          </w:p>
        </w:tc>
        <w:tc>
          <w:tcPr>
            <w:tcW w:w="87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较重要项</w:t>
            </w:r>
          </w:p>
        </w:tc>
        <w:tc>
          <w:tcPr>
            <w:tcW w:w="81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5"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1</w:t>
            </w:r>
          </w:p>
        </w:tc>
        <w:tc>
          <w:tcPr>
            <w:tcW w:w="1612" w:type="dxa"/>
            <w:noWrap w:val="0"/>
            <w:vAlign w:val="top"/>
          </w:tcPr>
          <w:p>
            <w:pPr>
              <w:spacing w:line="400" w:lineRule="exact"/>
              <w:jc w:val="center"/>
              <w:rPr>
                <w:rFonts w:hint="eastAsia" w:ascii="宋体" w:hAnsi="宋体" w:cs="仿宋"/>
                <w:color w:val="auto"/>
              </w:rPr>
            </w:pPr>
            <w:r>
              <w:rPr>
                <w:rFonts w:hint="eastAsia" w:ascii="宋体" w:hAnsi="宋体" w:cs="仿宋"/>
                <w:color w:val="auto"/>
              </w:rPr>
              <w:t>抗压强度</w:t>
            </w:r>
          </w:p>
        </w:tc>
        <w:tc>
          <w:tcPr>
            <w:tcW w:w="2076" w:type="dxa"/>
            <w:noWrap w:val="0"/>
            <w:vAlign w:val="center"/>
          </w:tcPr>
          <w:p>
            <w:pPr>
              <w:keepNext w:val="0"/>
              <w:keepLines w:val="0"/>
              <w:widowControl/>
              <w:suppressLineNumbers w:val="0"/>
              <w:jc w:val="center"/>
              <w:textAlignment w:val="center"/>
              <w:rPr>
                <w:rFonts w:hint="default" w:ascii="宋体" w:hAnsi="宋体" w:cs="仿宋"/>
                <w:color w:val="auto"/>
                <w:lang w:val="en-US"/>
              </w:rPr>
            </w:pPr>
            <w:r>
              <w:rPr>
                <w:rFonts w:hint="eastAsia" w:ascii="宋体" w:hAnsi="宋体" w:eastAsia="宋体" w:cs="宋体"/>
                <w:i w:val="0"/>
                <w:iCs w:val="0"/>
                <w:color w:val="auto"/>
                <w:kern w:val="0"/>
                <w:sz w:val="21"/>
                <w:szCs w:val="21"/>
                <w:u w:val="none"/>
                <w:lang w:val="en-US" w:eastAsia="zh-CN" w:bidi="ar"/>
              </w:rPr>
              <w:t>GB/T 11969-2020 4</w:t>
            </w:r>
          </w:p>
        </w:tc>
        <w:tc>
          <w:tcPr>
            <w:tcW w:w="845"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57"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87"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75"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15" w:type="dxa"/>
            <w:noWrap w:val="0"/>
            <w:vAlign w:val="center"/>
          </w:tcPr>
          <w:p>
            <w:pPr>
              <w:pStyle w:val="4"/>
              <w:adjustRightInd w:val="0"/>
              <w:snapToGrid w:val="0"/>
              <w:spacing w:line="360" w:lineRule="auto"/>
              <w:jc w:val="center"/>
              <w:rPr>
                <w:rFonts w:ascii="宋体" w:hAnsi="宋体" w:eastAsia="宋体"/>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5"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2</w:t>
            </w:r>
          </w:p>
        </w:tc>
        <w:tc>
          <w:tcPr>
            <w:tcW w:w="1612" w:type="dxa"/>
            <w:noWrap w:val="0"/>
            <w:vAlign w:val="top"/>
          </w:tcPr>
          <w:p>
            <w:pPr>
              <w:spacing w:line="400" w:lineRule="exact"/>
              <w:jc w:val="center"/>
              <w:rPr>
                <w:rFonts w:ascii="宋体" w:hAnsi="宋体" w:cs="仿宋"/>
                <w:color w:val="auto"/>
              </w:rPr>
            </w:pPr>
            <w:r>
              <w:rPr>
                <w:rFonts w:hint="eastAsia" w:ascii="宋体" w:hAnsi="宋体" w:cs="仿宋"/>
                <w:color w:val="auto"/>
              </w:rPr>
              <w:t>干密度</w:t>
            </w:r>
          </w:p>
        </w:tc>
        <w:tc>
          <w:tcPr>
            <w:tcW w:w="2076" w:type="dxa"/>
            <w:noWrap w:val="0"/>
            <w:vAlign w:val="center"/>
          </w:tcPr>
          <w:p>
            <w:pPr>
              <w:keepNext w:val="0"/>
              <w:keepLines w:val="0"/>
              <w:widowControl/>
              <w:suppressLineNumbers w:val="0"/>
              <w:jc w:val="center"/>
              <w:textAlignment w:val="center"/>
              <w:rPr>
                <w:rFonts w:hint="eastAsia" w:ascii="宋体" w:hAnsi="宋体" w:cs="仿宋"/>
                <w:color w:val="auto"/>
              </w:rPr>
            </w:pPr>
            <w:r>
              <w:rPr>
                <w:rFonts w:hint="eastAsia" w:ascii="宋体" w:hAnsi="宋体" w:eastAsia="宋体" w:cs="宋体"/>
                <w:i w:val="0"/>
                <w:iCs w:val="0"/>
                <w:color w:val="auto"/>
                <w:kern w:val="0"/>
                <w:sz w:val="21"/>
                <w:szCs w:val="21"/>
                <w:u w:val="none"/>
                <w:lang w:val="en-US" w:eastAsia="zh-CN" w:bidi="ar"/>
              </w:rPr>
              <w:t>GB/T 11969-2020 3</w:t>
            </w:r>
          </w:p>
        </w:tc>
        <w:tc>
          <w:tcPr>
            <w:tcW w:w="845"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57"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87"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75"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15" w:type="dxa"/>
            <w:noWrap w:val="0"/>
            <w:vAlign w:val="center"/>
          </w:tcPr>
          <w:p>
            <w:pPr>
              <w:pStyle w:val="4"/>
              <w:adjustRightInd w:val="0"/>
              <w:snapToGrid w:val="0"/>
              <w:spacing w:line="360" w:lineRule="auto"/>
              <w:jc w:val="center"/>
              <w:rPr>
                <w:rFonts w:ascii="宋体" w:hAnsi="宋体" w:eastAsia="宋体"/>
                <w:color w:val="auto"/>
                <w:sz w:val="21"/>
                <w:szCs w:val="21"/>
              </w:rPr>
            </w:pPr>
          </w:p>
        </w:tc>
      </w:tr>
    </w:tbl>
    <w:p>
      <w:pPr>
        <w:snapToGrid w:val="0"/>
        <w:spacing w:line="440" w:lineRule="exact"/>
        <w:jc w:val="both"/>
        <w:rPr>
          <w:rFonts w:hint="eastAsia" w:ascii="宋体" w:hAnsi="宋体" w:cs="仿宋"/>
          <w:b/>
          <w:bCs/>
          <w:color w:val="auto"/>
        </w:rPr>
      </w:pPr>
      <w:r>
        <w:rPr>
          <w:rFonts w:hint="eastAsia" w:ascii="宋体" w:hAnsi="宋体"/>
          <w:color w:val="auto"/>
          <w:szCs w:val="21"/>
          <w:lang w:val="en-US" w:eastAsia="zh-CN"/>
        </w:rPr>
        <w:t>4.</w:t>
      </w:r>
      <w:r>
        <w:rPr>
          <w:rFonts w:hint="eastAsia" w:ascii="宋体" w:hAnsi="宋体"/>
          <w:color w:val="auto"/>
          <w:szCs w:val="21"/>
        </w:rPr>
        <w:t>混凝土实心砖</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7"/>
        <w:gridCol w:w="1587"/>
        <w:gridCol w:w="2083"/>
        <w:gridCol w:w="848"/>
        <w:gridCol w:w="946"/>
        <w:gridCol w:w="905"/>
        <w:gridCol w:w="878"/>
        <w:gridCol w:w="8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87"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序号</w:t>
            </w:r>
          </w:p>
        </w:tc>
        <w:tc>
          <w:tcPr>
            <w:tcW w:w="1587"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检验项目</w:t>
            </w:r>
          </w:p>
        </w:tc>
        <w:tc>
          <w:tcPr>
            <w:tcW w:w="2083"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检验方法</w:t>
            </w:r>
          </w:p>
        </w:tc>
        <w:tc>
          <w:tcPr>
            <w:tcW w:w="848"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强制性</w:t>
            </w:r>
          </w:p>
        </w:tc>
        <w:tc>
          <w:tcPr>
            <w:tcW w:w="946"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非强制性</w:t>
            </w:r>
          </w:p>
        </w:tc>
        <w:tc>
          <w:tcPr>
            <w:tcW w:w="905"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重要项</w:t>
            </w:r>
          </w:p>
        </w:tc>
        <w:tc>
          <w:tcPr>
            <w:tcW w:w="878"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较重要项</w:t>
            </w:r>
          </w:p>
        </w:tc>
        <w:tc>
          <w:tcPr>
            <w:tcW w:w="818"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7"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lang w:val="en-US" w:eastAsia="zh-CN"/>
              </w:rPr>
              <w:t>1</w:t>
            </w:r>
          </w:p>
        </w:tc>
        <w:tc>
          <w:tcPr>
            <w:tcW w:w="1587" w:type="dxa"/>
            <w:noWrap w:val="0"/>
            <w:vAlign w:val="center"/>
          </w:tcPr>
          <w:p>
            <w:pPr>
              <w:spacing w:line="400" w:lineRule="exact"/>
              <w:jc w:val="center"/>
              <w:rPr>
                <w:rFonts w:hint="eastAsia" w:ascii="宋体" w:hAnsi="宋体" w:cs="仿宋"/>
                <w:color w:val="auto"/>
              </w:rPr>
            </w:pPr>
            <w:r>
              <w:rPr>
                <w:rFonts w:hint="eastAsia" w:ascii="宋体" w:hAnsi="宋体" w:cs="仿宋"/>
              </w:rPr>
              <w:t>密度等级</w:t>
            </w:r>
          </w:p>
        </w:tc>
        <w:tc>
          <w:tcPr>
            <w:tcW w:w="2083" w:type="dxa"/>
            <w:noWrap w:val="0"/>
            <w:vAlign w:val="center"/>
          </w:tcPr>
          <w:p>
            <w:pPr>
              <w:spacing w:line="400" w:lineRule="exact"/>
              <w:jc w:val="center"/>
              <w:rPr>
                <w:rFonts w:hint="default" w:ascii="宋体" w:hAnsi="宋体" w:eastAsia="宋体" w:cs="仿宋"/>
                <w:color w:val="auto"/>
                <w:lang w:val="en-US" w:eastAsia="zh-CN"/>
              </w:rPr>
            </w:pPr>
            <w:r>
              <w:rPr>
                <w:rFonts w:hint="eastAsia" w:ascii="宋体" w:hAnsi="宋体" w:cs="仿宋"/>
              </w:rPr>
              <w:t>GB/T 4111-2013</w:t>
            </w:r>
            <w:r>
              <w:rPr>
                <w:rFonts w:hint="eastAsia" w:ascii="宋体" w:hAnsi="宋体" w:cs="仿宋"/>
                <w:lang w:val="en-US" w:eastAsia="zh-CN"/>
              </w:rPr>
              <w:t xml:space="preserve"> 7</w:t>
            </w:r>
          </w:p>
        </w:tc>
        <w:tc>
          <w:tcPr>
            <w:tcW w:w="848"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46" w:type="dxa"/>
            <w:noWrap w:val="0"/>
            <w:vAlign w:val="top"/>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sz w:val="21"/>
                <w:szCs w:val="21"/>
              </w:rPr>
              <w:t>●</w:t>
            </w:r>
          </w:p>
        </w:tc>
        <w:tc>
          <w:tcPr>
            <w:tcW w:w="905" w:type="dxa"/>
            <w:noWrap w:val="0"/>
            <w:vAlign w:val="top"/>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sz w:val="21"/>
                <w:szCs w:val="21"/>
              </w:rPr>
              <w:t>●</w:t>
            </w:r>
          </w:p>
        </w:tc>
        <w:tc>
          <w:tcPr>
            <w:tcW w:w="878"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18" w:type="dxa"/>
            <w:noWrap w:val="0"/>
            <w:vAlign w:val="center"/>
          </w:tcPr>
          <w:p>
            <w:pPr>
              <w:pStyle w:val="4"/>
              <w:adjustRightInd w:val="0"/>
              <w:snapToGrid w:val="0"/>
              <w:spacing w:line="360" w:lineRule="auto"/>
              <w:jc w:val="center"/>
              <w:rPr>
                <w:rFonts w:ascii="宋体" w:hAnsi="宋体" w:eastAsia="宋体"/>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7"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lang w:val="en-US" w:eastAsia="zh-CN"/>
              </w:rPr>
              <w:t>2</w:t>
            </w:r>
          </w:p>
        </w:tc>
        <w:tc>
          <w:tcPr>
            <w:tcW w:w="1587" w:type="dxa"/>
            <w:noWrap w:val="0"/>
            <w:vAlign w:val="center"/>
          </w:tcPr>
          <w:p>
            <w:pPr>
              <w:spacing w:line="400" w:lineRule="exact"/>
              <w:jc w:val="center"/>
              <w:rPr>
                <w:rFonts w:hint="eastAsia" w:ascii="宋体" w:hAnsi="宋体" w:cs="仿宋"/>
                <w:color w:val="auto"/>
              </w:rPr>
            </w:pPr>
            <w:r>
              <w:rPr>
                <w:rFonts w:hint="eastAsia" w:ascii="宋体" w:hAnsi="宋体" w:cs="仿宋"/>
              </w:rPr>
              <w:t>强度等级</w:t>
            </w:r>
          </w:p>
        </w:tc>
        <w:tc>
          <w:tcPr>
            <w:tcW w:w="2083" w:type="dxa"/>
            <w:noWrap w:val="0"/>
            <w:vAlign w:val="center"/>
          </w:tcPr>
          <w:p>
            <w:pPr>
              <w:spacing w:line="400" w:lineRule="exact"/>
              <w:jc w:val="center"/>
              <w:rPr>
                <w:rFonts w:hint="default" w:ascii="宋体" w:hAnsi="宋体" w:eastAsia="宋体" w:cs="仿宋"/>
                <w:color w:val="auto"/>
                <w:lang w:val="en-US" w:eastAsia="zh-CN"/>
              </w:rPr>
            </w:pPr>
            <w:r>
              <w:rPr>
                <w:rFonts w:hint="eastAsia" w:ascii="宋体" w:hAnsi="宋体" w:cs="仿宋"/>
              </w:rPr>
              <w:t>GB/T 21144-2007</w:t>
            </w:r>
            <w:r>
              <w:rPr>
                <w:rFonts w:hint="eastAsia" w:ascii="宋体" w:hAnsi="宋体" w:cs="仿宋"/>
                <w:lang w:val="en-US" w:eastAsia="zh-CN"/>
              </w:rPr>
              <w:t xml:space="preserve"> 7.3</w:t>
            </w:r>
          </w:p>
        </w:tc>
        <w:tc>
          <w:tcPr>
            <w:tcW w:w="848"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46" w:type="dxa"/>
            <w:noWrap w:val="0"/>
            <w:vAlign w:val="top"/>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sz w:val="21"/>
                <w:szCs w:val="21"/>
              </w:rPr>
              <w:t>●</w:t>
            </w:r>
          </w:p>
        </w:tc>
        <w:tc>
          <w:tcPr>
            <w:tcW w:w="905" w:type="dxa"/>
            <w:noWrap w:val="0"/>
            <w:vAlign w:val="top"/>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sz w:val="21"/>
                <w:szCs w:val="21"/>
              </w:rPr>
              <w:t>●</w:t>
            </w:r>
          </w:p>
        </w:tc>
        <w:tc>
          <w:tcPr>
            <w:tcW w:w="878"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18" w:type="dxa"/>
            <w:noWrap w:val="0"/>
            <w:vAlign w:val="center"/>
          </w:tcPr>
          <w:p>
            <w:pPr>
              <w:pStyle w:val="4"/>
              <w:adjustRightInd w:val="0"/>
              <w:snapToGrid w:val="0"/>
              <w:spacing w:line="360" w:lineRule="auto"/>
              <w:jc w:val="center"/>
              <w:rPr>
                <w:rFonts w:ascii="宋体" w:hAnsi="宋体" w:eastAsia="宋体"/>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7"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lang w:val="en-US" w:eastAsia="zh-CN"/>
              </w:rPr>
              <w:t>3</w:t>
            </w:r>
          </w:p>
        </w:tc>
        <w:tc>
          <w:tcPr>
            <w:tcW w:w="1587" w:type="dxa"/>
            <w:noWrap w:val="0"/>
            <w:vAlign w:val="center"/>
          </w:tcPr>
          <w:p>
            <w:pPr>
              <w:spacing w:line="400" w:lineRule="exact"/>
              <w:jc w:val="center"/>
              <w:rPr>
                <w:rFonts w:hint="eastAsia" w:ascii="宋体" w:hAnsi="宋体" w:cs="仿宋"/>
                <w:color w:val="auto"/>
              </w:rPr>
            </w:pPr>
            <w:r>
              <w:rPr>
                <w:rFonts w:hint="eastAsia" w:ascii="宋体" w:hAnsi="宋体" w:cs="仿宋"/>
              </w:rPr>
              <w:t>最大吸水率</w:t>
            </w:r>
          </w:p>
        </w:tc>
        <w:tc>
          <w:tcPr>
            <w:tcW w:w="2083" w:type="dxa"/>
            <w:noWrap w:val="0"/>
            <w:vAlign w:val="center"/>
          </w:tcPr>
          <w:p>
            <w:pPr>
              <w:spacing w:line="400" w:lineRule="exact"/>
              <w:jc w:val="center"/>
              <w:rPr>
                <w:rFonts w:hint="default" w:ascii="宋体" w:hAnsi="宋体" w:eastAsia="宋体" w:cs="仿宋"/>
                <w:color w:val="auto"/>
                <w:lang w:val="en-US" w:eastAsia="zh-CN"/>
              </w:rPr>
            </w:pPr>
            <w:r>
              <w:rPr>
                <w:rFonts w:hint="eastAsia" w:ascii="宋体" w:hAnsi="宋体" w:cs="仿宋"/>
              </w:rPr>
              <w:t>GB/T 4111-2013</w:t>
            </w:r>
            <w:r>
              <w:rPr>
                <w:rFonts w:hint="eastAsia" w:ascii="宋体" w:hAnsi="宋体" w:cs="仿宋"/>
                <w:lang w:val="en-US" w:eastAsia="zh-CN"/>
              </w:rPr>
              <w:t xml:space="preserve"> 8</w:t>
            </w:r>
          </w:p>
        </w:tc>
        <w:tc>
          <w:tcPr>
            <w:tcW w:w="848"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46" w:type="dxa"/>
            <w:noWrap w:val="0"/>
            <w:vAlign w:val="top"/>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sz w:val="21"/>
                <w:szCs w:val="21"/>
              </w:rPr>
              <w:t>●</w:t>
            </w:r>
          </w:p>
        </w:tc>
        <w:tc>
          <w:tcPr>
            <w:tcW w:w="905" w:type="dxa"/>
            <w:noWrap w:val="0"/>
            <w:vAlign w:val="top"/>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sz w:val="21"/>
                <w:szCs w:val="21"/>
              </w:rPr>
              <w:t>●</w:t>
            </w:r>
          </w:p>
        </w:tc>
        <w:tc>
          <w:tcPr>
            <w:tcW w:w="878"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18" w:type="dxa"/>
            <w:noWrap w:val="0"/>
            <w:vAlign w:val="center"/>
          </w:tcPr>
          <w:p>
            <w:pPr>
              <w:pStyle w:val="4"/>
              <w:adjustRightInd w:val="0"/>
              <w:snapToGrid w:val="0"/>
              <w:spacing w:line="360" w:lineRule="auto"/>
              <w:jc w:val="center"/>
              <w:rPr>
                <w:rFonts w:ascii="宋体" w:hAnsi="宋体" w:eastAsia="宋体"/>
                <w:color w:val="auto"/>
                <w:sz w:val="21"/>
                <w:szCs w:val="21"/>
              </w:rPr>
            </w:pPr>
          </w:p>
        </w:tc>
      </w:tr>
    </w:tbl>
    <w:p>
      <w:pPr>
        <w:snapToGrid w:val="0"/>
        <w:spacing w:line="440" w:lineRule="exact"/>
        <w:jc w:val="both"/>
        <w:rPr>
          <w:rFonts w:hint="eastAsia" w:ascii="宋体" w:hAnsi="宋体"/>
          <w:color w:val="auto"/>
          <w:szCs w:val="21"/>
        </w:rPr>
      </w:pPr>
      <w:r>
        <w:rPr>
          <w:rFonts w:hint="eastAsia" w:ascii="宋体" w:hAnsi="宋体"/>
          <w:color w:val="auto"/>
          <w:szCs w:val="21"/>
          <w:lang w:val="en-US" w:eastAsia="zh-CN"/>
        </w:rPr>
        <w:t>5.</w:t>
      </w:r>
      <w:r>
        <w:rPr>
          <w:rFonts w:hint="eastAsia" w:ascii="宋体" w:hAnsi="宋体"/>
          <w:color w:val="auto"/>
          <w:szCs w:val="21"/>
        </w:rPr>
        <w:t>混凝土普通砖和装饰砖</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9"/>
        <w:gridCol w:w="1569"/>
        <w:gridCol w:w="2094"/>
        <w:gridCol w:w="849"/>
        <w:gridCol w:w="947"/>
        <w:gridCol w:w="906"/>
        <w:gridCol w:w="864"/>
        <w:gridCol w:w="8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89"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序号</w:t>
            </w:r>
          </w:p>
        </w:tc>
        <w:tc>
          <w:tcPr>
            <w:tcW w:w="1569"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检验项目</w:t>
            </w:r>
          </w:p>
        </w:tc>
        <w:tc>
          <w:tcPr>
            <w:tcW w:w="2094"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检验方法</w:t>
            </w:r>
          </w:p>
        </w:tc>
        <w:tc>
          <w:tcPr>
            <w:tcW w:w="849"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强制性</w:t>
            </w:r>
          </w:p>
        </w:tc>
        <w:tc>
          <w:tcPr>
            <w:tcW w:w="947"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非强制性</w:t>
            </w:r>
          </w:p>
        </w:tc>
        <w:tc>
          <w:tcPr>
            <w:tcW w:w="906"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重要项</w:t>
            </w:r>
          </w:p>
        </w:tc>
        <w:tc>
          <w:tcPr>
            <w:tcW w:w="864"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较重要项</w:t>
            </w:r>
          </w:p>
        </w:tc>
        <w:tc>
          <w:tcPr>
            <w:tcW w:w="834"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1</w:t>
            </w:r>
          </w:p>
        </w:tc>
        <w:tc>
          <w:tcPr>
            <w:tcW w:w="1569" w:type="dxa"/>
            <w:noWrap w:val="0"/>
            <w:vAlign w:val="center"/>
          </w:tcPr>
          <w:p>
            <w:pPr>
              <w:spacing w:line="400" w:lineRule="exact"/>
              <w:jc w:val="center"/>
              <w:rPr>
                <w:rFonts w:hint="eastAsia" w:ascii="宋体" w:hAnsi="宋体" w:cs="仿宋"/>
                <w:color w:val="auto"/>
              </w:rPr>
            </w:pPr>
            <w:r>
              <w:rPr>
                <w:rFonts w:hint="eastAsia" w:ascii="宋体" w:hAnsi="宋体" w:cs="仿宋"/>
                <w:color w:val="auto"/>
              </w:rPr>
              <w:t>强度等级</w:t>
            </w:r>
          </w:p>
        </w:tc>
        <w:tc>
          <w:tcPr>
            <w:tcW w:w="2094" w:type="dxa"/>
            <w:noWrap w:val="0"/>
            <w:vAlign w:val="center"/>
          </w:tcPr>
          <w:p>
            <w:pPr>
              <w:keepNext w:val="0"/>
              <w:keepLines w:val="0"/>
              <w:widowControl/>
              <w:suppressLineNumbers w:val="0"/>
              <w:jc w:val="center"/>
              <w:textAlignment w:val="center"/>
              <w:rPr>
                <w:rFonts w:hint="eastAsia" w:ascii="宋体" w:hAnsi="宋体" w:cs="仿宋"/>
                <w:color w:val="auto"/>
              </w:rPr>
            </w:pPr>
            <w:r>
              <w:rPr>
                <w:rFonts w:hint="eastAsia" w:ascii="宋体" w:hAnsi="宋体" w:eastAsia="宋体" w:cs="宋体"/>
                <w:i w:val="0"/>
                <w:iCs w:val="0"/>
                <w:color w:val="auto"/>
                <w:kern w:val="0"/>
                <w:sz w:val="21"/>
                <w:szCs w:val="21"/>
                <w:u w:val="none"/>
                <w:lang w:val="en-US" w:eastAsia="zh-CN" w:bidi="ar"/>
              </w:rPr>
              <w:t>GB/T 2542-2012 7</w:t>
            </w:r>
          </w:p>
        </w:tc>
        <w:tc>
          <w:tcPr>
            <w:tcW w:w="849"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47"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906"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64"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34" w:type="dxa"/>
            <w:noWrap w:val="0"/>
            <w:vAlign w:val="center"/>
          </w:tcPr>
          <w:p>
            <w:pPr>
              <w:pStyle w:val="4"/>
              <w:adjustRightInd w:val="0"/>
              <w:snapToGrid w:val="0"/>
              <w:spacing w:line="360" w:lineRule="auto"/>
              <w:jc w:val="center"/>
              <w:rPr>
                <w:rFonts w:ascii="宋体" w:hAnsi="宋体" w:eastAsia="宋体"/>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9"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2</w:t>
            </w:r>
          </w:p>
        </w:tc>
        <w:tc>
          <w:tcPr>
            <w:tcW w:w="1569" w:type="dxa"/>
            <w:noWrap w:val="0"/>
            <w:vAlign w:val="center"/>
          </w:tcPr>
          <w:p>
            <w:pPr>
              <w:spacing w:line="400" w:lineRule="exact"/>
              <w:jc w:val="center"/>
              <w:rPr>
                <w:rFonts w:hint="eastAsia" w:ascii="宋体" w:hAnsi="宋体" w:cs="仿宋"/>
                <w:color w:val="auto"/>
              </w:rPr>
            </w:pPr>
            <w:r>
              <w:rPr>
                <w:rFonts w:hint="eastAsia" w:ascii="宋体" w:hAnsi="宋体" w:cs="仿宋"/>
                <w:color w:val="auto"/>
              </w:rPr>
              <w:t>吸水率</w:t>
            </w:r>
          </w:p>
        </w:tc>
        <w:tc>
          <w:tcPr>
            <w:tcW w:w="2094" w:type="dxa"/>
            <w:noWrap w:val="0"/>
            <w:vAlign w:val="center"/>
          </w:tcPr>
          <w:p>
            <w:pPr>
              <w:keepNext w:val="0"/>
              <w:keepLines w:val="0"/>
              <w:widowControl/>
              <w:suppressLineNumbers w:val="0"/>
              <w:jc w:val="center"/>
              <w:textAlignment w:val="center"/>
              <w:rPr>
                <w:rFonts w:hint="eastAsia" w:ascii="宋体" w:hAnsi="宋体" w:cs="仿宋"/>
                <w:color w:val="auto"/>
              </w:rPr>
            </w:pPr>
            <w:r>
              <w:rPr>
                <w:rFonts w:hint="eastAsia" w:ascii="宋体" w:hAnsi="宋体" w:eastAsia="宋体" w:cs="宋体"/>
                <w:i w:val="0"/>
                <w:iCs w:val="0"/>
                <w:color w:val="auto"/>
                <w:kern w:val="0"/>
                <w:sz w:val="21"/>
                <w:szCs w:val="21"/>
                <w:u w:val="none"/>
                <w:lang w:val="en-US" w:eastAsia="zh-CN" w:bidi="ar"/>
              </w:rPr>
              <w:t>GB/T 2542-2012 12</w:t>
            </w:r>
          </w:p>
        </w:tc>
        <w:tc>
          <w:tcPr>
            <w:tcW w:w="849" w:type="dxa"/>
            <w:noWrap w:val="0"/>
            <w:vAlign w:val="top"/>
          </w:tcPr>
          <w:p>
            <w:pPr>
              <w:pStyle w:val="4"/>
              <w:adjustRightInd w:val="0"/>
              <w:snapToGrid w:val="0"/>
              <w:spacing w:line="360" w:lineRule="auto"/>
              <w:jc w:val="center"/>
              <w:rPr>
                <w:rFonts w:ascii="宋体" w:hAnsi="宋体" w:eastAsia="宋体"/>
                <w:color w:val="auto"/>
                <w:sz w:val="21"/>
                <w:szCs w:val="21"/>
              </w:rPr>
            </w:pPr>
          </w:p>
        </w:tc>
        <w:tc>
          <w:tcPr>
            <w:tcW w:w="947"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906"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864"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834" w:type="dxa"/>
            <w:noWrap w:val="0"/>
            <w:vAlign w:val="center"/>
          </w:tcPr>
          <w:p>
            <w:pPr>
              <w:pStyle w:val="4"/>
              <w:adjustRightInd w:val="0"/>
              <w:snapToGrid w:val="0"/>
              <w:spacing w:line="360" w:lineRule="auto"/>
              <w:jc w:val="center"/>
              <w:rPr>
                <w:rFonts w:ascii="宋体" w:hAnsi="宋体" w:eastAsia="宋体"/>
                <w:color w:val="auto"/>
                <w:sz w:val="21"/>
                <w:szCs w:val="21"/>
              </w:rPr>
            </w:pPr>
          </w:p>
        </w:tc>
      </w:tr>
    </w:tbl>
    <w:p>
      <w:pPr>
        <w:snapToGrid w:val="0"/>
        <w:spacing w:line="440" w:lineRule="exact"/>
        <w:jc w:val="both"/>
        <w:rPr>
          <w:rFonts w:hint="eastAsia" w:ascii="宋体" w:hAnsi="宋体"/>
          <w:color w:val="auto"/>
          <w:szCs w:val="21"/>
        </w:rPr>
      </w:pPr>
      <w:r>
        <w:rPr>
          <w:rFonts w:hint="eastAsia" w:ascii="宋体" w:hAnsi="宋体"/>
          <w:color w:val="auto"/>
          <w:szCs w:val="21"/>
          <w:lang w:val="en-US" w:eastAsia="zh-CN"/>
        </w:rPr>
        <w:t>6.</w:t>
      </w:r>
      <w:r>
        <w:rPr>
          <w:rFonts w:hint="eastAsia" w:ascii="宋体" w:hAnsi="宋体"/>
          <w:color w:val="auto"/>
          <w:szCs w:val="21"/>
        </w:rPr>
        <w:t>混凝土路面砖</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0"/>
        <w:gridCol w:w="1559"/>
        <w:gridCol w:w="2088"/>
        <w:gridCol w:w="852"/>
        <w:gridCol w:w="950"/>
        <w:gridCol w:w="909"/>
        <w:gridCol w:w="912"/>
        <w:gridCol w:w="7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90"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序号</w:t>
            </w:r>
          </w:p>
        </w:tc>
        <w:tc>
          <w:tcPr>
            <w:tcW w:w="1559"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检验项目</w:t>
            </w:r>
          </w:p>
        </w:tc>
        <w:tc>
          <w:tcPr>
            <w:tcW w:w="2088"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检验方法</w:t>
            </w:r>
          </w:p>
        </w:tc>
        <w:tc>
          <w:tcPr>
            <w:tcW w:w="85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强制性</w:t>
            </w:r>
          </w:p>
        </w:tc>
        <w:tc>
          <w:tcPr>
            <w:tcW w:w="950"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非强制性</w:t>
            </w:r>
          </w:p>
        </w:tc>
        <w:tc>
          <w:tcPr>
            <w:tcW w:w="909"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重要项</w:t>
            </w:r>
          </w:p>
        </w:tc>
        <w:tc>
          <w:tcPr>
            <w:tcW w:w="91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较重要项</w:t>
            </w:r>
          </w:p>
        </w:tc>
        <w:tc>
          <w:tcPr>
            <w:tcW w:w="792" w:type="dxa"/>
            <w:noWrap w:val="0"/>
            <w:vAlign w:val="center"/>
          </w:tcPr>
          <w:p>
            <w:pPr>
              <w:adjustRightInd w:val="0"/>
              <w:snapToGrid w:val="0"/>
              <w:spacing w:line="360" w:lineRule="auto"/>
              <w:jc w:val="center"/>
              <w:rPr>
                <w:rFonts w:ascii="宋体" w:hAnsi="宋体"/>
                <w:color w:val="auto"/>
                <w:szCs w:val="21"/>
              </w:rPr>
            </w:pPr>
            <w:r>
              <w:rPr>
                <w:rFonts w:ascii="宋体" w:hAnsi="宋体"/>
                <w:color w:val="auto"/>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90"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1</w:t>
            </w:r>
          </w:p>
        </w:tc>
        <w:tc>
          <w:tcPr>
            <w:tcW w:w="1559" w:type="dxa"/>
            <w:noWrap w:val="0"/>
            <w:vAlign w:val="center"/>
          </w:tcPr>
          <w:p>
            <w:pPr>
              <w:spacing w:line="400" w:lineRule="exact"/>
              <w:jc w:val="center"/>
              <w:rPr>
                <w:rFonts w:hint="eastAsia" w:ascii="宋体" w:hAnsi="宋体" w:cs="仿宋"/>
                <w:color w:val="auto"/>
              </w:rPr>
            </w:pPr>
            <w:r>
              <w:rPr>
                <w:rFonts w:hint="eastAsia" w:ascii="宋体" w:hAnsi="宋体" w:cs="仿宋"/>
                <w:color w:val="auto"/>
              </w:rPr>
              <w:t>强度等级</w:t>
            </w:r>
          </w:p>
        </w:tc>
        <w:tc>
          <w:tcPr>
            <w:tcW w:w="2088" w:type="dxa"/>
            <w:noWrap w:val="0"/>
            <w:vAlign w:val="center"/>
          </w:tcPr>
          <w:p>
            <w:pPr>
              <w:keepNext w:val="0"/>
              <w:keepLines w:val="0"/>
              <w:widowControl/>
              <w:suppressLineNumbers w:val="0"/>
              <w:jc w:val="center"/>
              <w:textAlignment w:val="center"/>
              <w:rPr>
                <w:rFonts w:hint="eastAsia" w:ascii="宋体" w:hAnsi="宋体" w:cs="仿宋"/>
                <w:color w:val="auto"/>
              </w:rPr>
            </w:pPr>
            <w:r>
              <w:rPr>
                <w:rFonts w:hint="eastAsia" w:ascii="宋体" w:hAnsi="宋体" w:eastAsia="宋体" w:cs="宋体"/>
                <w:i w:val="0"/>
                <w:iCs w:val="0"/>
                <w:color w:val="auto"/>
                <w:kern w:val="0"/>
                <w:sz w:val="21"/>
                <w:szCs w:val="21"/>
                <w:u w:val="none"/>
                <w:lang w:val="en-US" w:eastAsia="zh-CN" w:bidi="ar"/>
              </w:rPr>
              <w:t>GB 28635-2012 7.3</w:t>
            </w:r>
          </w:p>
        </w:tc>
        <w:tc>
          <w:tcPr>
            <w:tcW w:w="852"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950"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909"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912"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792" w:type="dxa"/>
            <w:noWrap w:val="0"/>
            <w:vAlign w:val="center"/>
          </w:tcPr>
          <w:p>
            <w:pPr>
              <w:pStyle w:val="4"/>
              <w:adjustRightInd w:val="0"/>
              <w:snapToGrid w:val="0"/>
              <w:spacing w:line="360" w:lineRule="auto"/>
              <w:jc w:val="center"/>
              <w:rPr>
                <w:rFonts w:ascii="宋体" w:hAnsi="宋体" w:eastAsia="宋体"/>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90" w:type="dxa"/>
            <w:noWrap w:val="0"/>
            <w:vAlign w:val="center"/>
          </w:tcPr>
          <w:p>
            <w:pPr>
              <w:spacing w:line="400" w:lineRule="exact"/>
              <w:jc w:val="center"/>
              <w:rPr>
                <w:rFonts w:hint="eastAsia" w:ascii="宋体" w:hAnsi="宋体" w:eastAsia="宋体" w:cs="仿宋"/>
                <w:color w:val="auto"/>
                <w:lang w:eastAsia="zh-CN"/>
              </w:rPr>
            </w:pPr>
            <w:r>
              <w:rPr>
                <w:rFonts w:hint="eastAsia" w:ascii="宋体" w:hAnsi="宋体" w:cs="仿宋"/>
                <w:color w:val="auto"/>
                <w:lang w:val="en-US" w:eastAsia="zh-CN"/>
              </w:rPr>
              <w:t>2</w:t>
            </w:r>
          </w:p>
        </w:tc>
        <w:tc>
          <w:tcPr>
            <w:tcW w:w="1559" w:type="dxa"/>
            <w:noWrap w:val="0"/>
            <w:vAlign w:val="center"/>
          </w:tcPr>
          <w:p>
            <w:pPr>
              <w:spacing w:line="400" w:lineRule="exact"/>
              <w:jc w:val="center"/>
              <w:rPr>
                <w:rFonts w:hint="eastAsia" w:ascii="宋体" w:hAnsi="宋体" w:cs="仿宋"/>
                <w:color w:val="auto"/>
              </w:rPr>
            </w:pPr>
            <w:r>
              <w:rPr>
                <w:rFonts w:hint="eastAsia" w:ascii="宋体" w:hAnsi="宋体" w:cs="仿宋"/>
                <w:color w:val="auto"/>
              </w:rPr>
              <w:t>吸水率</w:t>
            </w:r>
          </w:p>
        </w:tc>
        <w:tc>
          <w:tcPr>
            <w:tcW w:w="2088" w:type="dxa"/>
            <w:noWrap w:val="0"/>
            <w:vAlign w:val="center"/>
          </w:tcPr>
          <w:p>
            <w:pPr>
              <w:keepNext w:val="0"/>
              <w:keepLines w:val="0"/>
              <w:widowControl/>
              <w:suppressLineNumbers w:val="0"/>
              <w:jc w:val="center"/>
              <w:textAlignment w:val="center"/>
              <w:rPr>
                <w:rFonts w:hint="eastAsia" w:ascii="宋体" w:hAnsi="宋体" w:cs="仿宋"/>
                <w:color w:val="auto"/>
              </w:rPr>
            </w:pPr>
            <w:r>
              <w:rPr>
                <w:rFonts w:hint="eastAsia" w:ascii="宋体" w:hAnsi="宋体" w:eastAsia="宋体" w:cs="宋体"/>
                <w:i w:val="0"/>
                <w:iCs w:val="0"/>
                <w:color w:val="auto"/>
                <w:kern w:val="0"/>
                <w:sz w:val="21"/>
                <w:szCs w:val="21"/>
                <w:u w:val="none"/>
                <w:lang w:val="en-US" w:eastAsia="zh-CN" w:bidi="ar"/>
              </w:rPr>
              <w:t>GB 28635-2012 7.4.3</w:t>
            </w:r>
          </w:p>
        </w:tc>
        <w:tc>
          <w:tcPr>
            <w:tcW w:w="852"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950"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909" w:type="dxa"/>
            <w:noWrap w:val="0"/>
            <w:vAlign w:val="center"/>
          </w:tcPr>
          <w:p>
            <w:pPr>
              <w:pStyle w:val="4"/>
              <w:adjustRightInd w:val="0"/>
              <w:snapToGrid w:val="0"/>
              <w:spacing w:line="360" w:lineRule="auto"/>
              <w:jc w:val="center"/>
              <w:rPr>
                <w:rFonts w:ascii="宋体" w:hAnsi="宋体" w:eastAsia="宋体"/>
                <w:color w:val="auto"/>
                <w:sz w:val="21"/>
                <w:szCs w:val="21"/>
              </w:rPr>
            </w:pPr>
            <w:r>
              <w:rPr>
                <w:rFonts w:ascii="宋体" w:hAnsi="宋体" w:eastAsia="宋体"/>
                <w:color w:val="auto"/>
                <w:sz w:val="21"/>
                <w:szCs w:val="21"/>
              </w:rPr>
              <w:t>●</w:t>
            </w:r>
          </w:p>
        </w:tc>
        <w:tc>
          <w:tcPr>
            <w:tcW w:w="912" w:type="dxa"/>
            <w:noWrap w:val="0"/>
            <w:vAlign w:val="center"/>
          </w:tcPr>
          <w:p>
            <w:pPr>
              <w:pStyle w:val="4"/>
              <w:adjustRightInd w:val="0"/>
              <w:snapToGrid w:val="0"/>
              <w:spacing w:line="360" w:lineRule="auto"/>
              <w:jc w:val="center"/>
              <w:rPr>
                <w:rFonts w:ascii="宋体" w:hAnsi="宋体" w:eastAsia="宋体"/>
                <w:color w:val="auto"/>
                <w:sz w:val="21"/>
                <w:szCs w:val="21"/>
              </w:rPr>
            </w:pPr>
          </w:p>
        </w:tc>
        <w:tc>
          <w:tcPr>
            <w:tcW w:w="792" w:type="dxa"/>
            <w:noWrap w:val="0"/>
            <w:vAlign w:val="center"/>
          </w:tcPr>
          <w:p>
            <w:pPr>
              <w:pStyle w:val="4"/>
              <w:adjustRightInd w:val="0"/>
              <w:snapToGrid w:val="0"/>
              <w:spacing w:line="360" w:lineRule="auto"/>
              <w:jc w:val="center"/>
              <w:rPr>
                <w:rFonts w:ascii="宋体" w:hAnsi="宋体" w:eastAsia="宋体"/>
                <w:color w:val="auto"/>
                <w:sz w:val="21"/>
                <w:szCs w:val="21"/>
              </w:rPr>
            </w:pPr>
          </w:p>
        </w:tc>
      </w:tr>
    </w:tbl>
    <w:p>
      <w:pPr>
        <w:snapToGrid w:val="0"/>
        <w:spacing w:line="440" w:lineRule="exact"/>
        <w:rPr>
          <w:rFonts w:hint="eastAsia" w:ascii="宋体" w:hAnsi="宋体" w:cs="仿宋"/>
          <w:b/>
          <w:bCs/>
          <w:color w:val="auto"/>
        </w:rPr>
      </w:pPr>
      <w:r>
        <w:rPr>
          <w:rFonts w:hint="eastAsia" w:ascii="宋体" w:hAnsi="宋体"/>
          <w:color w:val="auto"/>
          <w:szCs w:val="21"/>
          <w:lang w:val="en-US" w:eastAsia="zh-CN"/>
        </w:rPr>
        <w:t>7.</w:t>
      </w:r>
      <w:r>
        <w:rPr>
          <w:rFonts w:hint="eastAsia" w:ascii="宋体" w:hAnsi="宋体"/>
          <w:color w:val="auto"/>
          <w:szCs w:val="21"/>
        </w:rPr>
        <w:t>承重混凝土多孔砖</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9"/>
        <w:gridCol w:w="1561"/>
        <w:gridCol w:w="2100"/>
        <w:gridCol w:w="850"/>
        <w:gridCol w:w="932"/>
        <w:gridCol w:w="920"/>
        <w:gridCol w:w="939"/>
        <w:gridCol w:w="7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84"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550"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2086"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844"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26"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14"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33"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756"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84"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550" w:type="dxa"/>
            <w:noWrap w:val="0"/>
            <w:vAlign w:val="center"/>
          </w:tcPr>
          <w:p>
            <w:pPr>
              <w:spacing w:line="400" w:lineRule="exact"/>
              <w:jc w:val="center"/>
              <w:rPr>
                <w:rFonts w:hint="eastAsia" w:ascii="宋体" w:hAnsi="宋体" w:cs="仿宋"/>
              </w:rPr>
            </w:pPr>
            <w:r>
              <w:rPr>
                <w:rFonts w:hint="eastAsia" w:ascii="宋体" w:hAnsi="宋体" w:cs="仿宋"/>
              </w:rPr>
              <w:t>强度等级</w:t>
            </w:r>
          </w:p>
        </w:tc>
        <w:tc>
          <w:tcPr>
            <w:tcW w:w="2086" w:type="dxa"/>
            <w:noWrap w:val="0"/>
            <w:vAlign w:val="center"/>
          </w:tcPr>
          <w:p>
            <w:pPr>
              <w:spacing w:line="400" w:lineRule="exact"/>
              <w:jc w:val="center"/>
              <w:rPr>
                <w:rFonts w:hint="default" w:ascii="宋体" w:hAnsi="宋体" w:eastAsia="宋体" w:cs="仿宋"/>
                <w:lang w:val="en-US" w:eastAsia="zh-CN"/>
              </w:rPr>
            </w:pPr>
            <w:r>
              <w:rPr>
                <w:rFonts w:hint="eastAsia" w:ascii="宋体" w:hAnsi="宋体" w:cs="宋体"/>
                <w:color w:val="000000"/>
                <w:sz w:val="21"/>
                <w:szCs w:val="21"/>
              </w:rPr>
              <w:t>GB/T 4111-2013</w:t>
            </w:r>
            <w:r>
              <w:rPr>
                <w:rFonts w:hint="eastAsia" w:ascii="宋体" w:hAnsi="宋体" w:cs="宋体"/>
                <w:color w:val="000000"/>
                <w:sz w:val="21"/>
                <w:szCs w:val="21"/>
                <w:lang w:val="en-US" w:eastAsia="zh-CN"/>
              </w:rPr>
              <w:t xml:space="preserve"> 5 6</w:t>
            </w:r>
          </w:p>
        </w:tc>
        <w:tc>
          <w:tcPr>
            <w:tcW w:w="844" w:type="dxa"/>
            <w:noWrap w:val="0"/>
            <w:vAlign w:val="top"/>
          </w:tcPr>
          <w:p>
            <w:pPr>
              <w:pStyle w:val="4"/>
              <w:adjustRightInd w:val="0"/>
              <w:snapToGrid w:val="0"/>
              <w:spacing w:line="360" w:lineRule="auto"/>
              <w:jc w:val="center"/>
              <w:rPr>
                <w:rFonts w:ascii="宋体" w:hAnsi="宋体" w:eastAsia="宋体"/>
                <w:sz w:val="21"/>
                <w:szCs w:val="21"/>
              </w:rPr>
            </w:pPr>
          </w:p>
        </w:tc>
        <w:tc>
          <w:tcPr>
            <w:tcW w:w="926"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14"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33" w:type="dxa"/>
            <w:noWrap w:val="0"/>
            <w:vAlign w:val="center"/>
          </w:tcPr>
          <w:p>
            <w:pPr>
              <w:pStyle w:val="4"/>
              <w:adjustRightInd w:val="0"/>
              <w:snapToGrid w:val="0"/>
              <w:spacing w:line="360" w:lineRule="auto"/>
              <w:jc w:val="center"/>
              <w:rPr>
                <w:rFonts w:ascii="宋体" w:hAnsi="宋体" w:eastAsia="宋体"/>
                <w:sz w:val="21"/>
                <w:szCs w:val="21"/>
              </w:rPr>
            </w:pPr>
          </w:p>
        </w:tc>
        <w:tc>
          <w:tcPr>
            <w:tcW w:w="756" w:type="dxa"/>
            <w:noWrap w:val="0"/>
            <w:vAlign w:val="center"/>
          </w:tcPr>
          <w:p>
            <w:pPr>
              <w:pStyle w:val="4"/>
              <w:adjustRightInd w:val="0"/>
              <w:snapToGrid w:val="0"/>
              <w:spacing w:line="360" w:lineRule="auto"/>
              <w:jc w:val="center"/>
              <w:rPr>
                <w:rFonts w:ascii="宋体" w:hAnsi="宋体" w:eastAsia="宋体"/>
                <w:sz w:val="21"/>
                <w:szCs w:val="21"/>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numPr>
          <w:ilvl w:val="0"/>
          <w:numId w:val="0"/>
        </w:num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8239-2014 普通混凝土小型空心砌块</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11945-2019</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蒸压灰砂实心砖和实心砌块</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11968-2020 蒸压加气混凝土砌块</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11969-2020</w:t>
      </w: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kern w:val="0"/>
          <w:sz w:val="32"/>
          <w:szCs w:val="32"/>
        </w:rPr>
        <w:t>蒸压加气混凝土性能试验方法</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21144-2007 混凝土实心砖</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NY/T 671-2003 混凝土普通砖和装饰砖</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28635-2012 混凝土路面砖</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25779-2010 承重混凝土多孔砖</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2542-2012 砌墙砖试验方法</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4111-2013 混凝土砌块和砖试验方法</w:t>
      </w:r>
    </w:p>
    <w:p>
      <w:pPr>
        <w:spacing w:line="600" w:lineRule="exact"/>
        <w:ind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现行有效的企业标准、团体标准、地方标准及产品明示质量要求</w:t>
      </w:r>
      <w:r>
        <w:rPr>
          <w:rFonts w:hint="eastAsia" w:ascii="仿宋_GB2312" w:hAnsi="仿宋_GB2312" w:eastAsia="仿宋_GB2312" w:cs="仿宋_GB2312"/>
          <w:kern w:val="0"/>
          <w:sz w:val="32"/>
          <w:szCs w:val="32"/>
          <w:lang w:eastAsia="zh-CN"/>
        </w:rPr>
        <w:t>。</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B28A3"/>
    <w:rsid w:val="0E9A780B"/>
    <w:rsid w:val="4EB6277E"/>
    <w:rsid w:val="6ECE65A4"/>
    <w:rsid w:val="75DB2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99"/>
    <w:rPr>
      <w:rFonts w:eastAsia="仿宋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2022-04-19T07:49:00Z</dcterms:created>
  <dc:creator>李文湘</dc:creator>
  <cp:lastModifiedBy>李文湘</cp:lastModifiedBy>
  <dcterms:modified xsi:type="dcterms:W3CDTF">2022-05-18T08:46:04Z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