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32"/>
          <w:szCs w:val="32"/>
          <w:u w:val="none"/>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32"/>
          <w:szCs w:val="32"/>
          <w:u w:val="none"/>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40"/>
          <w:szCs w:val="40"/>
          <w:u w:val="none"/>
          <w:shd w:val="clear" w:fill="FFFFFF"/>
          <w:lang w:val="en-US" w:eastAsia="zh-CN"/>
        </w:rPr>
      </w:pPr>
      <w:r>
        <w:rPr>
          <w:rFonts w:hint="eastAsia" w:ascii="宋体" w:hAnsi="宋体" w:eastAsia="宋体" w:cs="宋体"/>
          <w:b/>
          <w:bCs/>
          <w:i w:val="0"/>
          <w:iCs w:val="0"/>
          <w:caps w:val="0"/>
          <w:color w:val="auto"/>
          <w:spacing w:val="0"/>
          <w:sz w:val="40"/>
          <w:szCs w:val="40"/>
          <w:u w:val="none"/>
          <w:shd w:val="clear" w:fill="FFFFFF"/>
          <w:lang w:val="en-US" w:eastAsia="zh-CN"/>
        </w:rPr>
        <w:t>汕尾市森林保护建设工程一期项目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40"/>
          <w:szCs w:val="40"/>
          <w:u w:val="none"/>
          <w:shd w:val="clear" w:fill="FFFFFF"/>
          <w:lang w:val="en-US" w:eastAsia="zh-CN"/>
        </w:rPr>
      </w:pPr>
      <w:r>
        <w:rPr>
          <w:rFonts w:hint="eastAsia" w:ascii="宋体" w:hAnsi="宋体" w:eastAsia="宋体" w:cs="宋体"/>
          <w:b/>
          <w:bCs/>
          <w:i w:val="0"/>
          <w:iCs w:val="0"/>
          <w:caps w:val="0"/>
          <w:color w:val="auto"/>
          <w:spacing w:val="0"/>
          <w:sz w:val="40"/>
          <w:szCs w:val="40"/>
          <w:u w:val="none"/>
          <w:shd w:val="clear" w:fill="FFFFFF"/>
          <w:lang w:val="en-US" w:eastAsia="zh-CN"/>
        </w:rPr>
        <w:t>招标代理服务机构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40"/>
          <w:szCs w:val="40"/>
          <w:u w:val="none"/>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40"/>
          <w:szCs w:val="40"/>
          <w:u w:val="none"/>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52"/>
          <w:szCs w:val="52"/>
          <w:u w:val="none"/>
          <w:shd w:val="clear" w:fill="FFFFFF"/>
          <w:lang w:val="en-US" w:eastAsia="zh-CN"/>
        </w:rPr>
      </w:pPr>
      <w:r>
        <w:rPr>
          <w:rFonts w:hint="eastAsia" w:ascii="宋体" w:hAnsi="宋体" w:eastAsia="宋体" w:cs="宋体"/>
          <w:b/>
          <w:bCs/>
          <w:i w:val="0"/>
          <w:iCs w:val="0"/>
          <w:caps w:val="0"/>
          <w:color w:val="auto"/>
          <w:spacing w:val="0"/>
          <w:sz w:val="52"/>
          <w:szCs w:val="52"/>
          <w:u w:val="none"/>
          <w:shd w:val="clear" w:fill="FFFFFF"/>
          <w:lang w:val="en-US" w:eastAsia="zh-CN"/>
        </w:rPr>
        <w:t>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52"/>
          <w:szCs w:val="52"/>
          <w:u w:val="none"/>
          <w:shd w:val="clear" w:fill="FFFFFF"/>
          <w:lang w:val="en-US" w:eastAsia="zh-CN"/>
        </w:rPr>
      </w:pPr>
      <w:r>
        <w:rPr>
          <w:rFonts w:hint="eastAsia" w:ascii="宋体" w:hAnsi="宋体" w:eastAsia="宋体" w:cs="宋体"/>
          <w:b/>
          <w:bCs/>
          <w:i w:val="0"/>
          <w:iCs w:val="0"/>
          <w:caps w:val="0"/>
          <w:color w:val="auto"/>
          <w:spacing w:val="0"/>
          <w:sz w:val="52"/>
          <w:szCs w:val="52"/>
          <w:u w:val="none"/>
          <w:shd w:val="clear" w:fill="FFFFFF"/>
          <w:lang w:val="en-US" w:eastAsia="zh-CN"/>
        </w:rPr>
        <w:t>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52"/>
          <w:szCs w:val="52"/>
          <w:u w:val="none"/>
          <w:shd w:val="clear" w:fill="FFFFFF"/>
          <w:lang w:val="en-US" w:eastAsia="zh-CN"/>
        </w:rPr>
      </w:pPr>
      <w:r>
        <w:rPr>
          <w:rFonts w:hint="eastAsia" w:ascii="宋体" w:hAnsi="宋体" w:eastAsia="宋体" w:cs="宋体"/>
          <w:b/>
          <w:bCs/>
          <w:i w:val="0"/>
          <w:iCs w:val="0"/>
          <w:caps w:val="0"/>
          <w:color w:val="auto"/>
          <w:spacing w:val="0"/>
          <w:sz w:val="52"/>
          <w:szCs w:val="52"/>
          <w:u w:val="none"/>
          <w:shd w:val="clear" w:fill="FFFFFF"/>
          <w:lang w:val="en-US" w:eastAsia="zh-CN"/>
        </w:rPr>
        <w:t>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b/>
          <w:bCs/>
          <w:i w:val="0"/>
          <w:iCs w:val="0"/>
          <w:caps w:val="0"/>
          <w:color w:val="auto"/>
          <w:spacing w:val="0"/>
          <w:sz w:val="52"/>
          <w:szCs w:val="52"/>
          <w:u w:val="none"/>
          <w:shd w:val="clear" w:fill="FFFFFF"/>
          <w:lang w:val="en-US" w:eastAsia="zh-CN"/>
        </w:rPr>
      </w:pPr>
      <w:r>
        <w:rPr>
          <w:rFonts w:hint="eastAsia" w:ascii="宋体" w:hAnsi="宋体" w:eastAsia="宋体" w:cs="宋体"/>
          <w:b/>
          <w:bCs/>
          <w:i w:val="0"/>
          <w:iCs w:val="0"/>
          <w:caps w:val="0"/>
          <w:color w:val="auto"/>
          <w:spacing w:val="0"/>
          <w:sz w:val="52"/>
          <w:szCs w:val="52"/>
          <w:u w:val="none"/>
          <w:shd w:val="clear" w:fill="FFFFFF"/>
          <w:lang w:val="en-US" w:eastAsia="zh-CN"/>
        </w:rPr>
        <w:t>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center"/>
        <w:rPr>
          <w:rFonts w:hint="eastAsia" w:ascii="宋体" w:hAnsi="宋体" w:eastAsia="宋体" w:cs="宋体"/>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52"/>
          <w:szCs w:val="52"/>
          <w:u w:val="none"/>
          <w:shd w:val="clear" w:fill="FFFFFF"/>
          <w:lang w:val="en-US" w:eastAsia="zh-CN"/>
        </w:rPr>
        <w:t>书</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b/>
          <w:bCs/>
          <w:i w:val="0"/>
          <w:iCs w:val="0"/>
          <w:caps w:val="0"/>
          <w:color w:val="auto"/>
          <w:spacing w:val="0"/>
          <w:sz w:val="24"/>
          <w:szCs w:val="24"/>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宋体" w:hAnsi="宋体" w:eastAsia="宋体" w:cs="宋体"/>
          <w:b/>
          <w:bCs/>
          <w:i w:val="0"/>
          <w:iCs w:val="0"/>
          <w:caps w:val="0"/>
          <w:color w:val="auto"/>
          <w:spacing w:val="0"/>
          <w:sz w:val="36"/>
          <w:szCs w:val="36"/>
          <w:shd w:val="clear" w:fill="FFFFFF"/>
          <w:lang w:val="en-US" w:eastAsia="zh-CN"/>
        </w:rPr>
      </w:pPr>
      <w:r>
        <w:rPr>
          <w:rFonts w:hint="eastAsia" w:ascii="宋体" w:hAnsi="宋体" w:eastAsia="宋体" w:cs="宋体"/>
          <w:b/>
          <w:bCs/>
          <w:i w:val="0"/>
          <w:iCs w:val="0"/>
          <w:caps w:val="0"/>
          <w:color w:val="auto"/>
          <w:spacing w:val="0"/>
          <w:sz w:val="36"/>
          <w:szCs w:val="36"/>
          <w:shd w:val="clear" w:fill="FFFFFF"/>
          <w:lang w:val="en-US" w:eastAsia="zh-CN"/>
        </w:rPr>
        <w:t>招标单位：汕尾市林业局</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default" w:ascii="宋体" w:hAnsi="宋体" w:eastAsia="宋体" w:cs="宋体"/>
          <w:b/>
          <w:bCs/>
          <w:i w:val="0"/>
          <w:iCs w:val="0"/>
          <w:caps w:val="0"/>
          <w:color w:val="auto"/>
          <w:spacing w:val="0"/>
          <w:sz w:val="36"/>
          <w:szCs w:val="36"/>
          <w:shd w:val="clear" w:fill="FFFFFF"/>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i w:val="0"/>
          <w:iCs w:val="0"/>
          <w:caps w:val="0"/>
          <w:color w:val="auto"/>
          <w:spacing w:val="0"/>
          <w:sz w:val="36"/>
          <w:szCs w:val="36"/>
          <w:shd w:val="clear" w:fill="FFFFFF"/>
          <w:lang w:val="en-US" w:eastAsia="zh-CN"/>
        </w:rPr>
        <w:t>日期：二〇二二年五月</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20" w:firstLineChars="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招标项目概况：</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5" w:leftChars="0" w:right="0" w:rightChars="0" w:hanging="425" w:firstLineChars="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工程名称：汕尾市森林保护建设工程一期项目</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5" w:leftChars="0" w:right="0" w:rightChars="0" w:hanging="425" w:firstLineChars="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项目基本概况：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该项目在东海岸、湖东、红岭、罗经嶂、黄羌和吉溪等6个市直国有林场建设瞭望塔21座、森林消防蓄水池43座、森林防火道路250公里（含防火专用通道100公里和防火简易道路150公里）以及配套设备设施等。</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招标代理服务费：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本项目招标代理服务费最终按财政审定价格为准进行结算。</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both"/>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招标代理机构资格要求：</w:t>
      </w:r>
    </w:p>
    <w:p>
      <w:pPr>
        <w:pStyle w:val="3"/>
        <w:numPr>
          <w:ilvl w:val="0"/>
          <w:numId w:val="3"/>
        </w:numPr>
        <w:spacing w:line="360" w:lineRule="auto"/>
        <w:ind w:left="425" w:leftChars="0" w:hanging="425" w:firstLineChars="0"/>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具有独立承担民事责任的能力（提供营业执照复印件）</w:t>
      </w:r>
    </w:p>
    <w:p>
      <w:pPr>
        <w:pStyle w:val="3"/>
        <w:numPr>
          <w:ilvl w:val="0"/>
          <w:numId w:val="3"/>
        </w:numPr>
        <w:spacing w:line="360" w:lineRule="auto"/>
        <w:ind w:left="425" w:leftChars="0" w:hanging="425" w:firstLineChars="0"/>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具备工程招标代理经验（至少提供代理合同复印件1份）</w:t>
      </w:r>
    </w:p>
    <w:p>
      <w:pPr>
        <w:pStyle w:val="3"/>
        <w:numPr>
          <w:ilvl w:val="0"/>
          <w:numId w:val="3"/>
        </w:numPr>
        <w:spacing w:line="360" w:lineRule="auto"/>
        <w:ind w:left="425" w:leftChars="0" w:hanging="425" w:firstLineChars="0"/>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近3年内未因违反《中华人民共和国招标投标法》及有关管理规定，受到相关管理部门暂停资格以上处罚；近3年内主要负责人未因违反《中华人民共和国招标投标法》及有关管理规定受到刑事处罚（提供承诺书）</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both"/>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lang w:val="en-US" w:eastAsia="zh-CN"/>
        </w:rPr>
        <w:t>招标</w:t>
      </w:r>
      <w:r>
        <w:rPr>
          <w:rFonts w:hint="eastAsia" w:ascii="宋体" w:hAnsi="宋体" w:eastAsia="宋体" w:cs="宋体"/>
          <w:b/>
          <w:bCs/>
          <w:i w:val="0"/>
          <w:iCs w:val="0"/>
          <w:caps w:val="0"/>
          <w:color w:val="auto"/>
          <w:spacing w:val="0"/>
          <w:sz w:val="24"/>
          <w:szCs w:val="24"/>
          <w:shd w:val="clear" w:fill="FFFFFF"/>
        </w:rPr>
        <w:t>代理机构服务内容包括但不限于：</w:t>
      </w:r>
    </w:p>
    <w:p>
      <w:pPr>
        <w:numPr>
          <w:ilvl w:val="0"/>
          <w:numId w:val="4"/>
        </w:numPr>
        <w:spacing w:line="360" w:lineRule="auto"/>
        <w:ind w:left="425" w:leftChars="0" w:hanging="425"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应根据本</w:t>
      </w:r>
      <w:r>
        <w:rPr>
          <w:rFonts w:hint="eastAsia" w:ascii="宋体" w:hAnsi="宋体" w:eastAsia="宋体" w:cs="宋体"/>
          <w:color w:val="auto"/>
          <w:sz w:val="24"/>
          <w:szCs w:val="24"/>
          <w:lang w:val="en-US" w:eastAsia="zh-CN"/>
        </w:rPr>
        <w:t>项目招标代理合同</w:t>
      </w:r>
      <w:r>
        <w:rPr>
          <w:rFonts w:hint="eastAsia" w:ascii="宋体" w:hAnsi="宋体" w:eastAsia="宋体" w:cs="宋体"/>
          <w:color w:val="auto"/>
          <w:sz w:val="24"/>
          <w:szCs w:val="24"/>
        </w:rPr>
        <w:t>约定</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完成委托招标代理业务的工作范围和内容。</w:t>
      </w:r>
    </w:p>
    <w:p>
      <w:pPr>
        <w:numPr>
          <w:ilvl w:val="0"/>
          <w:numId w:val="4"/>
        </w:numPr>
        <w:spacing w:line="360" w:lineRule="auto"/>
        <w:ind w:left="425" w:leftChars="0" w:hanging="425"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应根据本</w:t>
      </w:r>
      <w:r>
        <w:rPr>
          <w:rFonts w:hint="eastAsia" w:ascii="宋体" w:hAnsi="宋体" w:eastAsia="宋体" w:cs="宋体"/>
          <w:color w:val="auto"/>
          <w:sz w:val="24"/>
          <w:szCs w:val="24"/>
          <w:lang w:val="en-US" w:eastAsia="zh-CN"/>
        </w:rPr>
        <w:t>项目招标代理合同</w:t>
      </w:r>
      <w:r>
        <w:rPr>
          <w:rFonts w:hint="eastAsia" w:ascii="宋体" w:hAnsi="宋体" w:eastAsia="宋体" w:cs="宋体"/>
          <w:color w:val="auto"/>
          <w:sz w:val="24"/>
          <w:szCs w:val="24"/>
        </w:rPr>
        <w:t>约定</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和时间完成下列工作：</w:t>
      </w:r>
    </w:p>
    <w:p>
      <w:pPr>
        <w:numPr>
          <w:ilvl w:val="0"/>
          <w:numId w:val="5"/>
        </w:numPr>
        <w:spacing w:line="360" w:lineRule="auto"/>
        <w:ind w:left="425" w:leftChars="0" w:hanging="425"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依法按照公开、公平、公正和诚实信用原则，组织招标工作，维护各方的合法权益；</w:t>
      </w:r>
    </w:p>
    <w:p>
      <w:pPr>
        <w:numPr>
          <w:ilvl w:val="0"/>
          <w:numId w:val="5"/>
        </w:numPr>
        <w:spacing w:line="360" w:lineRule="auto"/>
        <w:ind w:left="425" w:leftChars="0" w:hanging="425"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应用专业技术与技能为</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提供完成招标工作相关的咨询服务；</w:t>
      </w:r>
    </w:p>
    <w:p>
      <w:pPr>
        <w:numPr>
          <w:ilvl w:val="0"/>
          <w:numId w:val="5"/>
        </w:numPr>
        <w:spacing w:line="360" w:lineRule="auto"/>
        <w:ind w:left="425" w:leftChars="0" w:hanging="425"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宣传有关工程招标的法律、行政法规和规章，解释合理的招标程序，以便得到</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的支持和配合；</w:t>
      </w:r>
    </w:p>
    <w:p>
      <w:pPr>
        <w:numPr>
          <w:ilvl w:val="0"/>
          <w:numId w:val="5"/>
        </w:numPr>
        <w:spacing w:line="360" w:lineRule="auto"/>
        <w:ind w:left="425" w:leftChars="0" w:hanging="425"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应对招标工作中</w:t>
      </w:r>
      <w:r>
        <w:rPr>
          <w:rFonts w:hint="eastAsia" w:ascii="宋体" w:hAnsi="宋体" w:eastAsia="宋体" w:cs="宋体"/>
          <w:color w:val="auto"/>
          <w:sz w:val="24"/>
          <w:szCs w:val="24"/>
          <w:lang w:eastAsia="zh-CN"/>
        </w:rPr>
        <w:t>中选人</w:t>
      </w:r>
      <w:r>
        <w:rPr>
          <w:rFonts w:hint="eastAsia" w:ascii="宋体" w:hAnsi="宋体" w:eastAsia="宋体" w:cs="宋体"/>
          <w:color w:val="auto"/>
          <w:sz w:val="24"/>
          <w:szCs w:val="24"/>
        </w:rPr>
        <w:t>所出具有关数据的计算、技术经济资料等的科学性和准确性负责</w:t>
      </w:r>
      <w:r>
        <w:rPr>
          <w:rFonts w:hint="eastAsia" w:ascii="宋体" w:hAnsi="宋体" w:eastAsia="宋体" w:cs="宋体"/>
          <w:color w:val="auto"/>
          <w:sz w:val="24"/>
          <w:szCs w:val="24"/>
          <w:lang w:eastAsia="zh-CN"/>
        </w:rPr>
        <w:t>；</w:t>
      </w:r>
    </w:p>
    <w:p>
      <w:pPr>
        <w:numPr>
          <w:ilvl w:val="0"/>
          <w:numId w:val="5"/>
        </w:numPr>
        <w:spacing w:line="360" w:lineRule="auto"/>
        <w:ind w:left="425" w:leftChars="0" w:hanging="425"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中选人不得接受与本项目招标代理合同工程建设项目中委托招标范围之内的相关的投标咨询业务；</w:t>
      </w:r>
    </w:p>
    <w:p>
      <w:pPr>
        <w:numPr>
          <w:ilvl w:val="0"/>
          <w:numId w:val="5"/>
        </w:numPr>
        <w:spacing w:line="360" w:lineRule="auto"/>
        <w:ind w:left="425" w:leftChars="0" w:hanging="425"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中选人为本项目招标代理合同提供技术服务的知识产权应属中选人专有。任何第三方如果提出侵权指控，中选人须与第三方交涉并承担由此而引起的一切法律责任和费用；</w:t>
      </w:r>
    </w:p>
    <w:p>
      <w:pPr>
        <w:numPr>
          <w:ilvl w:val="0"/>
          <w:numId w:val="5"/>
        </w:numPr>
        <w:spacing w:line="360" w:lineRule="auto"/>
        <w:ind w:left="425" w:leftChars="0" w:hanging="425"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未经招标单位同意，中选人不得分包或转让本合同的任何权利和义务；</w:t>
      </w:r>
    </w:p>
    <w:p>
      <w:pPr>
        <w:numPr>
          <w:ilvl w:val="0"/>
          <w:numId w:val="5"/>
        </w:numPr>
        <w:spacing w:line="360" w:lineRule="auto"/>
        <w:ind w:left="425" w:leftChars="0" w:hanging="425"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选人不得接受所有招标代理服务机构的礼品、宴请和任何其它好处，不得泄露招标、评标、定标过程中依法需要保密的内容。合同终止后，未经招标单位同意，中选人不得泄漏与本合同工程相关的任何招标资料和情况；</w:t>
      </w:r>
    </w:p>
    <w:p>
      <w:pPr>
        <w:numPr>
          <w:ilvl w:val="0"/>
          <w:numId w:val="5"/>
        </w:numPr>
        <w:spacing w:line="360" w:lineRule="auto"/>
        <w:ind w:left="425" w:leftChars="0" w:hanging="425"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中选人未能履行以上各项义务，给招标单位造成损失的，应当赔偿招标单位的有关损失；</w:t>
      </w:r>
    </w:p>
    <w:p>
      <w:pPr>
        <w:numPr>
          <w:numId w:val="0"/>
        </w:numPr>
        <w:spacing w:line="360" w:lineRule="auto"/>
        <w:ind w:leftChars="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组织招标工作： </w:t>
      </w:r>
    </w:p>
    <w:p>
      <w:pPr>
        <w:numPr>
          <w:ilvl w:val="0"/>
          <w:numId w:val="6"/>
        </w:numPr>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招标要求编制招标文件、招标公告，并根据业主和标办的意见进行修改，填写有关资料完成项目招标备案；</w:t>
      </w:r>
    </w:p>
    <w:p>
      <w:pPr>
        <w:numPr>
          <w:ilvl w:val="0"/>
          <w:numId w:val="6"/>
        </w:numPr>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组织接受投标报名，并协助</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审查</w:t>
      </w:r>
      <w:r>
        <w:rPr>
          <w:rFonts w:hint="eastAsia" w:ascii="宋体" w:hAnsi="宋体" w:eastAsia="宋体" w:cs="宋体"/>
          <w:color w:val="auto"/>
          <w:sz w:val="24"/>
          <w:szCs w:val="24"/>
          <w:lang w:eastAsia="zh-CN"/>
        </w:rPr>
        <w:t>招标代理服务机构</w:t>
      </w:r>
      <w:r>
        <w:rPr>
          <w:rFonts w:hint="eastAsia" w:ascii="宋体" w:hAnsi="宋体" w:eastAsia="宋体" w:cs="宋体"/>
          <w:color w:val="auto"/>
          <w:sz w:val="24"/>
          <w:szCs w:val="24"/>
        </w:rPr>
        <w:t>资格；</w:t>
      </w:r>
    </w:p>
    <w:p>
      <w:pPr>
        <w:numPr>
          <w:ilvl w:val="0"/>
          <w:numId w:val="6"/>
        </w:numPr>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负责主持招标会议、组织</w:t>
      </w:r>
      <w:r>
        <w:rPr>
          <w:rFonts w:hint="eastAsia" w:ascii="宋体" w:hAnsi="宋体" w:eastAsia="宋体" w:cs="宋体"/>
          <w:color w:val="auto"/>
          <w:sz w:val="24"/>
          <w:szCs w:val="24"/>
          <w:lang w:eastAsia="zh-CN"/>
        </w:rPr>
        <w:t>招标代理服务机构</w:t>
      </w:r>
      <w:r>
        <w:rPr>
          <w:rFonts w:hint="eastAsia" w:ascii="宋体" w:hAnsi="宋体" w:eastAsia="宋体" w:cs="宋体"/>
          <w:color w:val="auto"/>
          <w:sz w:val="24"/>
          <w:szCs w:val="24"/>
        </w:rPr>
        <w:t>踏勘现场、招标答疑；</w:t>
      </w:r>
    </w:p>
    <w:p>
      <w:pPr>
        <w:numPr>
          <w:ilvl w:val="0"/>
          <w:numId w:val="6"/>
        </w:numPr>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组织开标、评标、协助</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定标；</w:t>
      </w:r>
    </w:p>
    <w:p>
      <w:pPr>
        <w:numPr>
          <w:ilvl w:val="0"/>
          <w:numId w:val="6"/>
        </w:numPr>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处理招标投诉事宜；</w:t>
      </w:r>
    </w:p>
    <w:p>
      <w:pPr>
        <w:numPr>
          <w:ilvl w:val="0"/>
          <w:numId w:val="6"/>
        </w:numPr>
        <w:spacing w:line="360" w:lineRule="auto"/>
        <w:ind w:left="0" w:leftChars="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办理中标手续、协助</w:t>
      </w:r>
      <w:r>
        <w:rPr>
          <w:rFonts w:hint="eastAsia" w:ascii="宋体" w:hAnsi="宋体" w:eastAsia="宋体" w:cs="宋体"/>
          <w:color w:val="auto"/>
          <w:sz w:val="24"/>
          <w:szCs w:val="24"/>
          <w:lang w:eastAsia="zh-CN"/>
        </w:rPr>
        <w:t>招标单位</w:t>
      </w:r>
      <w:r>
        <w:rPr>
          <w:rFonts w:hint="eastAsia" w:ascii="宋体" w:hAnsi="宋体" w:eastAsia="宋体" w:cs="宋体"/>
          <w:color w:val="auto"/>
          <w:sz w:val="24"/>
          <w:szCs w:val="24"/>
        </w:rPr>
        <w:t>发放中标通知书；并有对本工程招标相关内容保密</w:t>
      </w:r>
      <w:bookmarkStart w:id="0" w:name="_GoBack"/>
      <w:bookmarkEnd w:id="0"/>
      <w:r>
        <w:rPr>
          <w:rFonts w:hint="eastAsia" w:ascii="宋体" w:hAnsi="宋体" w:eastAsia="宋体" w:cs="宋体"/>
          <w:color w:val="auto"/>
          <w:sz w:val="24"/>
          <w:szCs w:val="24"/>
        </w:rPr>
        <w:t>义务。</w:t>
      </w:r>
    </w:p>
    <w:p>
      <w:pPr>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法律法规规定以及招标代理委托合同约定的其他事项。</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20" w:firstLineChars="0"/>
        <w:jc w:val="both"/>
        <w:rPr>
          <w:rFonts w:hint="eastAsia" w:ascii="宋体" w:hAnsi="宋体" w:eastAsia="宋体" w:cs="宋体"/>
          <w:b/>
          <w:bCs/>
          <w:i w:val="0"/>
          <w:iCs w:val="0"/>
          <w:caps w:val="0"/>
          <w:color w:val="auto"/>
          <w:spacing w:val="0"/>
          <w:sz w:val="24"/>
          <w:szCs w:val="24"/>
          <w:shd w:val="clear" w:fill="FFFFFF"/>
          <w:lang w:eastAsia="zh-CN"/>
        </w:rPr>
      </w:pPr>
      <w:r>
        <w:rPr>
          <w:rFonts w:hint="eastAsia" w:ascii="宋体" w:hAnsi="宋体" w:eastAsia="宋体" w:cs="宋体"/>
          <w:b/>
          <w:bCs/>
          <w:i w:val="0"/>
          <w:iCs w:val="0"/>
          <w:caps w:val="0"/>
          <w:color w:val="auto"/>
          <w:spacing w:val="0"/>
          <w:sz w:val="24"/>
          <w:szCs w:val="24"/>
          <w:shd w:val="clear" w:fill="FFFFFF"/>
          <w:lang w:val="en-US" w:eastAsia="zh-CN"/>
        </w:rPr>
        <w:t>选取</w:t>
      </w:r>
      <w:r>
        <w:rPr>
          <w:rFonts w:hint="eastAsia" w:ascii="宋体" w:hAnsi="宋体" w:eastAsia="宋体" w:cs="宋体"/>
          <w:b/>
          <w:bCs/>
          <w:i w:val="0"/>
          <w:iCs w:val="0"/>
          <w:caps w:val="0"/>
          <w:color w:val="auto"/>
          <w:spacing w:val="0"/>
          <w:sz w:val="24"/>
          <w:szCs w:val="24"/>
          <w:shd w:val="clear" w:fill="FFFFFF"/>
        </w:rPr>
        <w:t>原则</w:t>
      </w:r>
      <w:r>
        <w:rPr>
          <w:rFonts w:hint="eastAsia" w:ascii="宋体" w:hAnsi="宋体" w:eastAsia="宋体" w:cs="宋体"/>
          <w:b/>
          <w:bCs/>
          <w:i w:val="0"/>
          <w:iCs w:val="0"/>
          <w:caps w:val="0"/>
          <w:color w:val="auto"/>
          <w:spacing w:val="0"/>
          <w:sz w:val="24"/>
          <w:szCs w:val="24"/>
          <w:shd w:val="clear" w:fill="FFFFFF"/>
          <w:lang w:eastAsia="zh-CN"/>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lang w:val="en-US" w:eastAsia="zh-CN"/>
        </w:rPr>
        <w:t>综合评估：</w:t>
      </w:r>
      <w:r>
        <w:rPr>
          <w:rFonts w:hint="eastAsia" w:ascii="宋体" w:hAnsi="宋体" w:eastAsia="宋体" w:cs="宋体"/>
          <w:b w:val="0"/>
          <w:bCs w:val="0"/>
          <w:i w:val="0"/>
          <w:iCs w:val="0"/>
          <w:caps w:val="0"/>
          <w:color w:val="auto"/>
          <w:spacing w:val="0"/>
          <w:sz w:val="24"/>
          <w:szCs w:val="24"/>
          <w:shd w:val="clear" w:fill="FFFFFF"/>
          <w:lang w:eastAsia="zh-CN"/>
        </w:rPr>
        <w:t>在已按照本项目公告成功报名且符合本项目“招标代理机构资格要求”的招标代理服务机构中，根据各招标代理机构提供的报名资料进行综合评估，综合评估最优的招标代理服务机构为中选人</w:t>
      </w:r>
      <w:r>
        <w:rPr>
          <w:rFonts w:hint="eastAsia" w:ascii="宋体" w:hAnsi="宋体" w:eastAsia="宋体" w:cs="宋体"/>
          <w:b w:val="0"/>
          <w:bCs w:val="0"/>
          <w:i w:val="0"/>
          <w:iCs w:val="0"/>
          <w:caps w:val="0"/>
          <w:color w:val="auto"/>
          <w:spacing w:val="0"/>
          <w:sz w:val="24"/>
          <w:szCs w:val="24"/>
          <w:shd w:val="clear" w:fill="FFFFFF"/>
        </w:rPr>
        <w:t>。</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both"/>
        <w:rPr>
          <w:rFonts w:hint="eastAsia" w:ascii="宋体" w:hAnsi="宋体" w:eastAsia="宋体" w:cs="宋体"/>
          <w:i w:val="0"/>
          <w:iCs w:val="0"/>
          <w:caps w:val="0"/>
          <w:color w:val="auto"/>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634F6"/>
    <w:multiLevelType w:val="singleLevel"/>
    <w:tmpl w:val="9F6634F6"/>
    <w:lvl w:ilvl="0" w:tentative="0">
      <w:start w:val="1"/>
      <w:numFmt w:val="decimal"/>
      <w:lvlText w:val="%1."/>
      <w:lvlJc w:val="left"/>
      <w:pPr>
        <w:ind w:left="425" w:hanging="425"/>
      </w:pPr>
      <w:rPr>
        <w:rFonts w:hint="default"/>
      </w:rPr>
    </w:lvl>
  </w:abstractNum>
  <w:abstractNum w:abstractNumId="1">
    <w:nsid w:val="C2C7E818"/>
    <w:multiLevelType w:val="singleLevel"/>
    <w:tmpl w:val="C2C7E818"/>
    <w:lvl w:ilvl="0" w:tentative="0">
      <w:start w:val="1"/>
      <w:numFmt w:val="chineseCounting"/>
      <w:suff w:val="nothing"/>
      <w:lvlText w:val="%1、"/>
      <w:lvlJc w:val="left"/>
      <w:pPr>
        <w:ind w:left="0" w:firstLine="420"/>
      </w:pPr>
      <w:rPr>
        <w:rFonts w:hint="eastAsia"/>
      </w:rPr>
    </w:lvl>
  </w:abstractNum>
  <w:abstractNum w:abstractNumId="2">
    <w:nsid w:val="D95FE374"/>
    <w:multiLevelType w:val="singleLevel"/>
    <w:tmpl w:val="D95FE374"/>
    <w:lvl w:ilvl="0" w:tentative="0">
      <w:start w:val="1"/>
      <w:numFmt w:val="decimal"/>
      <w:lvlText w:val="%1."/>
      <w:lvlJc w:val="left"/>
      <w:pPr>
        <w:ind w:left="425" w:hanging="425"/>
      </w:pPr>
      <w:rPr>
        <w:rFonts w:hint="default"/>
      </w:rPr>
    </w:lvl>
  </w:abstractNum>
  <w:abstractNum w:abstractNumId="3">
    <w:nsid w:val="E16CB455"/>
    <w:multiLevelType w:val="singleLevel"/>
    <w:tmpl w:val="E16CB455"/>
    <w:lvl w:ilvl="0" w:tentative="0">
      <w:start w:val="1"/>
      <w:numFmt w:val="decimalEnclosedCircleChinese"/>
      <w:suff w:val="nothing"/>
      <w:lvlText w:val="%1　"/>
      <w:lvlJc w:val="left"/>
      <w:pPr>
        <w:ind w:left="0" w:firstLine="400"/>
      </w:pPr>
      <w:rPr>
        <w:rFonts w:hint="eastAsia"/>
      </w:rPr>
    </w:lvl>
  </w:abstractNum>
  <w:abstractNum w:abstractNumId="4">
    <w:nsid w:val="3721BAFE"/>
    <w:multiLevelType w:val="singleLevel"/>
    <w:tmpl w:val="3721BAFE"/>
    <w:lvl w:ilvl="0" w:tentative="0">
      <w:start w:val="1"/>
      <w:numFmt w:val="decimal"/>
      <w:lvlText w:val="%1."/>
      <w:lvlJc w:val="left"/>
      <w:pPr>
        <w:ind w:left="425" w:hanging="425"/>
      </w:pPr>
      <w:rPr>
        <w:rFonts w:hint="default"/>
      </w:rPr>
    </w:lvl>
  </w:abstractNum>
  <w:abstractNum w:abstractNumId="5">
    <w:nsid w:val="7DE0C54A"/>
    <w:multiLevelType w:val="singleLevel"/>
    <w:tmpl w:val="7DE0C54A"/>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Tc4YmJkMTg0YjBiNzY5NmUyZTNlMWRmYWI3MDIifQ=="/>
  </w:docVars>
  <w:rsids>
    <w:rsidRoot w:val="00000000"/>
    <w:rsid w:val="017A0D38"/>
    <w:rsid w:val="01AB0BB3"/>
    <w:rsid w:val="01CB4799"/>
    <w:rsid w:val="08A363FA"/>
    <w:rsid w:val="0E8A515C"/>
    <w:rsid w:val="0EBF0202"/>
    <w:rsid w:val="0FB81855"/>
    <w:rsid w:val="11AE455D"/>
    <w:rsid w:val="13652D5C"/>
    <w:rsid w:val="13D03611"/>
    <w:rsid w:val="18251A52"/>
    <w:rsid w:val="18367DB3"/>
    <w:rsid w:val="1B0342CC"/>
    <w:rsid w:val="1B1D5FE3"/>
    <w:rsid w:val="1BA075C9"/>
    <w:rsid w:val="1BE3665A"/>
    <w:rsid w:val="1C8054A9"/>
    <w:rsid w:val="1FE65978"/>
    <w:rsid w:val="223816CD"/>
    <w:rsid w:val="22E5075C"/>
    <w:rsid w:val="22E52CC3"/>
    <w:rsid w:val="238A02EB"/>
    <w:rsid w:val="24373239"/>
    <w:rsid w:val="2580073A"/>
    <w:rsid w:val="269B6808"/>
    <w:rsid w:val="27A67D23"/>
    <w:rsid w:val="28A001B9"/>
    <w:rsid w:val="2A701813"/>
    <w:rsid w:val="2C3C418A"/>
    <w:rsid w:val="2F421E29"/>
    <w:rsid w:val="2FA8323D"/>
    <w:rsid w:val="2FCC0796"/>
    <w:rsid w:val="3012662C"/>
    <w:rsid w:val="308E1897"/>
    <w:rsid w:val="321F06D6"/>
    <w:rsid w:val="33271C39"/>
    <w:rsid w:val="336B3220"/>
    <w:rsid w:val="34920051"/>
    <w:rsid w:val="37444170"/>
    <w:rsid w:val="37AE55CB"/>
    <w:rsid w:val="3B1874C8"/>
    <w:rsid w:val="3C9568F7"/>
    <w:rsid w:val="3D511042"/>
    <w:rsid w:val="4288366B"/>
    <w:rsid w:val="42B06A8A"/>
    <w:rsid w:val="47612D28"/>
    <w:rsid w:val="47EB386F"/>
    <w:rsid w:val="48EC01CA"/>
    <w:rsid w:val="4ACF5257"/>
    <w:rsid w:val="4B3C2BAD"/>
    <w:rsid w:val="50077B7B"/>
    <w:rsid w:val="51D64BCF"/>
    <w:rsid w:val="54355FE2"/>
    <w:rsid w:val="54555E8E"/>
    <w:rsid w:val="54957398"/>
    <w:rsid w:val="54C66B7F"/>
    <w:rsid w:val="556E11D4"/>
    <w:rsid w:val="559C795D"/>
    <w:rsid w:val="55B654BC"/>
    <w:rsid w:val="55BF61E6"/>
    <w:rsid w:val="55DD513F"/>
    <w:rsid w:val="56105BBE"/>
    <w:rsid w:val="56340F7A"/>
    <w:rsid w:val="574627A7"/>
    <w:rsid w:val="595913D5"/>
    <w:rsid w:val="5976568E"/>
    <w:rsid w:val="5D656145"/>
    <w:rsid w:val="5FEE1941"/>
    <w:rsid w:val="61B96A60"/>
    <w:rsid w:val="61CD130D"/>
    <w:rsid w:val="61DC549C"/>
    <w:rsid w:val="63C36D32"/>
    <w:rsid w:val="64D33A5F"/>
    <w:rsid w:val="64E060B2"/>
    <w:rsid w:val="6686712D"/>
    <w:rsid w:val="66BC0678"/>
    <w:rsid w:val="69180510"/>
    <w:rsid w:val="6979545F"/>
    <w:rsid w:val="6ABC3224"/>
    <w:rsid w:val="6E517D30"/>
    <w:rsid w:val="6FF82255"/>
    <w:rsid w:val="70FC12E0"/>
    <w:rsid w:val="72962984"/>
    <w:rsid w:val="78397B5B"/>
    <w:rsid w:val="79082880"/>
    <w:rsid w:val="791B023A"/>
    <w:rsid w:val="799B7ADD"/>
    <w:rsid w:val="7C8435E7"/>
    <w:rsid w:val="7F45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1"/>
    <w:pPr>
      <w:ind w:left="468"/>
      <w:outlineLvl w:val="3"/>
    </w:pPr>
    <w:rPr>
      <w:rFonts w:ascii="宋体" w:hAnsi="宋体" w:cs="宋体"/>
      <w:b/>
      <w:bCs/>
      <w:szCs w:val="21"/>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annotation text"/>
    <w:basedOn w:val="1"/>
    <w:qFormat/>
    <w:uiPriority w:val="0"/>
    <w:pPr>
      <w:jc w:val="left"/>
    </w:pPr>
  </w:style>
  <w:style w:type="paragraph" w:styleId="5">
    <w:name w:val="Body Text Indent"/>
    <w:basedOn w:val="1"/>
    <w:qFormat/>
    <w:uiPriority w:val="0"/>
    <w:pPr>
      <w:autoSpaceDE/>
      <w:autoSpaceDN/>
      <w:adjustRightInd/>
      <w:spacing w:line="560" w:lineRule="exact"/>
      <w:ind w:left="300"/>
      <w:jc w:val="both"/>
    </w:pPr>
    <w:rPr>
      <w:kern w:val="2"/>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0"/>
    <w:pPr>
      <w:ind w:firstLine="420" w:firstLineChars="200"/>
    </w:pPr>
    <w:rPr>
      <w:rFonts w:eastAsia="仿宋"/>
      <w:sz w:val="28"/>
    </w:rPr>
  </w:style>
  <w:style w:type="character" w:styleId="10">
    <w:name w:val="Hyperlink"/>
    <w:basedOn w:val="9"/>
    <w:qFormat/>
    <w:uiPriority w:val="0"/>
    <w:rPr>
      <w:color w:val="0000FF"/>
      <w:u w:val="single"/>
    </w:rPr>
  </w:style>
  <w:style w:type="paragraph" w:styleId="11">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1193</Words>
  <Characters>1202</Characters>
  <Lines>0</Lines>
  <Paragraphs>0</Paragraphs>
  <TotalTime>19</TotalTime>
  <ScaleCrop>false</ScaleCrop>
  <LinksUpToDate>false</LinksUpToDate>
  <CharactersWithSpaces>1203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2022-01-19T02:21:00Z</dcterms:created>
  <dc:creator>Admin</dc:creator>
  <cp:lastModifiedBy>子琪</cp:lastModifiedBy>
  <cp:lastPrinted>2022-03-31T07:51:00Z</cp:lastPrinted>
  <dcterms:modified xsi:type="dcterms:W3CDTF">2022-05-19T02:41:22Z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71CDE91C505D46E2A778402D21DEBCFB</vt:lpwstr>
  </property>
</Properties>
</file>