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bookmarkStart w:id="0" w:name="_GoBack"/>
      <w:bookmarkEnd w:id="0"/>
      <w:r>
        <w:rPr>
          <w:rFonts w:hint="eastAsia"/>
        </w:rPr>
        <w:t>分公司注销登记提交材料规范</w:t>
      </w:r>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4</w:t>
      </w:r>
      <w:r>
        <w:rPr>
          <w:rFonts w:ascii="宋体" w:hAnsi="宋体"/>
          <w:bCs/>
          <w:szCs w:val="24"/>
        </w:rPr>
        <w:t>.</w:t>
      </w:r>
      <w:r>
        <w:rPr>
          <w:rFonts w:hint="eastAsia" w:ascii="宋体" w:hAnsi="宋体" w:cs="仿宋_GB2312"/>
          <w:szCs w:val="24"/>
        </w:rPr>
        <w:t>已领取纸质版营业执照的缴回营业执照正、副本。</w:t>
      </w:r>
    </w:p>
    <w:p>
      <w:pPr>
        <w:pStyle w:val="4"/>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4"/>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、4</w:t>
      </w:r>
      <w:r>
        <w:rPr>
          <w:rFonts w:hAnsi="宋体"/>
          <w:szCs w:val="24"/>
        </w:rPr>
        <w:t>项材料。</w:t>
      </w:r>
    </w:p>
    <w:p>
      <w:pPr>
        <w:pStyle w:val="7"/>
        <w:widowControl/>
        <w:numPr>
          <w:ilvl w:val="0"/>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7"/>
        <w:widowControl/>
        <w:numPr>
          <w:ilvl w:val="0"/>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强制清算程序终结，分公司办理注销登记的，提交此规范第1、4以及公司经人民法院宣告破产的裁定书和终结破产程序的裁定书原件、人民法院终结强制清算程序的裁定书原件（包括以无法清算或无法全面清算为由作出的裁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A3C0C"/>
    <w:rsid w:val="743A3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2022-04-01T00:50:00Z</dcterms:created>
  <dc:creator>艺武</dc:creator>
  <cp:lastModifiedBy>艺武</cp:lastModifiedBy>
  <dcterms:modified xsi:type="dcterms:W3CDTF">2022-04-01T00:50:29Z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C154526DA118444ABDBF0329C333A71D</vt:lpwstr>
  </property>
</Properties>
</file>