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-627380</wp:posOffset>
                </wp:positionV>
                <wp:extent cx="1294765" cy="552450"/>
                <wp:effectExtent l="0" t="0" r="4445" b="18415"/>
                <wp:wrapNone/>
                <wp:docPr id="1" name="文本框 2"/>
                <wp:cNvGraphicFramePr/>
                <a:graphic xmlns:a="http://schemas.openxmlformats.org/drawingml/2006/main">
                  <a:graphicData uri="http://schemas.microsoft.com/office/word/2010/wordprocessingShape">
                    <wps:wsp>
                      <wps:cNvSpPr txBox="true"/>
                      <wps:spPr>
                        <a:xfrm>
                          <a:off x="0" y="0"/>
                          <a:ext cx="1294765" cy="552450"/>
                        </a:xfrm>
                        <a:prstGeom prst="rect">
                          <a:avLst/>
                        </a:prstGeom>
                        <a:solidFill>
                          <a:srgbClr val="FFFFFF"/>
                        </a:solidFill>
                        <a:ln>
                          <a:noFill/>
                        </a:ln>
                      </wps:spPr>
                      <wps:txbx>
                        <w:txbxContent>
                          <w:p>
                            <w:pPr>
                              <w:spacing w:line="560" w:lineRule="exact"/>
                              <w:ind w:firstLine="687" w:firstLineChars="214"/>
                              <w:rPr>
                                <w:rFonts w:hint="eastAsia" w:ascii="仿宋_GB2312" w:hAnsi="仿宋_GB2312" w:eastAsia="仿宋_GB2312" w:cs="仿宋_GB2312"/>
                                <w:b/>
                                <w:bCs/>
                                <w:color w:val="000000"/>
                                <w:sz w:val="32"/>
                                <w:szCs w:val="32"/>
                                <w:lang w:eastAsia="zh-CN"/>
                              </w:rPr>
                            </w:pPr>
                          </w:p>
                        </w:txbxContent>
                      </wps:txbx>
                      <wps:bodyPr upright="true"/>
                    </wps:wsp>
                  </a:graphicData>
                </a:graphic>
              </wp:anchor>
            </w:drawing>
          </mc:Choice>
          <mc:Fallback>
            <w:pict>
              <v:shape id="文本框 2" o:spid="_x0000_s1026" o:spt="202" type="#_x0000_t202" style="position:absolute;left:0pt;margin-left:-76.45pt;margin-top:-49.4pt;height:43.5pt;width:101.95pt;z-index:251659264;mso-width-relative:page;mso-height-relative:page;" fillcolor="#FFFFFF" filled="t" stroked="f" coordsize="21600,21600" o:gfxdata="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pi5cwtgAAAALAQAADwAAAAAAAAABACAAAAA4AAAAZHJzL2Rvd25yZXYueG1s&#10;UEsBAhQAFAAAAAgAh07iQEKt9h+pAQAALwMAAA4AAAAAAAAAAQAgAAAAPQEAAGRycy9lMm9Eb2Mu&#10;eG1sUEsFBgAAAAAGAAYAWQEAAFgFAAAAAA==&#10;">
                <v:fill on="t" focussize="0,0"/>
                <v:stroke on="f"/>
                <v:imagedata o:title=""/>
                <o:lock v:ext="edit" aspectratio="f"/>
                <v:textbox>
                  <w:txbxContent>
                    <w:p>
                      <w:pPr>
                        <w:spacing w:line="560" w:lineRule="exact"/>
                        <w:ind w:firstLine="687" w:firstLineChars="214"/>
                        <w:rPr>
                          <w:rFonts w:hint="eastAsia" w:ascii="仿宋_GB2312" w:hAnsi="仿宋_GB2312" w:eastAsia="仿宋_GB2312" w:cs="仿宋_GB2312"/>
                          <w:b/>
                          <w:bCs/>
                          <w:color w:val="000000"/>
                          <w:sz w:val="32"/>
                          <w:szCs w:val="32"/>
                          <w:lang w:eastAsia="zh-CN"/>
                        </w:rPr>
                      </w:pPr>
                    </w:p>
                  </w:txbxContent>
                </v:textbox>
              </v:shape>
            </w:pict>
          </mc:Fallback>
        </mc:AlternateContent>
      </w:r>
      <w:r>
        <w:rPr>
          <w:rFonts w:hint="eastAsia" w:ascii="方正小标宋简体" w:hAnsi="方正小标宋简体" w:eastAsia="方正小标宋简体" w:cs="方正小标宋简体"/>
          <w:b w:val="0"/>
          <w:bCs w:val="0"/>
          <w:sz w:val="44"/>
          <w:szCs w:val="44"/>
        </w:rPr>
        <w:t>汕尾市应急管理专家组工作规则</w:t>
      </w:r>
    </w:p>
    <w:p>
      <w:pPr>
        <w:keepNext w:val="0"/>
        <w:keepLines w:val="0"/>
        <w:pageBreakBefore w:val="0"/>
        <w:kinsoku/>
        <w:wordWrap/>
        <w:overflowPunct/>
        <w:topLinePunct w:val="0"/>
        <w:autoSpaceDE/>
        <w:autoSpaceDN/>
        <w:bidi w:val="0"/>
        <w:adjustRightInd/>
        <w:snapToGrid/>
        <w:spacing w:line="600" w:lineRule="exact"/>
        <w:ind w:firstLine="2601" w:firstLineChars="813"/>
        <w:jc w:val="both"/>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（202</w:t>
      </w:r>
      <w:r>
        <w:rPr>
          <w:rFonts w:hint="eastAsia" w:ascii="楷体" w:hAnsi="楷体" w:eastAsia="楷体" w:cs="楷体"/>
          <w:b w:val="0"/>
          <w:bCs w:val="0"/>
          <w:color w:val="000000"/>
          <w:sz w:val="32"/>
          <w:szCs w:val="32"/>
          <w:lang w:val="en-US" w:eastAsia="zh-CN"/>
        </w:rPr>
        <w:t>2</w:t>
      </w:r>
      <w:r>
        <w:rPr>
          <w:rFonts w:hint="eastAsia" w:ascii="楷体" w:hAnsi="楷体" w:eastAsia="楷体" w:cs="楷体"/>
          <w:b w:val="0"/>
          <w:bCs w:val="0"/>
          <w:color w:val="000000"/>
          <w:sz w:val="32"/>
          <w:szCs w:val="32"/>
        </w:rPr>
        <w:t>年</w:t>
      </w:r>
      <w:r>
        <w:rPr>
          <w:rFonts w:hint="eastAsia" w:ascii="楷体" w:hAnsi="楷体" w:eastAsia="楷体" w:cs="楷体"/>
          <w:b w:val="0"/>
          <w:bCs w:val="0"/>
          <w:color w:val="000000"/>
          <w:sz w:val="32"/>
          <w:szCs w:val="32"/>
          <w:lang w:val="en-US" w:eastAsia="zh-CN"/>
        </w:rPr>
        <w:t>3</w:t>
      </w:r>
      <w:bookmarkStart w:id="0" w:name="_GoBack"/>
      <w:bookmarkEnd w:id="0"/>
      <w:r>
        <w:rPr>
          <w:rFonts w:hint="eastAsia" w:ascii="楷体" w:hAnsi="楷体" w:eastAsia="楷体" w:cs="楷体"/>
          <w:b w:val="0"/>
          <w:bCs w:val="0"/>
          <w:color w:val="000000"/>
          <w:sz w:val="32"/>
          <w:szCs w:val="32"/>
        </w:rPr>
        <w:t>月修订）</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　则</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ascii="仿宋" w:hAnsi="仿宋" w:eastAsia="仿宋"/>
          <w:sz w:val="32"/>
          <w:szCs w:val="32"/>
        </w:rPr>
      </w:pPr>
    </w:p>
    <w:p>
      <w:pPr>
        <w:numPr>
          <w:ilvl w:val="0"/>
          <w:numId w:val="0"/>
        </w:numPr>
        <w:spacing w:line="560" w:lineRule="exact"/>
        <w:ind w:firstLine="642"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eastAsia="zh-CN"/>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全面贯彻落实习近平总书记总体国家安全观，深入学习贯彻习近平总书记关于应急管理、安全生产、防灾减灾救灾重要论述，进一步健全行政决策和专家决策相结合的应急管理决策机制，充分发挥应急管理专家在科学预防和有效处置各类突发事件中的作用，不断健全综合防御体系和应急管理机制，提高保障公共安全和应对各类突发事件的能力，根据《广东省突发事件应对条例》《广东省突发事件总体应急预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广东省应急管理专家管理办法》《</w:t>
      </w:r>
      <w:r>
        <w:rPr>
          <w:rFonts w:hint="eastAsia" w:ascii="仿宋_GB2312" w:hAnsi="仿宋_GB2312" w:eastAsia="仿宋_GB2312" w:cs="仿宋_GB2312"/>
          <w:b w:val="0"/>
          <w:bCs/>
          <w:sz w:val="32"/>
          <w:szCs w:val="32"/>
        </w:rPr>
        <w:t>广东省应急管理专家组工作规则</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《汕尾市突发事件总体应急预案》等有关规定，修订本规则。</w:t>
      </w:r>
    </w:p>
    <w:p>
      <w:pPr>
        <w:keepNext w:val="0"/>
        <w:keepLines w:val="0"/>
        <w:pageBreakBefore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第二条</w:t>
      </w:r>
      <w:r>
        <w:rPr>
          <w:rFonts w:hint="eastAsia" w:ascii="仿宋_GB2312" w:hAnsi="仿宋_GB2312" w:eastAsia="仿宋_GB2312" w:cs="仿宋_GB2312"/>
          <w:color w:val="000000"/>
          <w:sz w:val="32"/>
          <w:szCs w:val="32"/>
        </w:rPr>
        <w:t>　本规则适用于市应急管理专家组（以下简称“专家组”）及成员的管理和专家资格认定、审核、遴选、聘任、调整、解聘及专家活动等工作。</w:t>
      </w:r>
    </w:p>
    <w:p>
      <w:pPr>
        <w:keepNext w:val="0"/>
        <w:keepLines w:val="0"/>
        <w:pageBreakBefore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第三条</w:t>
      </w:r>
      <w:r>
        <w:rPr>
          <w:rFonts w:hint="eastAsia" w:ascii="仿宋_GB2312" w:hAnsi="仿宋_GB2312" w:eastAsia="仿宋_GB2312" w:cs="仿宋_GB2312"/>
          <w:color w:val="000000"/>
          <w:sz w:val="32"/>
          <w:szCs w:val="32"/>
        </w:rPr>
        <w:t>　市应急管理专家组秘书处（以下简称“秘书处”）设在市应急管理局应急支援和预案管理科，负责组织、管理和服务“专家组”工作。</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36"/>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　</w:t>
      </w:r>
      <w:r>
        <w:rPr>
          <w:rFonts w:hint="eastAsia" w:ascii="黑体" w:hAnsi="黑体" w:eastAsia="黑体" w:cs="黑体"/>
          <w:b w:val="0"/>
          <w:bCs w:val="0"/>
          <w:color w:val="000000"/>
          <w:sz w:val="32"/>
          <w:szCs w:val="32"/>
          <w:lang w:val="en-US" w:eastAsia="zh-CN"/>
        </w:rPr>
        <w:t>专家组的</w:t>
      </w:r>
      <w:r>
        <w:rPr>
          <w:rFonts w:hint="eastAsia" w:ascii="黑体" w:hAnsi="黑体" w:eastAsia="黑体" w:cs="黑体"/>
          <w:b w:val="0"/>
          <w:bCs w:val="0"/>
          <w:color w:val="000000"/>
          <w:sz w:val="32"/>
          <w:szCs w:val="32"/>
        </w:rPr>
        <w:t>组成</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“专家组”由自然灾害、事故灾难、突发公共卫生事件、社会安全事件及综合管理等5个领域的专家组成。“专家组”设组长1名、副组长</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名。各领域设</w:t>
      </w:r>
      <w:r>
        <w:rPr>
          <w:rFonts w:hint="eastAsia" w:ascii="仿宋_GB2312" w:hAnsi="仿宋_GB2312" w:eastAsia="仿宋_GB2312" w:cs="仿宋_GB2312"/>
          <w:color w:val="000000"/>
          <w:sz w:val="32"/>
          <w:szCs w:val="32"/>
          <w:lang w:val="en-US" w:eastAsia="zh-CN"/>
        </w:rPr>
        <w:t>召集人</w:t>
      </w:r>
      <w:r>
        <w:rPr>
          <w:rFonts w:hint="eastAsia" w:ascii="仿宋_GB2312" w:hAnsi="仿宋_GB2312" w:eastAsia="仿宋_GB2312" w:cs="仿宋_GB2312"/>
          <w:color w:val="000000"/>
          <w:sz w:val="32"/>
          <w:szCs w:val="32"/>
        </w:rPr>
        <w:t>1名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分别由副组长兼任）</w:t>
      </w:r>
      <w:r>
        <w:rPr>
          <w:rFonts w:hint="eastAsia" w:ascii="仿宋_GB2312" w:hAnsi="仿宋_GB2312" w:eastAsia="仿宋_GB2312" w:cs="仿宋_GB2312"/>
          <w:color w:val="000000"/>
          <w:sz w:val="32"/>
          <w:szCs w:val="32"/>
        </w:rPr>
        <w:t>，具体负责组织本领域小组专家开展相关工作。每个领域小组根据专业、类别、灾种等分设若干小类。</w:t>
      </w: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“专家组”</w:t>
      </w:r>
      <w:r>
        <w:rPr>
          <w:rFonts w:hint="eastAsia" w:ascii="仿宋_GB2312" w:hAnsi="仿宋_GB2312" w:eastAsia="仿宋_GB2312" w:cs="仿宋_GB2312"/>
          <w:color w:val="000000"/>
          <w:sz w:val="32"/>
          <w:szCs w:val="32"/>
          <w:lang w:val="en-US" w:eastAsia="zh-CN"/>
        </w:rPr>
        <w:t>专家</w:t>
      </w:r>
      <w:r>
        <w:rPr>
          <w:rFonts w:hint="eastAsia" w:ascii="仿宋_GB2312" w:hAnsi="仿宋_GB2312" w:eastAsia="仿宋_GB2312" w:cs="仿宋_GB2312"/>
          <w:color w:val="000000"/>
          <w:sz w:val="32"/>
          <w:szCs w:val="32"/>
        </w:rPr>
        <w:t>要具有广泛的代表性，并具备以下基本条件：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sz w:val="32"/>
          <w:szCs w:val="32"/>
          <w:lang w:val="en-US" w:eastAsia="zh-CN"/>
        </w:rPr>
        <w:t>政治立场坚定，有大局观，遵纪守法</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无</w:t>
      </w:r>
      <w:r>
        <w:rPr>
          <w:rFonts w:hint="eastAsia" w:ascii="仿宋_GB2312" w:hAnsi="仿宋_GB2312" w:eastAsia="仿宋_GB2312" w:cs="仿宋_GB2312"/>
          <w:color w:val="000000"/>
          <w:sz w:val="32"/>
          <w:szCs w:val="32"/>
        </w:rPr>
        <w:t>党纪政</w:t>
      </w:r>
      <w:r>
        <w:rPr>
          <w:rFonts w:hint="eastAsia" w:ascii="仿宋_GB2312" w:hAnsi="仿宋_GB2312" w:eastAsia="仿宋_GB2312" w:cs="仿宋_GB2312"/>
          <w:color w:val="000000"/>
          <w:sz w:val="32"/>
          <w:szCs w:val="32"/>
          <w:lang w:val="en-US" w:eastAsia="zh-CN"/>
        </w:rPr>
        <w:t>务</w:t>
      </w:r>
      <w:r>
        <w:rPr>
          <w:rFonts w:hint="eastAsia" w:ascii="仿宋_GB2312" w:hAnsi="仿宋_GB2312" w:eastAsia="仿宋_GB2312" w:cs="仿宋_GB2312"/>
          <w:color w:val="000000"/>
          <w:sz w:val="32"/>
          <w:szCs w:val="32"/>
        </w:rPr>
        <w:t>处分记录或</w:t>
      </w:r>
      <w:r>
        <w:rPr>
          <w:rFonts w:hint="eastAsia" w:ascii="仿宋_GB2312" w:hAnsi="仿宋_GB2312" w:eastAsia="仿宋_GB2312" w:cs="仿宋_GB2312"/>
          <w:color w:val="000000"/>
          <w:sz w:val="32"/>
          <w:szCs w:val="32"/>
          <w:lang w:val="en-US" w:eastAsia="zh-CN"/>
        </w:rPr>
        <w:t>违法</w:t>
      </w:r>
      <w:r>
        <w:rPr>
          <w:rFonts w:hint="eastAsia" w:ascii="仿宋_GB2312" w:hAnsi="仿宋_GB2312" w:eastAsia="仿宋_GB2312" w:cs="仿宋_GB2312"/>
          <w:color w:val="000000"/>
          <w:sz w:val="32"/>
          <w:szCs w:val="32"/>
        </w:rPr>
        <w:t>犯罪记录。</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（二）熟悉应急管理</w:t>
      </w:r>
      <w:r>
        <w:rPr>
          <w:rFonts w:hint="eastAsia" w:ascii="仿宋_GB2312" w:hAnsi="仿宋_GB2312" w:eastAsia="仿宋_GB2312" w:cs="仿宋_GB2312"/>
          <w:color w:val="000000"/>
          <w:sz w:val="32"/>
          <w:szCs w:val="32"/>
          <w:lang w:val="en-US" w:eastAsia="zh-CN"/>
        </w:rPr>
        <w:t>相关法律、法规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政策、标准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具有较高的政策理论水平。</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（三）具有良好的政治素质、高尚的职业道德、严谨的科学精神、扎实的专业知识、深厚的理论造诣和较强的决策咨询能力。</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（四）具有中级或以上专业技术职称，对相关领域突发事件具备丰富的处置经验，在同行中有较高的声望。</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（五）坚持原则、公道正派、职业操守良好，具有较高的社会公信力。对应急管理工作有热忱。服从安排，按时参加突发事件应急工作及相关活动。</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（六）身体健康，精力充沛，年龄在65</w:t>
      </w:r>
      <w:r>
        <w:rPr>
          <w:rFonts w:hint="eastAsia" w:ascii="仿宋_GB2312" w:hAnsi="仿宋_GB2312" w:eastAsia="仿宋_GB2312" w:cs="仿宋_GB2312"/>
          <w:color w:val="000000"/>
          <w:sz w:val="32"/>
          <w:szCs w:val="32"/>
          <w:lang w:val="en-US" w:eastAsia="zh-CN"/>
        </w:rPr>
        <w:t>周</w:t>
      </w:r>
      <w:r>
        <w:rPr>
          <w:rFonts w:hint="eastAsia" w:ascii="仿宋_GB2312" w:hAnsi="仿宋_GB2312" w:eastAsia="仿宋_GB2312" w:cs="仿宋_GB2312"/>
          <w:color w:val="000000"/>
          <w:sz w:val="32"/>
          <w:szCs w:val="32"/>
        </w:rPr>
        <w:t>岁以下（特殊专才年龄不限，博士生导师、享受国务院特殊津贴的专家年龄可适当放宽）。</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hint="eastAsia" w:ascii="仿宋" w:hAnsi="仿宋" w:eastAsia="仿宋" w:cs="仿宋"/>
          <w:color w:val="000000"/>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专家的</w:t>
      </w:r>
      <w:r>
        <w:rPr>
          <w:rFonts w:hint="eastAsia" w:ascii="黑体" w:hAnsi="黑体" w:eastAsia="黑体" w:cs="黑体"/>
          <w:b w:val="0"/>
          <w:bCs w:val="0"/>
          <w:color w:val="000000"/>
          <w:sz w:val="32"/>
          <w:szCs w:val="32"/>
        </w:rPr>
        <w:t>选聘</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专家</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遴选</w:t>
      </w:r>
      <w:r>
        <w:rPr>
          <w:rFonts w:hint="eastAsia" w:ascii="仿宋_GB2312" w:hAnsi="仿宋_GB2312" w:eastAsia="仿宋_GB2312" w:cs="仿宋_GB2312"/>
          <w:color w:val="000000"/>
          <w:sz w:val="32"/>
          <w:szCs w:val="32"/>
          <w:lang w:val="en-US" w:eastAsia="zh-CN"/>
        </w:rPr>
        <w:t>遵循</w:t>
      </w:r>
      <w:r>
        <w:rPr>
          <w:rFonts w:hint="eastAsia" w:ascii="仿宋_GB2312" w:hAnsi="仿宋_GB2312" w:eastAsia="仿宋_GB2312" w:cs="仿宋_GB2312"/>
          <w:color w:val="000000"/>
          <w:sz w:val="32"/>
          <w:szCs w:val="32"/>
        </w:rPr>
        <w:t>自愿</w:t>
      </w:r>
      <w:r>
        <w:rPr>
          <w:rFonts w:hint="eastAsia" w:ascii="仿宋_GB2312" w:hAnsi="仿宋_GB2312" w:eastAsia="仿宋_GB2312" w:cs="仿宋_GB2312"/>
          <w:color w:val="000000"/>
          <w:sz w:val="32"/>
          <w:szCs w:val="32"/>
          <w:lang w:val="en-US" w:eastAsia="zh-CN"/>
        </w:rPr>
        <w:t>申报和</w:t>
      </w:r>
      <w:r>
        <w:rPr>
          <w:rFonts w:hint="eastAsia" w:ascii="仿宋_GB2312" w:hAnsi="仿宋_GB2312" w:eastAsia="仿宋_GB2312" w:cs="仿宋_GB2312"/>
          <w:color w:val="000000"/>
          <w:sz w:val="32"/>
          <w:szCs w:val="32"/>
        </w:rPr>
        <w:t>单位推荐</w:t>
      </w:r>
      <w:r>
        <w:rPr>
          <w:rFonts w:hint="eastAsia" w:ascii="仿宋_GB2312" w:hAnsi="仿宋_GB2312" w:eastAsia="仿宋_GB2312" w:cs="仿宋_GB2312"/>
          <w:color w:val="000000"/>
          <w:sz w:val="32"/>
          <w:szCs w:val="32"/>
          <w:lang w:val="en-US" w:eastAsia="zh-CN"/>
        </w:rPr>
        <w:t>申报相结合</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lang w:val="en-US" w:eastAsia="zh-CN"/>
        </w:rPr>
        <w:t>原则</w:t>
      </w:r>
      <w:r>
        <w:rPr>
          <w:rFonts w:hint="eastAsia" w:ascii="仿宋_GB2312" w:hAnsi="仿宋_GB2312" w:eastAsia="仿宋_GB2312" w:cs="仿宋_GB2312"/>
          <w:color w:val="000000"/>
          <w:sz w:val="32"/>
          <w:szCs w:val="32"/>
        </w:rPr>
        <w:t>。有关单位在专家自荐的基础上，根据本规则第五条的规定并结合本地区、本行业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本部门实际进行初审和推荐，对专家信息的真实性负责，确保推荐专家的质量</w:t>
      </w:r>
      <w:r>
        <w:rPr>
          <w:rFonts w:hint="eastAsia" w:ascii="仿宋_GB2312" w:hAnsi="仿宋_GB2312" w:eastAsia="仿宋_GB2312" w:cs="仿宋_GB2312"/>
          <w:color w:val="auto"/>
          <w:sz w:val="32"/>
          <w:szCs w:val="32"/>
        </w:rPr>
        <w:t>。推荐外籍人士、港澳台人士的，需同时报经有关部门审核同意。“秘书处”汇总、审核、遴选后，报市应急</w:t>
      </w:r>
      <w:r>
        <w:rPr>
          <w:rFonts w:hint="eastAsia" w:ascii="仿宋_GB2312" w:hAnsi="仿宋_GB2312" w:eastAsia="仿宋_GB2312" w:cs="仿宋_GB2312"/>
          <w:color w:val="auto"/>
          <w:sz w:val="32"/>
          <w:szCs w:val="32"/>
          <w:lang w:val="en-US" w:eastAsia="zh-CN"/>
        </w:rPr>
        <w:t>管理局</w:t>
      </w:r>
      <w:r>
        <w:rPr>
          <w:rFonts w:hint="eastAsia" w:ascii="仿宋_GB2312" w:hAnsi="仿宋_GB2312" w:eastAsia="仿宋_GB2312" w:cs="仿宋_GB2312"/>
          <w:color w:val="auto"/>
          <w:sz w:val="32"/>
          <w:szCs w:val="32"/>
        </w:rPr>
        <w:t>审定。</w:t>
      </w: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拟聘请的专家名单在市应急管理局官方网站、南方号等媒体上公示7天</w:t>
      </w:r>
      <w:r>
        <w:rPr>
          <w:rFonts w:hint="eastAsia" w:ascii="仿宋_GB2312" w:hAnsi="仿宋_GB2312" w:eastAsia="仿宋_GB2312" w:cs="仿宋_GB2312"/>
          <w:color w:val="auto"/>
          <w:sz w:val="32"/>
          <w:szCs w:val="32"/>
          <w:lang w:val="en-US" w:eastAsia="zh-CN"/>
        </w:rPr>
        <w:t>无异议或经核实异议不成立的，</w:t>
      </w:r>
      <w:r>
        <w:rPr>
          <w:rFonts w:hint="eastAsia" w:ascii="仿宋_GB2312" w:hAnsi="仿宋_GB2312" w:eastAsia="仿宋_GB2312" w:cs="仿宋_GB2312"/>
          <w:color w:val="000000"/>
          <w:sz w:val="32"/>
          <w:szCs w:val="32"/>
          <w:lang w:val="en-US" w:eastAsia="zh-CN"/>
        </w:rPr>
        <w:t>报请</w:t>
      </w:r>
      <w:r>
        <w:rPr>
          <w:rFonts w:hint="eastAsia" w:ascii="仿宋_GB2312" w:hAnsi="仿宋_GB2312" w:eastAsia="仿宋_GB2312" w:cs="仿宋_GB2312"/>
          <w:color w:val="000000"/>
          <w:sz w:val="32"/>
          <w:szCs w:val="32"/>
        </w:rPr>
        <w:t>市政府正式颁发聘书</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jc w:val="both"/>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专家实行</w:t>
      </w:r>
      <w:r>
        <w:rPr>
          <w:rFonts w:hint="eastAsia" w:ascii="仿宋_GB2312" w:hAnsi="仿宋_GB2312" w:eastAsia="仿宋_GB2312" w:cs="仿宋_GB2312"/>
          <w:color w:val="000000"/>
          <w:sz w:val="32"/>
          <w:szCs w:val="32"/>
        </w:rPr>
        <w:t>聘</w:t>
      </w:r>
      <w:r>
        <w:rPr>
          <w:rFonts w:hint="eastAsia" w:ascii="仿宋_GB2312" w:hAnsi="仿宋_GB2312" w:eastAsia="仿宋_GB2312" w:cs="仿宋_GB2312"/>
          <w:color w:val="000000"/>
          <w:sz w:val="32"/>
          <w:szCs w:val="32"/>
          <w:lang w:val="en-US" w:eastAsia="zh-CN"/>
        </w:rPr>
        <w:t>任制，每届</w:t>
      </w:r>
      <w:r>
        <w:rPr>
          <w:rFonts w:hint="eastAsia" w:ascii="仿宋_GB2312" w:hAnsi="仿宋_GB2312" w:eastAsia="仿宋_GB2312" w:cs="仿宋_GB2312"/>
          <w:color w:val="000000"/>
          <w:sz w:val="32"/>
          <w:szCs w:val="32"/>
        </w:rPr>
        <w:t>聘期3年。聘期届满后，</w:t>
      </w:r>
      <w:r>
        <w:rPr>
          <w:rFonts w:hint="eastAsia" w:ascii="仿宋_GB2312" w:hAnsi="仿宋_GB2312" w:eastAsia="仿宋_GB2312" w:cs="仿宋_GB2312"/>
          <w:color w:val="auto"/>
          <w:sz w:val="32"/>
          <w:szCs w:val="32"/>
        </w:rPr>
        <w:t>按程序重新遴选组建。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bCs/>
          <w:color w:val="000000"/>
          <w:sz w:val="32"/>
          <w:szCs w:val="32"/>
        </w:rPr>
      </w:pPr>
    </w:p>
    <w:p>
      <w:pPr>
        <w:keepNext w:val="0"/>
        <w:keepLines w:val="0"/>
        <w:pageBreakBefore w:val="0"/>
        <w:numPr>
          <w:ilvl w:val="0"/>
          <w:numId w:val="2"/>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专家的职责</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firstLine="687"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“专家组”是我市应急管理的智库，为应急管理工作提供决策建议、专业咨询、理论指导和技术支撑，为突发事件的预防和处置提供智力支持。主要工作包括：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color w:val="000000"/>
          <w:kern w:val="0"/>
          <w:sz w:val="32"/>
          <w:szCs w:val="32"/>
          <w:lang w:val="en-US" w:eastAsia="zh-CN" w:bidi="ar"/>
        </w:rPr>
        <w:t>为市委、市政府及应急管理部门提供应急管理决策咨询服务。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（二）对全市应急管理工作的重大方针政策、改革发展规划等提出全局性、战略性、前瞻性的意见和建议。</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申报国家及省、市级应急管理重大研究课题，开展深层次的应急管理基础理论和关键技术研究。</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）参与</w:t>
      </w:r>
      <w:r>
        <w:rPr>
          <w:rFonts w:hint="eastAsia" w:ascii="仿宋_GB2312" w:hAnsi="仿宋_GB2312" w:eastAsia="仿宋_GB2312" w:cs="仿宋_GB2312"/>
          <w:color w:val="000000"/>
          <w:sz w:val="32"/>
          <w:szCs w:val="32"/>
          <w:lang w:val="en-US" w:eastAsia="zh-CN"/>
        </w:rPr>
        <w:t>应急管理</w:t>
      </w:r>
      <w:r>
        <w:rPr>
          <w:rFonts w:hint="eastAsia" w:ascii="仿宋_GB2312" w:hAnsi="仿宋_GB2312" w:eastAsia="仿宋_GB2312" w:cs="仿宋_GB2312"/>
          <w:color w:val="000000"/>
          <w:sz w:val="32"/>
          <w:szCs w:val="32"/>
        </w:rPr>
        <w:t>中长期发展规划及发展战略论</w:t>
      </w:r>
      <w:r>
        <w:rPr>
          <w:rFonts w:hint="eastAsia" w:ascii="仿宋_GB2312" w:hAnsi="仿宋_GB2312" w:eastAsia="仿宋_GB2312" w:cs="仿宋_GB2312"/>
          <w:color w:val="000000"/>
          <w:kern w:val="0"/>
          <w:sz w:val="32"/>
          <w:szCs w:val="32"/>
          <w:lang w:val="en-US" w:eastAsia="zh-CN" w:bidi="ar"/>
        </w:rPr>
        <w:t>证，重大项目、重大行政决策的社会安全风险评估。</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）参与突发事件防御形势的会商预测、风险评估与防范对策分析研讨，提出专业的应对建议。</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）参与突发事件的发展趋势研判、安全隐患排查、应急处置及灾后评估，总结应对的经验教训。</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七</w:t>
      </w:r>
      <w:r>
        <w:rPr>
          <w:rFonts w:hint="eastAsia" w:ascii="仿宋_GB2312" w:hAnsi="仿宋_GB2312" w:eastAsia="仿宋_GB2312" w:cs="仿宋_GB2312"/>
          <w:color w:val="000000"/>
          <w:sz w:val="32"/>
          <w:szCs w:val="32"/>
        </w:rPr>
        <w:t>）参与应急指挥体系、预案体系、救援体系及信息化建设的咨询与指导，指导开展应急预案演练工作。</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八</w:t>
      </w:r>
      <w:r>
        <w:rPr>
          <w:rFonts w:hint="eastAsia" w:ascii="仿宋_GB2312" w:hAnsi="仿宋_GB2312" w:eastAsia="仿宋_GB2312" w:cs="仿宋_GB2312"/>
          <w:color w:val="000000"/>
          <w:sz w:val="32"/>
          <w:szCs w:val="32"/>
        </w:rPr>
        <w:t>）参与应急管理学术交流和技术合作。</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九</w:t>
      </w:r>
      <w:r>
        <w:rPr>
          <w:rFonts w:hint="eastAsia" w:ascii="仿宋_GB2312" w:hAnsi="仿宋_GB2312" w:eastAsia="仿宋_GB2312" w:cs="仿宋_GB2312"/>
          <w:color w:val="000000"/>
          <w:sz w:val="32"/>
          <w:szCs w:val="32"/>
        </w:rPr>
        <w:t>）参与应急知识宣教和业务技能培训与考核。</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
        </w:rPr>
        <w:t>参与应急管理相关评审、论证、监督检查、责任制考核、专题调研。</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十一</w:t>
      </w:r>
      <w:r>
        <w:rPr>
          <w:rFonts w:hint="eastAsia" w:ascii="仿宋_GB2312" w:hAnsi="仿宋_GB2312" w:eastAsia="仿宋_GB2312" w:cs="仿宋_GB2312"/>
          <w:color w:val="000000"/>
          <w:sz w:val="32"/>
          <w:szCs w:val="32"/>
        </w:rPr>
        <w:t>）办理“秘书处”交办的相关工作。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第十条</w:t>
      </w:r>
      <w:r>
        <w:rPr>
          <w:rFonts w:hint="eastAsia" w:ascii="仿宋_GB2312" w:hAnsi="仿宋_GB2312" w:eastAsia="仿宋_GB2312" w:cs="仿宋_GB2312"/>
          <w:color w:val="000000"/>
          <w:kern w:val="0"/>
          <w:sz w:val="32"/>
          <w:szCs w:val="32"/>
          <w:lang w:val="en-US" w:eastAsia="zh-CN" w:bidi="ar"/>
        </w:rPr>
        <w:t xml:space="preserve">  专家享有以下权利：</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（一）执行委派任务时，有权要求进入现场调查、调阅有关文件或技术资料、参加有关会议、询问有关人员情况等。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（二）对在执行委派任务中发现的有关违法行为和事故隐患，有权向应急管理部门举报。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（三）执行委派任务时，有权独立做出政策咨询、技术审查结论或鉴定意见，不受任何单位或个人干预。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（四）按有关规定获得劳动报酬。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第十一条</w:t>
      </w:r>
      <w:r>
        <w:rPr>
          <w:rFonts w:hint="eastAsia" w:ascii="仿宋_GB2312" w:hAnsi="仿宋_GB2312" w:eastAsia="仿宋_GB2312" w:cs="仿宋_GB2312"/>
          <w:color w:val="000000"/>
          <w:kern w:val="0"/>
          <w:sz w:val="32"/>
          <w:szCs w:val="32"/>
          <w:lang w:val="en-US" w:eastAsia="zh-CN" w:bidi="ar"/>
        </w:rPr>
        <w:t xml:space="preserve">  专家应履行以下义务：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（一）接受委托参与应急管理工作时，应严格遵守有关法律法规和工作纪律，恪守职业道德。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（二）依据法律、法规、标准、规范，客观公正、实事求是开展工作，并对本人工作成果负责。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（三）遇有突发事件或其它紧急情况，接受市应急管理局委派，按时赶到突发事件现场提供技术服务，无正当理由，不得拒绝紧急调遣。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（四）依照程序，按时开展和完成委派任务，完成任务后，及时提供任务有关材料。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（五）及时更新个人专业成果和信息。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000000"/>
          <w:sz w:val="32"/>
          <w:szCs w:val="32"/>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专家的管理</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宋体" w:hAnsi="宋体" w:eastAsia="宋体" w:cs="宋体"/>
          <w:b/>
          <w:bCs/>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第十二条</w:t>
      </w:r>
      <w:r>
        <w:rPr>
          <w:rFonts w:hint="eastAsia" w:ascii="仿宋_GB2312" w:hAnsi="仿宋_GB2312" w:eastAsia="仿宋_GB2312" w:cs="仿宋_GB2312"/>
          <w:color w:val="000000"/>
          <w:kern w:val="0"/>
          <w:sz w:val="32"/>
          <w:szCs w:val="32"/>
          <w:lang w:val="en-US" w:eastAsia="zh-CN" w:bidi="ar"/>
        </w:rPr>
        <w:t xml:space="preserve">  市应急管理局每年组织召开一次专家代表大会，深度分析我市应急管理工作形势，对我市应急管理工作的战略规划、决策部署、改革措施提出意见和建议。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第十三条</w:t>
      </w:r>
      <w:r>
        <w:rPr>
          <w:rFonts w:hint="eastAsia" w:ascii="仿宋_GB2312" w:hAnsi="仿宋_GB2312" w:eastAsia="仿宋_GB2312" w:cs="仿宋_GB2312"/>
          <w:color w:val="000000"/>
          <w:kern w:val="0"/>
          <w:sz w:val="32"/>
          <w:szCs w:val="32"/>
          <w:lang w:val="en-US" w:eastAsia="zh-CN" w:bidi="ar"/>
        </w:rPr>
        <w:t xml:space="preserve">  “秘书处”建立完善专家管理工作制度，保障专家有序开展工作。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（一）会商研判制度。组织专家分析应急管理形势，对事件发展趋势进行分析研判，提出相关对策和工作建议。突发事件处置结束后，组织专家对处置工作开展调查评估，进一步完善应急处置机制。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二）决策咨询制度。组织专家参与应急管理中长期发展规划及发展战略的可行性论证，参与应急管理方面重大科技项目的选题论证、重大建设项目的规划设计论证、重大科技成果的审查评价。鼓励专家及时研究和掌握相关领域科技发展新动态，及时向市应急管理局提供科学决策建议和咨询意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（三）课题调研制度。组织</w:t>
      </w:r>
      <w:r>
        <w:rPr>
          <w:rFonts w:hint="eastAsia" w:ascii="仿宋_GB2312" w:hAnsi="仿宋_GB2312" w:eastAsia="仿宋_GB2312" w:cs="仿宋_GB2312"/>
          <w:color w:val="000000"/>
          <w:sz w:val="32"/>
          <w:szCs w:val="32"/>
          <w:lang w:val="en-US" w:eastAsia="zh-CN"/>
        </w:rPr>
        <w:t>专家发挥技术和资源优势，有针对性地提出解决热点、难点问题的重大课题。</w:t>
      </w:r>
      <w:r>
        <w:rPr>
          <w:rFonts w:hint="eastAsia" w:ascii="仿宋_GB2312" w:hAnsi="仿宋_GB2312" w:eastAsia="仿宋_GB2312" w:cs="仿宋_GB2312"/>
          <w:color w:val="000000"/>
          <w:sz w:val="32"/>
          <w:szCs w:val="32"/>
        </w:rPr>
        <w:t>适时组织专家开展专题调研，厘清当前重点、热点、难点问题，鼓励专家发挥技术优势和资源优势，有针对性地提出解决热点、难点问题的解决思路，提出解决方案，进一步提升应急管理水平。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四）宣教培训制度。组织专家进企业、进农村、进社区、进学校、进家庭指导普及应急避险知识，参与相关业务知识、技能培训及应急演练活动。必要时，组织专家在处置突发事件过程中为公众答疑解惑，及时向公众传递权威信息，正确引导社会舆论。</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（五）交流合作制度。</w:t>
      </w:r>
      <w:r>
        <w:rPr>
          <w:rFonts w:hint="eastAsia" w:ascii="仿宋_GB2312" w:hAnsi="仿宋_GB2312" w:eastAsia="仿宋_GB2312" w:cs="仿宋_GB2312"/>
          <w:color w:val="000000"/>
          <w:sz w:val="32"/>
          <w:szCs w:val="32"/>
        </w:rPr>
        <w:t>组织专家参加应急管理学术交流和技术合作，鼓励专家为应急管理工作出谋献策，积极主动为门户网站、公众号、应急刊物供稿。视情况将“专家组”的调研报告、学术论文推荐到《中国应急管理》等有关权威杂志、主流媒体上刊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（六）工作报告制度。</w:t>
      </w:r>
      <w:r>
        <w:rPr>
          <w:rFonts w:hint="eastAsia" w:ascii="仿宋_GB2312" w:hAnsi="仿宋_GB2312" w:eastAsia="仿宋_GB2312" w:cs="仿宋_GB2312"/>
          <w:color w:val="000000"/>
          <w:sz w:val="32"/>
          <w:szCs w:val="32"/>
        </w:rPr>
        <w:t>“专家组”</w:t>
      </w:r>
      <w:r>
        <w:rPr>
          <w:rFonts w:hint="eastAsia" w:ascii="仿宋_GB2312" w:hAnsi="仿宋_GB2312" w:eastAsia="仿宋_GB2312" w:cs="仿宋_GB2312"/>
          <w:color w:val="000000"/>
          <w:sz w:val="32"/>
          <w:szCs w:val="32"/>
          <w:lang w:val="en-US" w:eastAsia="zh-CN"/>
        </w:rPr>
        <w:t>专家</w:t>
      </w:r>
      <w:r>
        <w:rPr>
          <w:rFonts w:hint="eastAsia" w:ascii="仿宋_GB2312" w:hAnsi="仿宋_GB2312" w:eastAsia="仿宋_GB2312" w:cs="仿宋_GB2312"/>
          <w:color w:val="000000"/>
          <w:sz w:val="32"/>
          <w:szCs w:val="32"/>
        </w:rPr>
        <w:t>按计划完成相关工作任务后，应及时总结工作情况并书面报告“秘书处”。以“专家组”名义开展工作所形成的研讨意见、评审结果和论证结论等，应及时向“秘书处”提交书面报告。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（七）综合评价制度。“秘书处”</w:t>
      </w:r>
      <w:r>
        <w:rPr>
          <w:rFonts w:hint="eastAsia" w:ascii="仿宋_GB2312" w:hAnsi="仿宋_GB2312" w:eastAsia="仿宋_GB2312" w:cs="仿宋_GB2312"/>
          <w:color w:val="000000"/>
          <w:sz w:val="32"/>
          <w:szCs w:val="32"/>
        </w:rPr>
        <w:t>建立专家考核档案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lang w:val="en-US" w:eastAsia="zh-CN" w:bidi="ar"/>
        </w:rPr>
        <w:t>如实记录专家参与应急管理工作的次数、表现情况和使用单位评价等内容。实时掌握专家的工作实绩、专业发展和使用情况，</w:t>
      </w:r>
      <w:r>
        <w:rPr>
          <w:rFonts w:hint="eastAsia" w:ascii="仿宋_GB2312" w:hAnsi="仿宋_GB2312" w:eastAsia="仿宋_GB2312" w:cs="仿宋_GB2312"/>
          <w:color w:val="000000"/>
          <w:sz w:val="32"/>
          <w:szCs w:val="32"/>
        </w:rPr>
        <w:t>每年对专家完成赋予任务、提交研究成果、提出对策建议、辅助上层决策等情况进行综合考评，</w:t>
      </w:r>
      <w:r>
        <w:rPr>
          <w:rFonts w:hint="eastAsia" w:ascii="仿宋_GB2312" w:hAnsi="仿宋_GB2312" w:eastAsia="仿宋_GB2312" w:cs="仿宋_GB2312"/>
          <w:color w:val="000000"/>
          <w:kern w:val="0"/>
          <w:sz w:val="32"/>
          <w:szCs w:val="32"/>
          <w:lang w:val="en-US" w:eastAsia="zh-CN" w:bidi="ar"/>
        </w:rPr>
        <w:t>对工作积极、成效显著、贡献突出的专家给予表彰或奖励，并在课题申请方面提供便利。</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val="en-US" w:eastAsia="zh-CN" w:bidi="ar"/>
        </w:rPr>
        <w:t>（八）信息通报制度。</w:t>
      </w:r>
      <w:r>
        <w:rPr>
          <w:rFonts w:hint="eastAsia" w:ascii="仿宋_GB2312" w:hAnsi="仿宋_GB2312" w:eastAsia="仿宋_GB2312" w:cs="仿宋_GB2312"/>
          <w:color w:val="000000"/>
          <w:sz w:val="32"/>
          <w:szCs w:val="32"/>
        </w:rPr>
        <w:t>“秘书处”</w:t>
      </w:r>
      <w:r>
        <w:rPr>
          <w:rFonts w:hint="eastAsia" w:ascii="仿宋_GB2312" w:hAnsi="仿宋_GB2312" w:eastAsia="仿宋_GB2312" w:cs="仿宋_GB2312"/>
          <w:color w:val="000000"/>
          <w:kern w:val="0"/>
          <w:sz w:val="32"/>
          <w:szCs w:val="32"/>
          <w:lang w:val="en-US" w:eastAsia="zh-CN" w:bidi="ar"/>
        </w:rPr>
        <w:t>将专家履职情况</w:t>
      </w:r>
      <w:r>
        <w:rPr>
          <w:rFonts w:hint="eastAsia" w:ascii="仿宋_GB2312" w:hAnsi="仿宋_GB2312" w:eastAsia="仿宋_GB2312" w:cs="仿宋_GB2312"/>
          <w:color w:val="000000"/>
          <w:sz w:val="32"/>
          <w:szCs w:val="32"/>
        </w:rPr>
        <w:t>书面报告有关领导，并视情况通报有关部门及相关领域小组。视情况将突发事件信息及时通报有关部门及相关专业领域</w:t>
      </w:r>
      <w:r>
        <w:rPr>
          <w:rFonts w:hint="eastAsia" w:ascii="仿宋_GB2312" w:hAnsi="仿宋_GB2312" w:eastAsia="仿宋_GB2312" w:cs="仿宋_GB2312"/>
          <w:color w:val="000000"/>
          <w:sz w:val="32"/>
          <w:szCs w:val="32"/>
          <w:lang w:val="en-US" w:eastAsia="zh-CN"/>
        </w:rPr>
        <w:t>专家</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pacing w:val="-6"/>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（九）工作保密制度。</w:t>
      </w:r>
      <w:r>
        <w:rPr>
          <w:rFonts w:hint="eastAsia" w:ascii="仿宋_GB2312" w:hAnsi="仿宋_GB2312" w:eastAsia="仿宋_GB2312" w:cs="仿宋_GB2312"/>
          <w:color w:val="000000"/>
          <w:sz w:val="32"/>
          <w:szCs w:val="32"/>
        </w:rPr>
        <w:t>“专家组”</w:t>
      </w:r>
      <w:r>
        <w:rPr>
          <w:rFonts w:hint="eastAsia" w:ascii="仿宋_GB2312" w:hAnsi="仿宋_GB2312" w:eastAsia="仿宋_GB2312" w:cs="仿宋_GB2312"/>
          <w:color w:val="000000"/>
          <w:sz w:val="32"/>
          <w:szCs w:val="32"/>
          <w:lang w:val="en-US" w:eastAsia="zh-CN"/>
        </w:rPr>
        <w:t>专家</w:t>
      </w:r>
      <w:r>
        <w:rPr>
          <w:rFonts w:hint="eastAsia" w:ascii="仿宋_GB2312" w:hAnsi="仿宋_GB2312" w:eastAsia="仿宋_GB2312" w:cs="仿宋_GB2312"/>
          <w:color w:val="000000"/>
          <w:kern w:val="0"/>
          <w:sz w:val="32"/>
          <w:szCs w:val="32"/>
          <w:lang w:val="en-US" w:eastAsia="zh-CN" w:bidi="ar"/>
        </w:rPr>
        <w:t>参与突发事件现场处置或接受委托开展重大课题研究、重大专题调研等应急管理活动时，应遵守相关保密规定。违反有关保密规定的，一</w:t>
      </w:r>
      <w:r>
        <w:rPr>
          <w:rFonts w:hint="eastAsia" w:ascii="仿宋_GB2312" w:hAnsi="仿宋_GB2312" w:eastAsia="仿宋_GB2312" w:cs="仿宋_GB2312"/>
          <w:color w:val="000000"/>
          <w:spacing w:val="-6"/>
          <w:kern w:val="0"/>
          <w:sz w:val="32"/>
          <w:szCs w:val="32"/>
          <w:lang w:val="en-US" w:eastAsia="zh-CN" w:bidi="ar"/>
        </w:rPr>
        <w:t>经查实立即取消专家资格；造成严重后果的，依法追究责任。</w:t>
      </w:r>
    </w:p>
    <w:p>
      <w:pPr>
        <w:keepNext w:val="0"/>
        <w:keepLines w:val="0"/>
        <w:pageBreakBefore w:val="0"/>
        <w:kinsoku/>
        <w:wordWrap/>
        <w:overflowPunct/>
        <w:topLinePunct w:val="0"/>
        <w:autoSpaceDE/>
        <w:autoSpaceDN/>
        <w:bidi w:val="0"/>
        <w:adjustRightInd/>
        <w:snapToGrid/>
        <w:spacing w:line="600" w:lineRule="exact"/>
        <w:ind w:firstLine="659" w:firstLineChars="214"/>
        <w:jc w:val="both"/>
        <w:textAlignment w:val="auto"/>
        <w:rPr>
          <w:rFonts w:hint="eastAsia" w:ascii="仿宋_GB2312" w:hAnsi="仿宋_GB2312" w:eastAsia="仿宋_GB2312" w:cs="仿宋_GB2312"/>
          <w:color w:val="000000"/>
          <w:spacing w:val="-6"/>
          <w:kern w:val="0"/>
          <w:sz w:val="32"/>
          <w:szCs w:val="32"/>
          <w:lang w:val="en-US" w:eastAsia="zh-CN" w:bidi="ar"/>
        </w:rPr>
      </w:pP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专家的调用</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宋体" w:hAnsi="宋体" w:eastAsia="宋体" w:cs="宋体"/>
          <w:b/>
          <w:bCs/>
          <w:color w:val="00000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第十四条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kern w:val="0"/>
          <w:sz w:val="32"/>
          <w:szCs w:val="32"/>
          <w:lang w:val="en-US" w:eastAsia="zh-CN" w:bidi="ar"/>
        </w:rPr>
        <w:t>邀请专家参与应急管理工作时，按下列程序进行：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（一）专家使用单位（部门）按照需求，选择相应专家，报分管领导审批后开展工作。如遇紧急任务，可口头请示后补办审批手续。</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（二）专家完成工作后，专家使用单位（部门）应及时记录、评价专家工作情况，反馈至</w:t>
      </w:r>
      <w:r>
        <w:rPr>
          <w:rFonts w:hint="eastAsia" w:ascii="仿宋_GB2312" w:hAnsi="仿宋_GB2312" w:eastAsia="仿宋_GB2312" w:cs="仿宋_GB2312"/>
          <w:color w:val="000000"/>
          <w:sz w:val="32"/>
          <w:szCs w:val="32"/>
        </w:rPr>
        <w:t>“秘书处”</w:t>
      </w:r>
      <w:r>
        <w:rPr>
          <w:rFonts w:hint="eastAsia" w:ascii="仿宋_GB2312" w:hAnsi="仿宋_GB2312" w:eastAsia="仿宋_GB2312" w:cs="仿宋_GB2312"/>
          <w:color w:val="000000"/>
          <w:kern w:val="0"/>
          <w:sz w:val="32"/>
          <w:szCs w:val="32"/>
          <w:lang w:val="en-US" w:eastAsia="zh-CN" w:bidi="ar"/>
        </w:rPr>
        <w:t>整理汇总，作为专家综合评价依据。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（三）专家完成工作后，专家使用单位（部门）应按照有关规定申请支付专家酬劳。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第十五条</w:t>
      </w:r>
      <w:r>
        <w:rPr>
          <w:rFonts w:hint="eastAsia" w:ascii="仿宋_GB2312" w:hAnsi="仿宋_GB2312" w:eastAsia="仿宋_GB2312" w:cs="仿宋_GB2312"/>
          <w:color w:val="000000"/>
          <w:kern w:val="0"/>
          <w:sz w:val="32"/>
          <w:szCs w:val="32"/>
          <w:lang w:val="en-US" w:eastAsia="zh-CN" w:bidi="ar"/>
        </w:rPr>
        <w:t xml:space="preserve">  如</w:t>
      </w:r>
      <w:r>
        <w:rPr>
          <w:rFonts w:hint="eastAsia" w:ascii="仿宋_GB2312" w:hAnsi="仿宋_GB2312" w:eastAsia="仿宋_GB2312" w:cs="仿宋_GB2312"/>
          <w:color w:val="000000"/>
          <w:sz w:val="32"/>
          <w:szCs w:val="32"/>
        </w:rPr>
        <w:t>“专家组”</w:t>
      </w:r>
      <w:r>
        <w:rPr>
          <w:rFonts w:hint="eastAsia" w:ascii="仿宋_GB2312" w:hAnsi="仿宋_GB2312" w:eastAsia="仿宋_GB2312" w:cs="仿宋_GB2312"/>
          <w:color w:val="000000"/>
          <w:kern w:val="0"/>
          <w:sz w:val="32"/>
          <w:szCs w:val="32"/>
          <w:lang w:val="en-US" w:eastAsia="zh-CN" w:bidi="ar"/>
        </w:rPr>
        <w:t>中无符合聘请条件的专家或符合聘请条件的专家数量不够时，有关单位（部门）经报分管领导审批后，可临时指派相关专家。使用后，</w:t>
      </w:r>
      <w:r>
        <w:rPr>
          <w:rFonts w:hint="eastAsia" w:ascii="仿宋_GB2312" w:hAnsi="仿宋_GB2312" w:eastAsia="仿宋_GB2312" w:cs="仿宋_GB2312"/>
          <w:color w:val="000000"/>
          <w:sz w:val="32"/>
          <w:szCs w:val="32"/>
        </w:rPr>
        <w:t>“秘书处”</w:t>
      </w:r>
      <w:r>
        <w:rPr>
          <w:rFonts w:hint="eastAsia" w:ascii="仿宋_GB2312" w:hAnsi="仿宋_GB2312" w:eastAsia="仿宋_GB2312" w:cs="仿宋_GB2312"/>
          <w:color w:val="000000"/>
          <w:kern w:val="0"/>
          <w:sz w:val="32"/>
          <w:szCs w:val="32"/>
          <w:lang w:val="en-US" w:eastAsia="zh-CN" w:bidi="ar"/>
        </w:rPr>
        <w:t>可按程序纳入</w:t>
      </w:r>
      <w:r>
        <w:rPr>
          <w:rFonts w:hint="eastAsia" w:ascii="仿宋_GB2312" w:hAnsi="仿宋_GB2312" w:eastAsia="仿宋_GB2312" w:cs="仿宋_GB2312"/>
          <w:color w:val="000000"/>
          <w:sz w:val="32"/>
          <w:szCs w:val="32"/>
        </w:rPr>
        <w:t>“专家组”</w:t>
      </w:r>
      <w:r>
        <w:rPr>
          <w:rFonts w:hint="eastAsia" w:ascii="仿宋_GB2312" w:hAnsi="仿宋_GB2312" w:eastAsia="仿宋_GB2312" w:cs="仿宋_GB2312"/>
          <w:color w:val="000000"/>
          <w:kern w:val="0"/>
          <w:sz w:val="32"/>
          <w:szCs w:val="32"/>
          <w:lang w:val="en-US" w:eastAsia="zh-CN" w:bidi="ar"/>
        </w:rPr>
        <w:t>进行管理。临时指派的专家应符合本办法第五条的规定，并遵守本规则。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第十六条</w:t>
      </w:r>
      <w:r>
        <w:rPr>
          <w:rFonts w:hint="eastAsia" w:ascii="仿宋_GB2312" w:hAnsi="仿宋_GB2312" w:eastAsia="仿宋_GB2312" w:cs="仿宋_GB2312"/>
          <w:color w:val="000000"/>
          <w:kern w:val="0"/>
          <w:sz w:val="32"/>
          <w:szCs w:val="32"/>
          <w:lang w:val="en-US" w:eastAsia="zh-CN" w:bidi="ar"/>
        </w:rPr>
        <w:t xml:space="preserve">  其他单位需聘用</w:t>
      </w:r>
      <w:r>
        <w:rPr>
          <w:rFonts w:hint="eastAsia" w:ascii="仿宋_GB2312" w:hAnsi="仿宋_GB2312" w:eastAsia="仿宋_GB2312" w:cs="仿宋_GB2312"/>
          <w:color w:val="000000"/>
          <w:sz w:val="32"/>
          <w:szCs w:val="32"/>
        </w:rPr>
        <w:t>“专家组”</w:t>
      </w:r>
      <w:r>
        <w:rPr>
          <w:rFonts w:hint="eastAsia" w:ascii="仿宋_GB2312" w:hAnsi="仿宋_GB2312" w:eastAsia="仿宋_GB2312" w:cs="仿宋_GB2312"/>
          <w:color w:val="000000"/>
          <w:kern w:val="0"/>
          <w:sz w:val="32"/>
          <w:szCs w:val="32"/>
          <w:lang w:val="en-US" w:eastAsia="zh-CN" w:bidi="ar"/>
        </w:rPr>
        <w:t>专家的，可向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秘书处</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
        </w:rPr>
        <w:t>申请，秘书处为其提供相应服务。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第十七条</w:t>
      </w:r>
      <w:r>
        <w:rPr>
          <w:rFonts w:hint="eastAsia" w:ascii="仿宋_GB2312" w:hAnsi="仿宋_GB2312" w:eastAsia="仿宋_GB2312" w:cs="仿宋_GB2312"/>
          <w:color w:val="000000"/>
          <w:kern w:val="0"/>
          <w:sz w:val="32"/>
          <w:szCs w:val="32"/>
          <w:lang w:val="en-US" w:eastAsia="zh-CN" w:bidi="ar"/>
        </w:rPr>
        <w:t xml:space="preserve">  </w:t>
      </w:r>
      <w:r>
        <w:rPr>
          <w:rFonts w:hint="eastAsia" w:ascii="仿宋_GB2312" w:hAnsi="仿宋_GB2312" w:eastAsia="仿宋_GB2312" w:cs="仿宋_GB2312"/>
          <w:color w:val="000000"/>
          <w:sz w:val="32"/>
          <w:szCs w:val="32"/>
        </w:rPr>
        <w:t>“专家组”</w:t>
      </w:r>
      <w:r>
        <w:rPr>
          <w:rFonts w:hint="eastAsia" w:ascii="仿宋_GB2312" w:hAnsi="仿宋_GB2312" w:eastAsia="仿宋_GB2312" w:cs="仿宋_GB2312"/>
          <w:color w:val="000000"/>
          <w:kern w:val="0"/>
          <w:sz w:val="32"/>
          <w:szCs w:val="32"/>
          <w:lang w:val="en-US" w:eastAsia="zh-CN" w:bidi="ar"/>
        </w:rPr>
        <w:t>专家开展应急管理工作时，应遵守下列工作纪律：</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（一）“专家组”</w:t>
      </w:r>
      <w:r>
        <w:rPr>
          <w:rFonts w:hint="eastAsia" w:ascii="仿宋_GB2312" w:hAnsi="仿宋_GB2312" w:eastAsia="仿宋_GB2312" w:cs="仿宋_GB2312"/>
          <w:color w:val="000000"/>
          <w:sz w:val="32"/>
          <w:szCs w:val="32"/>
          <w:lang w:val="en-US" w:eastAsia="zh-CN"/>
        </w:rPr>
        <w:t>专家</w:t>
      </w:r>
      <w:r>
        <w:rPr>
          <w:rFonts w:hint="eastAsia" w:ascii="仿宋_GB2312" w:hAnsi="仿宋_GB2312" w:eastAsia="仿宋_GB2312" w:cs="仿宋_GB2312"/>
          <w:color w:val="000000"/>
          <w:sz w:val="32"/>
          <w:szCs w:val="32"/>
        </w:rPr>
        <w:t>接到通知后，无特殊情况，应及时赶到指定地点或事发现场，参与会商预测、分析研判或开展现场咨询，为应急处置提供技术支持。</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（二）未经许可，不得公开发表或在文章中引用以“专家组”名义形成的有关调研报告、评估意见、研究成果、学术论文、论证方案等内容。</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（三）未经批准，不得擅自以“专家组”名义组织</w:t>
      </w:r>
      <w:r>
        <w:rPr>
          <w:rFonts w:hint="eastAsia" w:ascii="仿宋_GB2312" w:hAnsi="仿宋_GB2312" w:eastAsia="仿宋_GB2312" w:cs="仿宋_GB2312"/>
          <w:color w:val="000000"/>
          <w:sz w:val="32"/>
          <w:szCs w:val="32"/>
          <w:lang w:val="en-US" w:eastAsia="zh-CN"/>
        </w:rPr>
        <w:t>或参加</w:t>
      </w:r>
      <w:r>
        <w:rPr>
          <w:rFonts w:hint="eastAsia" w:ascii="仿宋_GB2312" w:hAnsi="仿宋_GB2312" w:eastAsia="仿宋_GB2312" w:cs="仿宋_GB2312"/>
          <w:color w:val="000000"/>
          <w:sz w:val="32"/>
          <w:szCs w:val="32"/>
        </w:rPr>
        <w:t>相关活动。</w:t>
      </w:r>
    </w:p>
    <w:p>
      <w:pPr>
        <w:keepNext w:val="0"/>
        <w:keepLines w:val="0"/>
        <w:pageBreakBefore w:val="0"/>
        <w:kinsoku/>
        <w:wordWrap/>
        <w:overflowPunct/>
        <w:topLinePunct w:val="0"/>
        <w:autoSpaceDE/>
        <w:autoSpaceDN/>
        <w:bidi w:val="0"/>
        <w:adjustRightInd/>
        <w:snapToGrid/>
        <w:spacing w:line="600" w:lineRule="exact"/>
        <w:ind w:firstLine="684" w:firstLineChars="214"/>
        <w:jc w:val="both"/>
        <w:textAlignment w:val="auto"/>
        <w:rPr>
          <w:rFonts w:hint="eastAsia" w:ascii="仿宋" w:hAnsi="仿宋" w:eastAsia="仿宋" w:cs="仿宋"/>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四）严格遵守专家回避制度，有下列情形之一的，应当回避：本人是专家服务事项的当事人或当事人的近亲属的；本人或近亲属与专家服务事项有利害关系的；当事人与专家服务事项有其它关系，可能影响公正结论的；其他需回避的事项。</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rPr>
        <w:t>章　调整解聘</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为充分发挥专家的专业优势，进一步提升科学决策水平和应急管理能力，可根据实际工作需要，适时增补或调整“专家组”</w:t>
      </w:r>
      <w:r>
        <w:rPr>
          <w:rFonts w:hint="eastAsia" w:ascii="仿宋_GB2312" w:hAnsi="仿宋_GB2312" w:eastAsia="仿宋_GB2312" w:cs="仿宋_GB2312"/>
          <w:color w:val="000000"/>
          <w:sz w:val="32"/>
          <w:szCs w:val="32"/>
          <w:lang w:val="en-US" w:eastAsia="zh-CN"/>
        </w:rPr>
        <w:t>专家</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第十九条</w:t>
      </w:r>
      <w:r>
        <w:rPr>
          <w:rFonts w:hint="eastAsia" w:ascii="仿宋_GB2312" w:hAnsi="仿宋_GB2312" w:eastAsia="仿宋_GB2312" w:cs="仿宋_GB2312"/>
          <w:color w:val="000000"/>
          <w:sz w:val="32"/>
          <w:szCs w:val="32"/>
        </w:rPr>
        <w:t>　“专家组”</w:t>
      </w:r>
      <w:r>
        <w:rPr>
          <w:rFonts w:hint="eastAsia" w:ascii="仿宋_GB2312" w:hAnsi="仿宋_GB2312" w:eastAsia="仿宋_GB2312" w:cs="仿宋_GB2312"/>
          <w:color w:val="000000"/>
          <w:sz w:val="32"/>
          <w:szCs w:val="32"/>
          <w:lang w:val="en-US" w:eastAsia="zh-CN"/>
        </w:rPr>
        <w:t>专家</w:t>
      </w:r>
      <w:r>
        <w:rPr>
          <w:rFonts w:hint="eastAsia" w:ascii="仿宋_GB2312" w:hAnsi="仿宋_GB2312" w:eastAsia="仿宋_GB2312" w:cs="仿宋_GB2312"/>
          <w:color w:val="000000"/>
          <w:sz w:val="32"/>
          <w:szCs w:val="32"/>
        </w:rPr>
        <w:t>在聘期</w:t>
      </w:r>
      <w:r>
        <w:rPr>
          <w:rFonts w:hint="eastAsia" w:ascii="仿宋_GB2312" w:hAnsi="仿宋_GB2312" w:eastAsia="仿宋_GB2312" w:cs="仿宋_GB2312"/>
          <w:color w:val="000000"/>
          <w:sz w:val="32"/>
          <w:szCs w:val="32"/>
          <w:lang w:val="en-US" w:eastAsia="zh-CN"/>
        </w:rPr>
        <w:t>内</w:t>
      </w:r>
      <w:r>
        <w:rPr>
          <w:rFonts w:hint="eastAsia" w:ascii="仿宋_GB2312" w:hAnsi="仿宋_GB2312" w:eastAsia="仿宋_GB2312" w:cs="仿宋_GB2312"/>
          <w:color w:val="000000"/>
          <w:sz w:val="32"/>
          <w:szCs w:val="32"/>
        </w:rPr>
        <w:t>如有以下情形之一并经核实后，可予以解聘：</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（一）因身体状况、工作变动或其他原因，不能正常履行专家职责。</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（二）因工作不负责任、违反科学规律、违背客观事实，导致</w:t>
      </w:r>
      <w:r>
        <w:rPr>
          <w:rFonts w:hint="eastAsia" w:ascii="仿宋_GB2312" w:hAnsi="仿宋_GB2312" w:eastAsia="仿宋_GB2312" w:cs="仿宋_GB2312"/>
          <w:color w:val="auto"/>
          <w:sz w:val="32"/>
          <w:szCs w:val="32"/>
        </w:rPr>
        <w:t>向有关方面</w:t>
      </w:r>
      <w:r>
        <w:rPr>
          <w:rFonts w:hint="eastAsia" w:ascii="仿宋_GB2312" w:hAnsi="仿宋_GB2312" w:eastAsia="仿宋_GB2312" w:cs="仿宋_GB2312"/>
          <w:color w:val="000000"/>
          <w:sz w:val="32"/>
          <w:szCs w:val="32"/>
        </w:rPr>
        <w:t>提供有失公允或错误的意见结论，造成严重后果。</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（三）无特殊理由，接到“秘书处”的紧急通知但拒不参加突发事件会商预测、风险评估、分析研判、应急处置等工作，累计达到2次。</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（四）无正当理由，不接受“秘书处”指派任务，或受邀而不参加相关活动，累计达到3次。</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（五）以“专家组”成员名义从事不正当活动。</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（六）受到党纪政纪处分或刑事处罚。</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（七）严重违反本规则“工作纪律”</w:t>
      </w:r>
      <w:r>
        <w:rPr>
          <w:rFonts w:hint="eastAsia" w:ascii="仿宋_GB2312" w:hAnsi="仿宋_GB2312" w:eastAsia="仿宋_GB2312" w:cs="仿宋_GB2312"/>
          <w:color w:val="000000"/>
          <w:sz w:val="32"/>
          <w:szCs w:val="32"/>
          <w:lang w:val="en-US" w:eastAsia="zh-CN"/>
        </w:rPr>
        <w:t>要求</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（八）违反本规则“工作保密”制度。</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w:t>
      </w:r>
      <w:r>
        <w:rPr>
          <w:rFonts w:hint="eastAsia" w:ascii="仿宋_GB2312" w:hAnsi="仿宋_GB2312" w:eastAsia="仿宋_GB2312" w:cs="仿宋_GB2312"/>
          <w:color w:val="000000"/>
          <w:sz w:val="32"/>
          <w:szCs w:val="32"/>
          <w:lang w:val="en-US" w:eastAsia="zh-CN"/>
        </w:rPr>
        <w:t>一年内累计3次无法取得</w:t>
      </w:r>
      <w:r>
        <w:rPr>
          <w:rFonts w:hint="eastAsia" w:ascii="仿宋_GB2312" w:hAnsi="仿宋_GB2312" w:eastAsia="仿宋_GB2312" w:cs="仿宋_GB2312"/>
          <w:color w:val="000000"/>
          <w:sz w:val="32"/>
          <w:szCs w:val="32"/>
        </w:rPr>
        <w:t>联系。</w:t>
      </w:r>
    </w:p>
    <w:p>
      <w:pPr>
        <w:keepNext w:val="0"/>
        <w:keepLines w:val="0"/>
        <w:pageBreakBefore w:val="0"/>
        <w:widowControl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（十）其他</w:t>
      </w:r>
      <w:r>
        <w:rPr>
          <w:rFonts w:hint="eastAsia" w:ascii="仿宋_GB2312" w:hAnsi="仿宋_GB2312" w:eastAsia="仿宋_GB2312" w:cs="仿宋_GB2312"/>
          <w:color w:val="000000"/>
          <w:sz w:val="32"/>
          <w:szCs w:val="32"/>
          <w:lang w:val="en-US" w:eastAsia="zh-CN"/>
        </w:rPr>
        <w:t>原因需要解聘</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第二十条</w:t>
      </w:r>
      <w:r>
        <w:rPr>
          <w:rFonts w:hint="eastAsia" w:ascii="仿宋_GB2312" w:hAnsi="仿宋_GB2312" w:eastAsia="仿宋_GB2312" w:cs="仿宋_GB2312"/>
          <w:color w:val="000000"/>
          <w:sz w:val="32"/>
          <w:szCs w:val="32"/>
        </w:rPr>
        <w:t>　确实需要增补、调整或解聘“专家组”成员时，“秘书处”按有关程序报批。</w:t>
      </w:r>
    </w:p>
    <w:p>
      <w:pPr>
        <w:keepNext w:val="0"/>
        <w:keepLines w:val="0"/>
        <w:pageBreakBefore w:val="0"/>
        <w:widowControl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中途被解聘的专家，推荐单位应收回其《聘书》并交回“秘书处”。“秘书处”将视情况予以通报，并在市应急管理局官方网站、南方号等媒体上进行公告。</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hint="eastAsia" w:ascii="黑体" w:hAnsi="黑体" w:eastAsia="黑体" w:cs="黑体"/>
          <w:b w:val="0"/>
          <w:bCs w:val="0"/>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章　保障措施</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“秘书处”负责组织安排专家的日常活动，开设专门的邮箱、微信群、公众号等方式，建立健全专家联络“直通车”</w:t>
      </w:r>
      <w:r>
        <w:rPr>
          <w:rFonts w:hint="eastAsia" w:ascii="仿宋_GB2312" w:hAnsi="仿宋_GB2312" w:eastAsia="仿宋_GB2312" w:cs="仿宋_GB2312"/>
          <w:color w:val="000000"/>
          <w:sz w:val="32"/>
          <w:szCs w:val="32"/>
          <w:lang w:val="en-US" w:eastAsia="zh-CN"/>
        </w:rPr>
        <w:t>机</w:t>
      </w:r>
      <w:r>
        <w:rPr>
          <w:rFonts w:hint="eastAsia" w:ascii="仿宋_GB2312" w:hAnsi="仿宋_GB2312" w:eastAsia="仿宋_GB2312" w:cs="仿宋_GB2312"/>
          <w:color w:val="000000"/>
          <w:sz w:val="32"/>
          <w:szCs w:val="32"/>
        </w:rPr>
        <w:t>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val="en-US" w:eastAsia="zh-CN"/>
        </w:rPr>
        <w:t>市应急管理局通过申报</w:t>
      </w:r>
      <w:r>
        <w:rPr>
          <w:rFonts w:hint="eastAsia" w:ascii="仿宋_GB2312" w:hAnsi="仿宋_GB2312" w:eastAsia="仿宋_GB2312" w:cs="仿宋_GB2312"/>
          <w:color w:val="000000"/>
          <w:sz w:val="32"/>
          <w:szCs w:val="32"/>
        </w:rPr>
        <w:t>专项</w:t>
      </w:r>
      <w:r>
        <w:rPr>
          <w:rFonts w:hint="eastAsia" w:ascii="仿宋_GB2312" w:hAnsi="仿宋_GB2312" w:eastAsia="仿宋_GB2312" w:cs="仿宋_GB2312"/>
          <w:color w:val="000000"/>
          <w:sz w:val="32"/>
          <w:szCs w:val="32"/>
          <w:lang w:val="en-US" w:eastAsia="zh-CN"/>
        </w:rPr>
        <w:t>资金项目</w:t>
      </w:r>
      <w:r>
        <w:rPr>
          <w:rFonts w:hint="eastAsia" w:ascii="仿宋_GB2312" w:hAnsi="仿宋_GB2312" w:eastAsia="仿宋_GB2312" w:cs="仿宋_GB2312"/>
          <w:color w:val="000000"/>
          <w:sz w:val="32"/>
          <w:szCs w:val="32"/>
        </w:rPr>
        <w:t>，为专家开展专题研究、专项调研、学术交流、技术合作、科普培训等活动提供保障。</w:t>
      </w:r>
      <w:r>
        <w:rPr>
          <w:rFonts w:hint="eastAsia" w:ascii="仿宋_GB2312" w:hAnsi="仿宋_GB2312" w:eastAsia="仿宋_GB2312" w:cs="仿宋_GB2312"/>
          <w:color w:val="000000"/>
          <w:kern w:val="0"/>
          <w:sz w:val="32"/>
          <w:szCs w:val="32"/>
          <w:lang w:val="en-US" w:eastAsia="zh-CN" w:bidi="ar"/>
        </w:rPr>
        <w:t>专项资金的使用和管理，按有关财务制度执行。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专家所在单位、委托单位应支持专家开展应急管理相关工作，</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提供必要的便利条件。</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w:t>
      </w: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color w:val="000000"/>
          <w:sz w:val="32"/>
          <w:szCs w:val="32"/>
        </w:rPr>
        <w:t>章　附　则</w:t>
      </w:r>
    </w:p>
    <w:p>
      <w:pPr>
        <w:keepNext w:val="0"/>
        <w:keepLines w:val="0"/>
        <w:pageBreakBefore w:val="0"/>
        <w:kinsoku/>
        <w:wordWrap/>
        <w:overflowPunct/>
        <w:topLinePunct w:val="0"/>
        <w:autoSpaceDE/>
        <w:autoSpaceDN/>
        <w:bidi w:val="0"/>
        <w:adjustRightInd/>
        <w:snapToGrid/>
        <w:spacing w:line="600" w:lineRule="exact"/>
        <w:ind w:firstLine="684" w:firstLineChars="214"/>
        <w:textAlignment w:val="auto"/>
        <w:rPr>
          <w:rFonts w:ascii="仿宋" w:hAnsi="仿宋" w:eastAsia="仿宋" w:cs="仿宋"/>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本规则由市应急管理局负责解释。</w:t>
      </w:r>
    </w:p>
    <w:p>
      <w:pPr>
        <w:keepNext w:val="0"/>
        <w:keepLines w:val="0"/>
        <w:pageBreakBefore w:val="0"/>
        <w:kinsoku/>
        <w:wordWrap/>
        <w:overflowPunct/>
        <w:topLinePunct w:val="0"/>
        <w:autoSpaceDE/>
        <w:autoSpaceDN/>
        <w:bidi w:val="0"/>
        <w:adjustRightInd/>
        <w:snapToGrid/>
        <w:spacing w:line="600" w:lineRule="exact"/>
        <w:ind w:firstLine="687" w:firstLineChars="214"/>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本规则自发布之日起施行。2013年8月市人民政府修订的《汕尾市突发事件应急管理专家组工作规则》同时废止。</w:t>
      </w:r>
    </w:p>
    <w:sectPr>
      <w:footerReference r:id="rId3" w:type="default"/>
      <w:pgSz w:w="11906" w:h="16838"/>
      <w:pgMar w:top="1440" w:right="1797" w:bottom="1134"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heme="majorHAnsi" w:hAnsiTheme="majorHAnsi" w:eastAsiaTheme="majorEastAsia" w:cstheme="majorBidi"/>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DBFC6"/>
    <w:multiLevelType w:val="singleLevel"/>
    <w:tmpl w:val="FDFDBFC6"/>
    <w:lvl w:ilvl="0" w:tentative="0">
      <w:start w:val="3"/>
      <w:numFmt w:val="chineseCounting"/>
      <w:suff w:val="nothing"/>
      <w:lvlText w:val="第%1章　"/>
      <w:lvlJc w:val="left"/>
      <w:rPr>
        <w:rFonts w:hint="eastAsia"/>
      </w:rPr>
    </w:lvl>
  </w:abstractNum>
  <w:abstractNum w:abstractNumId="1">
    <w:nsid w:val="71FF62EE"/>
    <w:multiLevelType w:val="singleLevel"/>
    <w:tmpl w:val="71FF62EE"/>
    <w:lvl w:ilvl="0" w:tentative="0">
      <w:start w:val="4"/>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CD8"/>
    <w:rsid w:val="00007801"/>
    <w:rsid w:val="00020190"/>
    <w:rsid w:val="000223CE"/>
    <w:rsid w:val="00035FC6"/>
    <w:rsid w:val="00057BF9"/>
    <w:rsid w:val="000612A0"/>
    <w:rsid w:val="000717F4"/>
    <w:rsid w:val="00075866"/>
    <w:rsid w:val="00095189"/>
    <w:rsid w:val="00095FF5"/>
    <w:rsid w:val="00096817"/>
    <w:rsid w:val="00096FB0"/>
    <w:rsid w:val="000A55AA"/>
    <w:rsid w:val="000B1370"/>
    <w:rsid w:val="000B29F3"/>
    <w:rsid w:val="000E0A45"/>
    <w:rsid w:val="000E697C"/>
    <w:rsid w:val="000E776C"/>
    <w:rsid w:val="000E7F70"/>
    <w:rsid w:val="000F06EF"/>
    <w:rsid w:val="00102CF7"/>
    <w:rsid w:val="00103F08"/>
    <w:rsid w:val="001146F9"/>
    <w:rsid w:val="00123B98"/>
    <w:rsid w:val="00124891"/>
    <w:rsid w:val="001329D8"/>
    <w:rsid w:val="0014046F"/>
    <w:rsid w:val="00156757"/>
    <w:rsid w:val="0017276F"/>
    <w:rsid w:val="00172A27"/>
    <w:rsid w:val="001730E7"/>
    <w:rsid w:val="00174D2C"/>
    <w:rsid w:val="00176516"/>
    <w:rsid w:val="001873EF"/>
    <w:rsid w:val="001910A4"/>
    <w:rsid w:val="00191E7D"/>
    <w:rsid w:val="001973C8"/>
    <w:rsid w:val="001B2A13"/>
    <w:rsid w:val="001C1477"/>
    <w:rsid w:val="001C442A"/>
    <w:rsid w:val="001D0019"/>
    <w:rsid w:val="001D0D72"/>
    <w:rsid w:val="001D2B45"/>
    <w:rsid w:val="001D35B8"/>
    <w:rsid w:val="001D64E9"/>
    <w:rsid w:val="001D6E47"/>
    <w:rsid w:val="001E5391"/>
    <w:rsid w:val="001F389B"/>
    <w:rsid w:val="001F3E3E"/>
    <w:rsid w:val="002062AE"/>
    <w:rsid w:val="0021122C"/>
    <w:rsid w:val="00212F60"/>
    <w:rsid w:val="002218E3"/>
    <w:rsid w:val="00225C08"/>
    <w:rsid w:val="00226572"/>
    <w:rsid w:val="0023425B"/>
    <w:rsid w:val="0023646A"/>
    <w:rsid w:val="00240872"/>
    <w:rsid w:val="00242789"/>
    <w:rsid w:val="0025329B"/>
    <w:rsid w:val="002658C4"/>
    <w:rsid w:val="0027301B"/>
    <w:rsid w:val="00275B2A"/>
    <w:rsid w:val="00276DFC"/>
    <w:rsid w:val="00283424"/>
    <w:rsid w:val="00284833"/>
    <w:rsid w:val="00293D1F"/>
    <w:rsid w:val="002A6F7A"/>
    <w:rsid w:val="002C0722"/>
    <w:rsid w:val="002C0831"/>
    <w:rsid w:val="002C1C72"/>
    <w:rsid w:val="002C7E7D"/>
    <w:rsid w:val="002E0992"/>
    <w:rsid w:val="002E589B"/>
    <w:rsid w:val="002E7646"/>
    <w:rsid w:val="002F3951"/>
    <w:rsid w:val="002F427C"/>
    <w:rsid w:val="002F4945"/>
    <w:rsid w:val="002F5A63"/>
    <w:rsid w:val="00314769"/>
    <w:rsid w:val="00316ACA"/>
    <w:rsid w:val="00317DBB"/>
    <w:rsid w:val="003206E5"/>
    <w:rsid w:val="0032322F"/>
    <w:rsid w:val="003262AE"/>
    <w:rsid w:val="00332D08"/>
    <w:rsid w:val="00337B0B"/>
    <w:rsid w:val="00340307"/>
    <w:rsid w:val="00356667"/>
    <w:rsid w:val="0037208A"/>
    <w:rsid w:val="00374590"/>
    <w:rsid w:val="003833AF"/>
    <w:rsid w:val="00397334"/>
    <w:rsid w:val="003A76C8"/>
    <w:rsid w:val="003B2096"/>
    <w:rsid w:val="003B21B5"/>
    <w:rsid w:val="003B2A7C"/>
    <w:rsid w:val="003C25FD"/>
    <w:rsid w:val="003C43A1"/>
    <w:rsid w:val="003C73E9"/>
    <w:rsid w:val="003D3C1D"/>
    <w:rsid w:val="003E0341"/>
    <w:rsid w:val="003F1C93"/>
    <w:rsid w:val="004001AD"/>
    <w:rsid w:val="0040220F"/>
    <w:rsid w:val="00404166"/>
    <w:rsid w:val="00404B2A"/>
    <w:rsid w:val="00406DC4"/>
    <w:rsid w:val="0041101B"/>
    <w:rsid w:val="00426D2C"/>
    <w:rsid w:val="0043022F"/>
    <w:rsid w:val="00433A89"/>
    <w:rsid w:val="004535DB"/>
    <w:rsid w:val="00465F54"/>
    <w:rsid w:val="00470D71"/>
    <w:rsid w:val="00492D0C"/>
    <w:rsid w:val="00492EB8"/>
    <w:rsid w:val="004A2B8A"/>
    <w:rsid w:val="004B77B7"/>
    <w:rsid w:val="004C3F49"/>
    <w:rsid w:val="004D3D3A"/>
    <w:rsid w:val="004E1F95"/>
    <w:rsid w:val="004E2B93"/>
    <w:rsid w:val="004E388F"/>
    <w:rsid w:val="004F0512"/>
    <w:rsid w:val="004F7440"/>
    <w:rsid w:val="004F774A"/>
    <w:rsid w:val="00500174"/>
    <w:rsid w:val="00500F38"/>
    <w:rsid w:val="00501F6D"/>
    <w:rsid w:val="00532770"/>
    <w:rsid w:val="00536AB1"/>
    <w:rsid w:val="00542206"/>
    <w:rsid w:val="005548B4"/>
    <w:rsid w:val="00557C35"/>
    <w:rsid w:val="0056097B"/>
    <w:rsid w:val="00574E1E"/>
    <w:rsid w:val="00581FE9"/>
    <w:rsid w:val="00584D26"/>
    <w:rsid w:val="00592A34"/>
    <w:rsid w:val="0059436D"/>
    <w:rsid w:val="005A2C26"/>
    <w:rsid w:val="005A308B"/>
    <w:rsid w:val="005B2916"/>
    <w:rsid w:val="005B6E0A"/>
    <w:rsid w:val="005D286B"/>
    <w:rsid w:val="005D4DF5"/>
    <w:rsid w:val="005F4B55"/>
    <w:rsid w:val="005F5730"/>
    <w:rsid w:val="00602616"/>
    <w:rsid w:val="006048CD"/>
    <w:rsid w:val="00606967"/>
    <w:rsid w:val="00607B43"/>
    <w:rsid w:val="00610701"/>
    <w:rsid w:val="0061661A"/>
    <w:rsid w:val="00624980"/>
    <w:rsid w:val="00626809"/>
    <w:rsid w:val="006326E0"/>
    <w:rsid w:val="00645A02"/>
    <w:rsid w:val="0065155D"/>
    <w:rsid w:val="006641EA"/>
    <w:rsid w:val="006770F3"/>
    <w:rsid w:val="006819E2"/>
    <w:rsid w:val="00683A94"/>
    <w:rsid w:val="006900C2"/>
    <w:rsid w:val="00692360"/>
    <w:rsid w:val="00697EC1"/>
    <w:rsid w:val="006A4F10"/>
    <w:rsid w:val="006A6BC5"/>
    <w:rsid w:val="006A70C2"/>
    <w:rsid w:val="006B725E"/>
    <w:rsid w:val="006C0A33"/>
    <w:rsid w:val="006C66AB"/>
    <w:rsid w:val="006E2AF8"/>
    <w:rsid w:val="006E7B60"/>
    <w:rsid w:val="006F03EC"/>
    <w:rsid w:val="006F1C0D"/>
    <w:rsid w:val="006F63A6"/>
    <w:rsid w:val="006F6C5F"/>
    <w:rsid w:val="0072093B"/>
    <w:rsid w:val="00721819"/>
    <w:rsid w:val="00721FE4"/>
    <w:rsid w:val="00727F4D"/>
    <w:rsid w:val="0073040E"/>
    <w:rsid w:val="00733897"/>
    <w:rsid w:val="00742573"/>
    <w:rsid w:val="007446E9"/>
    <w:rsid w:val="007471C9"/>
    <w:rsid w:val="00747754"/>
    <w:rsid w:val="00764D22"/>
    <w:rsid w:val="0077544A"/>
    <w:rsid w:val="00787BF4"/>
    <w:rsid w:val="007A5EE8"/>
    <w:rsid w:val="007A78A1"/>
    <w:rsid w:val="007B338D"/>
    <w:rsid w:val="007B60B7"/>
    <w:rsid w:val="007D1AC7"/>
    <w:rsid w:val="007D59AC"/>
    <w:rsid w:val="007E359E"/>
    <w:rsid w:val="007E41E4"/>
    <w:rsid w:val="007E4348"/>
    <w:rsid w:val="007E6FB4"/>
    <w:rsid w:val="007F1B4C"/>
    <w:rsid w:val="00803C21"/>
    <w:rsid w:val="008168CE"/>
    <w:rsid w:val="008311A3"/>
    <w:rsid w:val="00841547"/>
    <w:rsid w:val="00846EC4"/>
    <w:rsid w:val="00867666"/>
    <w:rsid w:val="0087420B"/>
    <w:rsid w:val="008939BF"/>
    <w:rsid w:val="008952BF"/>
    <w:rsid w:val="008A1A06"/>
    <w:rsid w:val="008A317F"/>
    <w:rsid w:val="008A5513"/>
    <w:rsid w:val="008C1A2F"/>
    <w:rsid w:val="008C317E"/>
    <w:rsid w:val="008D06A6"/>
    <w:rsid w:val="008D2466"/>
    <w:rsid w:val="008E1816"/>
    <w:rsid w:val="008F2737"/>
    <w:rsid w:val="008F3FF3"/>
    <w:rsid w:val="0090014E"/>
    <w:rsid w:val="009136F8"/>
    <w:rsid w:val="0091743D"/>
    <w:rsid w:val="009220E4"/>
    <w:rsid w:val="00926640"/>
    <w:rsid w:val="009309A2"/>
    <w:rsid w:val="009413CB"/>
    <w:rsid w:val="009538BF"/>
    <w:rsid w:val="009646E1"/>
    <w:rsid w:val="009673C6"/>
    <w:rsid w:val="009703B0"/>
    <w:rsid w:val="009819A1"/>
    <w:rsid w:val="0098421F"/>
    <w:rsid w:val="00984F43"/>
    <w:rsid w:val="009870EA"/>
    <w:rsid w:val="00992032"/>
    <w:rsid w:val="0099531B"/>
    <w:rsid w:val="009A0C2F"/>
    <w:rsid w:val="009A0D6B"/>
    <w:rsid w:val="009A2EFD"/>
    <w:rsid w:val="009A4711"/>
    <w:rsid w:val="009A772F"/>
    <w:rsid w:val="009B3EE4"/>
    <w:rsid w:val="009C67FD"/>
    <w:rsid w:val="009D6FCC"/>
    <w:rsid w:val="009E1966"/>
    <w:rsid w:val="009E7433"/>
    <w:rsid w:val="009F00F9"/>
    <w:rsid w:val="009F4E4C"/>
    <w:rsid w:val="009F5DAF"/>
    <w:rsid w:val="00A037D7"/>
    <w:rsid w:val="00A12B7C"/>
    <w:rsid w:val="00A14442"/>
    <w:rsid w:val="00A20E86"/>
    <w:rsid w:val="00A24BFB"/>
    <w:rsid w:val="00A3572F"/>
    <w:rsid w:val="00A47F73"/>
    <w:rsid w:val="00A54179"/>
    <w:rsid w:val="00A5558F"/>
    <w:rsid w:val="00A57A86"/>
    <w:rsid w:val="00A57BBA"/>
    <w:rsid w:val="00A64272"/>
    <w:rsid w:val="00A66CDF"/>
    <w:rsid w:val="00A8403D"/>
    <w:rsid w:val="00A84FEC"/>
    <w:rsid w:val="00A86A96"/>
    <w:rsid w:val="00A92242"/>
    <w:rsid w:val="00A978DF"/>
    <w:rsid w:val="00AA1F93"/>
    <w:rsid w:val="00AA5C90"/>
    <w:rsid w:val="00AB5925"/>
    <w:rsid w:val="00AC1CEC"/>
    <w:rsid w:val="00AC1DE8"/>
    <w:rsid w:val="00AD0DBC"/>
    <w:rsid w:val="00AD47C7"/>
    <w:rsid w:val="00AE018A"/>
    <w:rsid w:val="00AE0500"/>
    <w:rsid w:val="00AE1D07"/>
    <w:rsid w:val="00AF5F48"/>
    <w:rsid w:val="00B03658"/>
    <w:rsid w:val="00B066CE"/>
    <w:rsid w:val="00B3480B"/>
    <w:rsid w:val="00B40568"/>
    <w:rsid w:val="00B40996"/>
    <w:rsid w:val="00B46B45"/>
    <w:rsid w:val="00B47D21"/>
    <w:rsid w:val="00B47EB3"/>
    <w:rsid w:val="00B51231"/>
    <w:rsid w:val="00B5516E"/>
    <w:rsid w:val="00B56C65"/>
    <w:rsid w:val="00B66D1C"/>
    <w:rsid w:val="00B66F43"/>
    <w:rsid w:val="00B70E5D"/>
    <w:rsid w:val="00B852CD"/>
    <w:rsid w:val="00B86B1B"/>
    <w:rsid w:val="00BA7E24"/>
    <w:rsid w:val="00BB378A"/>
    <w:rsid w:val="00BC44C5"/>
    <w:rsid w:val="00BD3978"/>
    <w:rsid w:val="00BE03CF"/>
    <w:rsid w:val="00BE25B0"/>
    <w:rsid w:val="00BE34E9"/>
    <w:rsid w:val="00BF0997"/>
    <w:rsid w:val="00BF0D2C"/>
    <w:rsid w:val="00C006CC"/>
    <w:rsid w:val="00C12F5F"/>
    <w:rsid w:val="00C264B4"/>
    <w:rsid w:val="00C3074B"/>
    <w:rsid w:val="00C3081A"/>
    <w:rsid w:val="00C37508"/>
    <w:rsid w:val="00C55F8A"/>
    <w:rsid w:val="00C5658C"/>
    <w:rsid w:val="00C57107"/>
    <w:rsid w:val="00C673E5"/>
    <w:rsid w:val="00C751C4"/>
    <w:rsid w:val="00C9088E"/>
    <w:rsid w:val="00C90FA9"/>
    <w:rsid w:val="00C9252E"/>
    <w:rsid w:val="00C97EB8"/>
    <w:rsid w:val="00CA4963"/>
    <w:rsid w:val="00CB07CE"/>
    <w:rsid w:val="00CB25F2"/>
    <w:rsid w:val="00CB426E"/>
    <w:rsid w:val="00CC0210"/>
    <w:rsid w:val="00CD2FCF"/>
    <w:rsid w:val="00CD3C6C"/>
    <w:rsid w:val="00CD6F91"/>
    <w:rsid w:val="00CF51D7"/>
    <w:rsid w:val="00D0070C"/>
    <w:rsid w:val="00D03850"/>
    <w:rsid w:val="00D10532"/>
    <w:rsid w:val="00D20C84"/>
    <w:rsid w:val="00D218A5"/>
    <w:rsid w:val="00D238E0"/>
    <w:rsid w:val="00D24349"/>
    <w:rsid w:val="00D30EF0"/>
    <w:rsid w:val="00D3480B"/>
    <w:rsid w:val="00D406E8"/>
    <w:rsid w:val="00D41CCD"/>
    <w:rsid w:val="00D5139C"/>
    <w:rsid w:val="00D538B2"/>
    <w:rsid w:val="00D55F2E"/>
    <w:rsid w:val="00D712B4"/>
    <w:rsid w:val="00D813AA"/>
    <w:rsid w:val="00D83454"/>
    <w:rsid w:val="00D86D8D"/>
    <w:rsid w:val="00D92AF3"/>
    <w:rsid w:val="00D96ADB"/>
    <w:rsid w:val="00D976B5"/>
    <w:rsid w:val="00DA1962"/>
    <w:rsid w:val="00DA4BD8"/>
    <w:rsid w:val="00DB7CD7"/>
    <w:rsid w:val="00DC0A61"/>
    <w:rsid w:val="00DC2711"/>
    <w:rsid w:val="00DC3A97"/>
    <w:rsid w:val="00DC476E"/>
    <w:rsid w:val="00DD1181"/>
    <w:rsid w:val="00DD7E57"/>
    <w:rsid w:val="00DE3089"/>
    <w:rsid w:val="00DE3866"/>
    <w:rsid w:val="00DF3B00"/>
    <w:rsid w:val="00DF52A6"/>
    <w:rsid w:val="00E019C0"/>
    <w:rsid w:val="00E2129B"/>
    <w:rsid w:val="00E31FE3"/>
    <w:rsid w:val="00E34D36"/>
    <w:rsid w:val="00E44186"/>
    <w:rsid w:val="00E527B0"/>
    <w:rsid w:val="00E53A7F"/>
    <w:rsid w:val="00E66926"/>
    <w:rsid w:val="00E84CDD"/>
    <w:rsid w:val="00E87326"/>
    <w:rsid w:val="00E911E7"/>
    <w:rsid w:val="00E9547D"/>
    <w:rsid w:val="00E974B3"/>
    <w:rsid w:val="00EA0097"/>
    <w:rsid w:val="00EB78E4"/>
    <w:rsid w:val="00ED0EBC"/>
    <w:rsid w:val="00ED4350"/>
    <w:rsid w:val="00ED5892"/>
    <w:rsid w:val="00EE78CC"/>
    <w:rsid w:val="00EE7AD3"/>
    <w:rsid w:val="00F167ED"/>
    <w:rsid w:val="00F16AAB"/>
    <w:rsid w:val="00F22127"/>
    <w:rsid w:val="00F23FFE"/>
    <w:rsid w:val="00F529D2"/>
    <w:rsid w:val="00F635AB"/>
    <w:rsid w:val="00F65576"/>
    <w:rsid w:val="00F85F49"/>
    <w:rsid w:val="00FB6E96"/>
    <w:rsid w:val="00FC0981"/>
    <w:rsid w:val="00FC4C2C"/>
    <w:rsid w:val="00FD37B5"/>
    <w:rsid w:val="00FD3FC6"/>
    <w:rsid w:val="00FE548E"/>
    <w:rsid w:val="01024D0B"/>
    <w:rsid w:val="01385EB7"/>
    <w:rsid w:val="0151358B"/>
    <w:rsid w:val="017F419B"/>
    <w:rsid w:val="01B35427"/>
    <w:rsid w:val="0200193F"/>
    <w:rsid w:val="023B39CF"/>
    <w:rsid w:val="024751F7"/>
    <w:rsid w:val="025A7C47"/>
    <w:rsid w:val="02781624"/>
    <w:rsid w:val="028068C3"/>
    <w:rsid w:val="02891529"/>
    <w:rsid w:val="028B7D23"/>
    <w:rsid w:val="028D29C0"/>
    <w:rsid w:val="02A912D8"/>
    <w:rsid w:val="02B341B5"/>
    <w:rsid w:val="02C4739B"/>
    <w:rsid w:val="02F71E2B"/>
    <w:rsid w:val="031D5A8C"/>
    <w:rsid w:val="033875E7"/>
    <w:rsid w:val="033F613F"/>
    <w:rsid w:val="03550532"/>
    <w:rsid w:val="035A6683"/>
    <w:rsid w:val="038D5DC0"/>
    <w:rsid w:val="03A71754"/>
    <w:rsid w:val="03AD6342"/>
    <w:rsid w:val="03E76D2C"/>
    <w:rsid w:val="03ED7C0A"/>
    <w:rsid w:val="03F55773"/>
    <w:rsid w:val="042C298B"/>
    <w:rsid w:val="045B0EFD"/>
    <w:rsid w:val="047E5083"/>
    <w:rsid w:val="04A41A4A"/>
    <w:rsid w:val="04D1365C"/>
    <w:rsid w:val="04DA17C3"/>
    <w:rsid w:val="053D0452"/>
    <w:rsid w:val="05545424"/>
    <w:rsid w:val="05A30F67"/>
    <w:rsid w:val="05AE6CBE"/>
    <w:rsid w:val="05B2777D"/>
    <w:rsid w:val="05CC5030"/>
    <w:rsid w:val="05D8772A"/>
    <w:rsid w:val="0627694C"/>
    <w:rsid w:val="063A0974"/>
    <w:rsid w:val="065D43EE"/>
    <w:rsid w:val="06880F30"/>
    <w:rsid w:val="069A5BCE"/>
    <w:rsid w:val="069C64A6"/>
    <w:rsid w:val="06CC4BF6"/>
    <w:rsid w:val="06EA0984"/>
    <w:rsid w:val="06F060DB"/>
    <w:rsid w:val="072A7DAC"/>
    <w:rsid w:val="072C2708"/>
    <w:rsid w:val="073021D6"/>
    <w:rsid w:val="076247B1"/>
    <w:rsid w:val="07711473"/>
    <w:rsid w:val="077543DF"/>
    <w:rsid w:val="07797F48"/>
    <w:rsid w:val="079007F2"/>
    <w:rsid w:val="07933404"/>
    <w:rsid w:val="07BB78B3"/>
    <w:rsid w:val="07BF3D5E"/>
    <w:rsid w:val="07D3692D"/>
    <w:rsid w:val="07D93D89"/>
    <w:rsid w:val="07FA00CC"/>
    <w:rsid w:val="084D54A9"/>
    <w:rsid w:val="087545F3"/>
    <w:rsid w:val="08824311"/>
    <w:rsid w:val="08832406"/>
    <w:rsid w:val="08833C6A"/>
    <w:rsid w:val="08A80576"/>
    <w:rsid w:val="08AA7FCF"/>
    <w:rsid w:val="08B65FB7"/>
    <w:rsid w:val="08D64216"/>
    <w:rsid w:val="08D9150D"/>
    <w:rsid w:val="08DA3B9E"/>
    <w:rsid w:val="092F1BB3"/>
    <w:rsid w:val="0948616F"/>
    <w:rsid w:val="09574ED3"/>
    <w:rsid w:val="098021F2"/>
    <w:rsid w:val="09C55938"/>
    <w:rsid w:val="09F5752A"/>
    <w:rsid w:val="0A1D15CC"/>
    <w:rsid w:val="0A3E6A4E"/>
    <w:rsid w:val="0A66367E"/>
    <w:rsid w:val="0ABD3AAB"/>
    <w:rsid w:val="0ACF0924"/>
    <w:rsid w:val="0AFE76F6"/>
    <w:rsid w:val="0B1421DB"/>
    <w:rsid w:val="0B1569FD"/>
    <w:rsid w:val="0B295AB8"/>
    <w:rsid w:val="0B6641B5"/>
    <w:rsid w:val="0C1007CF"/>
    <w:rsid w:val="0C193EEA"/>
    <w:rsid w:val="0C2516DA"/>
    <w:rsid w:val="0C3D0CCD"/>
    <w:rsid w:val="0C3E779F"/>
    <w:rsid w:val="0C9E5F47"/>
    <w:rsid w:val="0D192CF8"/>
    <w:rsid w:val="0D213113"/>
    <w:rsid w:val="0D2C3A14"/>
    <w:rsid w:val="0D370613"/>
    <w:rsid w:val="0D55274B"/>
    <w:rsid w:val="0D59005C"/>
    <w:rsid w:val="0DBE5D91"/>
    <w:rsid w:val="0DC00A1B"/>
    <w:rsid w:val="0DF27602"/>
    <w:rsid w:val="0E0D14D8"/>
    <w:rsid w:val="0E2A6246"/>
    <w:rsid w:val="0E3266FE"/>
    <w:rsid w:val="0E3D4692"/>
    <w:rsid w:val="0E583797"/>
    <w:rsid w:val="0E747F5D"/>
    <w:rsid w:val="0E8837C2"/>
    <w:rsid w:val="0E895467"/>
    <w:rsid w:val="0EF64F3E"/>
    <w:rsid w:val="0F0618FF"/>
    <w:rsid w:val="0F1C471C"/>
    <w:rsid w:val="0F345A56"/>
    <w:rsid w:val="0F3E3695"/>
    <w:rsid w:val="0F3F3B44"/>
    <w:rsid w:val="0F555388"/>
    <w:rsid w:val="0F634116"/>
    <w:rsid w:val="0F786B83"/>
    <w:rsid w:val="0F847C68"/>
    <w:rsid w:val="0F944438"/>
    <w:rsid w:val="0F9E3304"/>
    <w:rsid w:val="0FC17BEF"/>
    <w:rsid w:val="101045E2"/>
    <w:rsid w:val="1018178F"/>
    <w:rsid w:val="102F0AD6"/>
    <w:rsid w:val="103F27BA"/>
    <w:rsid w:val="107205ED"/>
    <w:rsid w:val="10B231AB"/>
    <w:rsid w:val="10D024CA"/>
    <w:rsid w:val="10DB4155"/>
    <w:rsid w:val="10F032CB"/>
    <w:rsid w:val="11205E8C"/>
    <w:rsid w:val="11285E47"/>
    <w:rsid w:val="113C4A3D"/>
    <w:rsid w:val="11433D07"/>
    <w:rsid w:val="11552F96"/>
    <w:rsid w:val="11632F27"/>
    <w:rsid w:val="11A070A7"/>
    <w:rsid w:val="11BE2132"/>
    <w:rsid w:val="11C56C26"/>
    <w:rsid w:val="11DF5172"/>
    <w:rsid w:val="11E058A1"/>
    <w:rsid w:val="11F47F33"/>
    <w:rsid w:val="12067B1B"/>
    <w:rsid w:val="123B3E8E"/>
    <w:rsid w:val="123E1E43"/>
    <w:rsid w:val="126E3671"/>
    <w:rsid w:val="129C301E"/>
    <w:rsid w:val="12BF410F"/>
    <w:rsid w:val="12D075F6"/>
    <w:rsid w:val="12D63C75"/>
    <w:rsid w:val="12E02E1E"/>
    <w:rsid w:val="13223D84"/>
    <w:rsid w:val="13271B0B"/>
    <w:rsid w:val="136310CF"/>
    <w:rsid w:val="13734C8E"/>
    <w:rsid w:val="137426FC"/>
    <w:rsid w:val="139605D6"/>
    <w:rsid w:val="13B160E0"/>
    <w:rsid w:val="13DE6EDC"/>
    <w:rsid w:val="13E05BE8"/>
    <w:rsid w:val="13E630AC"/>
    <w:rsid w:val="1405309B"/>
    <w:rsid w:val="14425787"/>
    <w:rsid w:val="144A566D"/>
    <w:rsid w:val="14994DFB"/>
    <w:rsid w:val="14AA4E3B"/>
    <w:rsid w:val="14AC60BE"/>
    <w:rsid w:val="14EE139D"/>
    <w:rsid w:val="14F60B87"/>
    <w:rsid w:val="151074E1"/>
    <w:rsid w:val="151A2884"/>
    <w:rsid w:val="151E7F58"/>
    <w:rsid w:val="15252E01"/>
    <w:rsid w:val="15287083"/>
    <w:rsid w:val="152C556E"/>
    <w:rsid w:val="152C596C"/>
    <w:rsid w:val="1553474B"/>
    <w:rsid w:val="158C4649"/>
    <w:rsid w:val="15964E81"/>
    <w:rsid w:val="15A441AF"/>
    <w:rsid w:val="15B6158C"/>
    <w:rsid w:val="15BE1847"/>
    <w:rsid w:val="161514D9"/>
    <w:rsid w:val="163F5D8F"/>
    <w:rsid w:val="16AF0DB9"/>
    <w:rsid w:val="16B27A4E"/>
    <w:rsid w:val="16D950F8"/>
    <w:rsid w:val="17370F49"/>
    <w:rsid w:val="173938CA"/>
    <w:rsid w:val="17580FCA"/>
    <w:rsid w:val="17583361"/>
    <w:rsid w:val="175B68FD"/>
    <w:rsid w:val="17606C51"/>
    <w:rsid w:val="176C2F17"/>
    <w:rsid w:val="178F68AA"/>
    <w:rsid w:val="17940616"/>
    <w:rsid w:val="17AB0068"/>
    <w:rsid w:val="17AB5712"/>
    <w:rsid w:val="17B37D51"/>
    <w:rsid w:val="17CC06B4"/>
    <w:rsid w:val="17D02815"/>
    <w:rsid w:val="18221811"/>
    <w:rsid w:val="182230FD"/>
    <w:rsid w:val="18410085"/>
    <w:rsid w:val="184673C5"/>
    <w:rsid w:val="18501603"/>
    <w:rsid w:val="185650EF"/>
    <w:rsid w:val="18721968"/>
    <w:rsid w:val="18A93696"/>
    <w:rsid w:val="18AC0F6A"/>
    <w:rsid w:val="18B666F8"/>
    <w:rsid w:val="18BA6A8B"/>
    <w:rsid w:val="18EE031A"/>
    <w:rsid w:val="18F420EE"/>
    <w:rsid w:val="19503EF0"/>
    <w:rsid w:val="19533920"/>
    <w:rsid w:val="195D7D37"/>
    <w:rsid w:val="197B50E4"/>
    <w:rsid w:val="19825134"/>
    <w:rsid w:val="1988096F"/>
    <w:rsid w:val="19A23304"/>
    <w:rsid w:val="19B310C2"/>
    <w:rsid w:val="19BD2558"/>
    <w:rsid w:val="1A110C6E"/>
    <w:rsid w:val="1A2A2799"/>
    <w:rsid w:val="1A2E76CA"/>
    <w:rsid w:val="1A316E02"/>
    <w:rsid w:val="1A3F1E0B"/>
    <w:rsid w:val="1A43410D"/>
    <w:rsid w:val="1A8D1BD5"/>
    <w:rsid w:val="1A944ADD"/>
    <w:rsid w:val="1A954BBC"/>
    <w:rsid w:val="1A9722F0"/>
    <w:rsid w:val="1AA15212"/>
    <w:rsid w:val="1AAC3DC5"/>
    <w:rsid w:val="1AAC4A9E"/>
    <w:rsid w:val="1AC84285"/>
    <w:rsid w:val="1AD355C6"/>
    <w:rsid w:val="1B1014D7"/>
    <w:rsid w:val="1B1D3CAB"/>
    <w:rsid w:val="1B663D3C"/>
    <w:rsid w:val="1B6D5BE0"/>
    <w:rsid w:val="1B76681C"/>
    <w:rsid w:val="1B9117D3"/>
    <w:rsid w:val="1BCE5452"/>
    <w:rsid w:val="1BF061B6"/>
    <w:rsid w:val="1C056E1F"/>
    <w:rsid w:val="1C1207F1"/>
    <w:rsid w:val="1C3232BB"/>
    <w:rsid w:val="1C3E7C28"/>
    <w:rsid w:val="1C630BF5"/>
    <w:rsid w:val="1C9E5876"/>
    <w:rsid w:val="1CF27DE9"/>
    <w:rsid w:val="1CFD1266"/>
    <w:rsid w:val="1CFD6D69"/>
    <w:rsid w:val="1D151F9E"/>
    <w:rsid w:val="1D2B5A4B"/>
    <w:rsid w:val="1D7C5913"/>
    <w:rsid w:val="1D86134E"/>
    <w:rsid w:val="1D965429"/>
    <w:rsid w:val="1DFF7775"/>
    <w:rsid w:val="1E031987"/>
    <w:rsid w:val="1E1B7F22"/>
    <w:rsid w:val="1E2E0F88"/>
    <w:rsid w:val="1E46409B"/>
    <w:rsid w:val="1E5172D4"/>
    <w:rsid w:val="1E866195"/>
    <w:rsid w:val="1ED044AC"/>
    <w:rsid w:val="1ED17A76"/>
    <w:rsid w:val="1EDA2644"/>
    <w:rsid w:val="1EF43F4D"/>
    <w:rsid w:val="1EF90227"/>
    <w:rsid w:val="1EFC628A"/>
    <w:rsid w:val="1F0D2C35"/>
    <w:rsid w:val="1F0E589E"/>
    <w:rsid w:val="1F307F29"/>
    <w:rsid w:val="1F333145"/>
    <w:rsid w:val="1F7A58FF"/>
    <w:rsid w:val="1F7C73CD"/>
    <w:rsid w:val="1F931609"/>
    <w:rsid w:val="1FC1465C"/>
    <w:rsid w:val="1FD86FCF"/>
    <w:rsid w:val="1FF312A6"/>
    <w:rsid w:val="1FFC241E"/>
    <w:rsid w:val="1FFF4999"/>
    <w:rsid w:val="200225D0"/>
    <w:rsid w:val="2006735B"/>
    <w:rsid w:val="201E2761"/>
    <w:rsid w:val="203E478B"/>
    <w:rsid w:val="2043369F"/>
    <w:rsid w:val="2054210D"/>
    <w:rsid w:val="20643F34"/>
    <w:rsid w:val="20A17722"/>
    <w:rsid w:val="20A908E1"/>
    <w:rsid w:val="20CB12DD"/>
    <w:rsid w:val="211958C8"/>
    <w:rsid w:val="21357FFC"/>
    <w:rsid w:val="2141512F"/>
    <w:rsid w:val="215A6DD6"/>
    <w:rsid w:val="216F4260"/>
    <w:rsid w:val="21706CD2"/>
    <w:rsid w:val="21AF22C7"/>
    <w:rsid w:val="22101861"/>
    <w:rsid w:val="22153406"/>
    <w:rsid w:val="221957C8"/>
    <w:rsid w:val="22203DDE"/>
    <w:rsid w:val="2230316C"/>
    <w:rsid w:val="227861CC"/>
    <w:rsid w:val="22C34799"/>
    <w:rsid w:val="22C42ECE"/>
    <w:rsid w:val="22D9798F"/>
    <w:rsid w:val="22F855F3"/>
    <w:rsid w:val="231A48CD"/>
    <w:rsid w:val="232A0D46"/>
    <w:rsid w:val="232D638C"/>
    <w:rsid w:val="235809E8"/>
    <w:rsid w:val="238E59C4"/>
    <w:rsid w:val="23963478"/>
    <w:rsid w:val="23A25488"/>
    <w:rsid w:val="23D926A3"/>
    <w:rsid w:val="23EE395A"/>
    <w:rsid w:val="240E2CC4"/>
    <w:rsid w:val="24103DA0"/>
    <w:rsid w:val="24124F42"/>
    <w:rsid w:val="24241D2E"/>
    <w:rsid w:val="247543D0"/>
    <w:rsid w:val="248438BD"/>
    <w:rsid w:val="252E7A83"/>
    <w:rsid w:val="254A02B5"/>
    <w:rsid w:val="25A0633C"/>
    <w:rsid w:val="25C42651"/>
    <w:rsid w:val="25D816A8"/>
    <w:rsid w:val="25DA6DFC"/>
    <w:rsid w:val="25F615FE"/>
    <w:rsid w:val="25FA5434"/>
    <w:rsid w:val="26052AEA"/>
    <w:rsid w:val="26080270"/>
    <w:rsid w:val="2637069B"/>
    <w:rsid w:val="265F3299"/>
    <w:rsid w:val="26645CBC"/>
    <w:rsid w:val="268C28D5"/>
    <w:rsid w:val="268F392B"/>
    <w:rsid w:val="269E0E70"/>
    <w:rsid w:val="26A2423D"/>
    <w:rsid w:val="26C32076"/>
    <w:rsid w:val="26DD74B4"/>
    <w:rsid w:val="26E41E67"/>
    <w:rsid w:val="27144AE2"/>
    <w:rsid w:val="273325B1"/>
    <w:rsid w:val="27441566"/>
    <w:rsid w:val="27917E92"/>
    <w:rsid w:val="27A32E23"/>
    <w:rsid w:val="27A466FA"/>
    <w:rsid w:val="27C47DC4"/>
    <w:rsid w:val="27C746DD"/>
    <w:rsid w:val="283B34FC"/>
    <w:rsid w:val="283D13E6"/>
    <w:rsid w:val="28487495"/>
    <w:rsid w:val="288D530F"/>
    <w:rsid w:val="28A72986"/>
    <w:rsid w:val="28C307B1"/>
    <w:rsid w:val="28CF54D6"/>
    <w:rsid w:val="28D475BB"/>
    <w:rsid w:val="2908392B"/>
    <w:rsid w:val="292E1D37"/>
    <w:rsid w:val="293A1DE5"/>
    <w:rsid w:val="29875BB2"/>
    <w:rsid w:val="29A52FE5"/>
    <w:rsid w:val="29B240A5"/>
    <w:rsid w:val="29B72504"/>
    <w:rsid w:val="29CA0C55"/>
    <w:rsid w:val="29D772B2"/>
    <w:rsid w:val="29E325E1"/>
    <w:rsid w:val="29E843E0"/>
    <w:rsid w:val="29EA1E76"/>
    <w:rsid w:val="2A0827F2"/>
    <w:rsid w:val="2A0C72EA"/>
    <w:rsid w:val="2A112016"/>
    <w:rsid w:val="2A2D55AD"/>
    <w:rsid w:val="2A4F1103"/>
    <w:rsid w:val="2A533F84"/>
    <w:rsid w:val="2A564D68"/>
    <w:rsid w:val="2A641605"/>
    <w:rsid w:val="2AAE7332"/>
    <w:rsid w:val="2AED2B6C"/>
    <w:rsid w:val="2AF61577"/>
    <w:rsid w:val="2AF74260"/>
    <w:rsid w:val="2AFD01B8"/>
    <w:rsid w:val="2AFF3DF9"/>
    <w:rsid w:val="2B341797"/>
    <w:rsid w:val="2B840AFB"/>
    <w:rsid w:val="2BA458EF"/>
    <w:rsid w:val="2BE75723"/>
    <w:rsid w:val="2BEB6552"/>
    <w:rsid w:val="2C6A0C06"/>
    <w:rsid w:val="2C9F729F"/>
    <w:rsid w:val="2CA823A8"/>
    <w:rsid w:val="2CAF1F6C"/>
    <w:rsid w:val="2CC47F0D"/>
    <w:rsid w:val="2CEC6FC9"/>
    <w:rsid w:val="2D027835"/>
    <w:rsid w:val="2D1C3931"/>
    <w:rsid w:val="2D2824E3"/>
    <w:rsid w:val="2D2D629A"/>
    <w:rsid w:val="2D3865E8"/>
    <w:rsid w:val="2D4F1CF6"/>
    <w:rsid w:val="2D720030"/>
    <w:rsid w:val="2D9D2D5B"/>
    <w:rsid w:val="2DC563B5"/>
    <w:rsid w:val="2DF82B88"/>
    <w:rsid w:val="2DFD72A9"/>
    <w:rsid w:val="2E0D42B8"/>
    <w:rsid w:val="2E162249"/>
    <w:rsid w:val="2E3F5000"/>
    <w:rsid w:val="2E487E47"/>
    <w:rsid w:val="2E9242BA"/>
    <w:rsid w:val="2E9F4AF1"/>
    <w:rsid w:val="2EA70FC9"/>
    <w:rsid w:val="2EBA2BF5"/>
    <w:rsid w:val="2ECD6513"/>
    <w:rsid w:val="2EDA4ACC"/>
    <w:rsid w:val="2EDF7B63"/>
    <w:rsid w:val="2EFD7F01"/>
    <w:rsid w:val="2F0D3BB4"/>
    <w:rsid w:val="2F2651E3"/>
    <w:rsid w:val="2F403E4D"/>
    <w:rsid w:val="2F4A5703"/>
    <w:rsid w:val="2F710A3C"/>
    <w:rsid w:val="2F7A781D"/>
    <w:rsid w:val="2F8D3FE5"/>
    <w:rsid w:val="2F915A30"/>
    <w:rsid w:val="2F9E613A"/>
    <w:rsid w:val="2FB27A5F"/>
    <w:rsid w:val="301B2F7E"/>
    <w:rsid w:val="304557EC"/>
    <w:rsid w:val="30637090"/>
    <w:rsid w:val="30661EF6"/>
    <w:rsid w:val="30662F79"/>
    <w:rsid w:val="3084131C"/>
    <w:rsid w:val="30BA198D"/>
    <w:rsid w:val="30CD18A5"/>
    <w:rsid w:val="30DC0F99"/>
    <w:rsid w:val="30DD5354"/>
    <w:rsid w:val="30E765D0"/>
    <w:rsid w:val="30F846F5"/>
    <w:rsid w:val="316B65C2"/>
    <w:rsid w:val="31782DE1"/>
    <w:rsid w:val="31866188"/>
    <w:rsid w:val="31896ACE"/>
    <w:rsid w:val="319547DA"/>
    <w:rsid w:val="3197317B"/>
    <w:rsid w:val="31B10C49"/>
    <w:rsid w:val="31C47F90"/>
    <w:rsid w:val="32000030"/>
    <w:rsid w:val="32064820"/>
    <w:rsid w:val="3210448C"/>
    <w:rsid w:val="3221644E"/>
    <w:rsid w:val="327D6071"/>
    <w:rsid w:val="32D24AC7"/>
    <w:rsid w:val="32F4289A"/>
    <w:rsid w:val="330B474D"/>
    <w:rsid w:val="332F3036"/>
    <w:rsid w:val="33421791"/>
    <w:rsid w:val="33437194"/>
    <w:rsid w:val="335D2626"/>
    <w:rsid w:val="33996ACD"/>
    <w:rsid w:val="33BE487B"/>
    <w:rsid w:val="33DA05A1"/>
    <w:rsid w:val="33F6092B"/>
    <w:rsid w:val="345C42A5"/>
    <w:rsid w:val="346E72D5"/>
    <w:rsid w:val="347678E2"/>
    <w:rsid w:val="34840AB1"/>
    <w:rsid w:val="34A4110A"/>
    <w:rsid w:val="34B069BA"/>
    <w:rsid w:val="34C63534"/>
    <w:rsid w:val="34E41F7C"/>
    <w:rsid w:val="34E805A6"/>
    <w:rsid w:val="34E83C92"/>
    <w:rsid w:val="352B4EA3"/>
    <w:rsid w:val="352B6184"/>
    <w:rsid w:val="35323D67"/>
    <w:rsid w:val="354B72B4"/>
    <w:rsid w:val="356D319F"/>
    <w:rsid w:val="357D53F3"/>
    <w:rsid w:val="35845D34"/>
    <w:rsid w:val="35A130EC"/>
    <w:rsid w:val="35B37358"/>
    <w:rsid w:val="3622083C"/>
    <w:rsid w:val="364E3D02"/>
    <w:rsid w:val="36837D97"/>
    <w:rsid w:val="36CA3A60"/>
    <w:rsid w:val="36E26800"/>
    <w:rsid w:val="36E50FC3"/>
    <w:rsid w:val="36FA7530"/>
    <w:rsid w:val="373B3261"/>
    <w:rsid w:val="37506FF7"/>
    <w:rsid w:val="37666107"/>
    <w:rsid w:val="3771181E"/>
    <w:rsid w:val="37793CA4"/>
    <w:rsid w:val="37940C64"/>
    <w:rsid w:val="37D53728"/>
    <w:rsid w:val="37E62054"/>
    <w:rsid w:val="37E677A6"/>
    <w:rsid w:val="38072B78"/>
    <w:rsid w:val="382B3439"/>
    <w:rsid w:val="38441362"/>
    <w:rsid w:val="38550944"/>
    <w:rsid w:val="38945CE5"/>
    <w:rsid w:val="3894780D"/>
    <w:rsid w:val="38954CB9"/>
    <w:rsid w:val="38AB163F"/>
    <w:rsid w:val="38D536E7"/>
    <w:rsid w:val="39123031"/>
    <w:rsid w:val="391521F5"/>
    <w:rsid w:val="391755BD"/>
    <w:rsid w:val="394820F8"/>
    <w:rsid w:val="3953152F"/>
    <w:rsid w:val="399D2E7E"/>
    <w:rsid w:val="39CF1F37"/>
    <w:rsid w:val="39D20ABC"/>
    <w:rsid w:val="3A07795E"/>
    <w:rsid w:val="3A2472C8"/>
    <w:rsid w:val="3A264DBA"/>
    <w:rsid w:val="3A32375D"/>
    <w:rsid w:val="3A4203F8"/>
    <w:rsid w:val="3A6A1F94"/>
    <w:rsid w:val="3A833953"/>
    <w:rsid w:val="3A9B4A8A"/>
    <w:rsid w:val="3AA5327C"/>
    <w:rsid w:val="3AB929FD"/>
    <w:rsid w:val="3B017987"/>
    <w:rsid w:val="3B2E3246"/>
    <w:rsid w:val="3B7234D3"/>
    <w:rsid w:val="3B7F3718"/>
    <w:rsid w:val="3BAC747C"/>
    <w:rsid w:val="3BAE639A"/>
    <w:rsid w:val="3BCB7792"/>
    <w:rsid w:val="3BE66A94"/>
    <w:rsid w:val="3BF97495"/>
    <w:rsid w:val="3C0757B3"/>
    <w:rsid w:val="3C137ACE"/>
    <w:rsid w:val="3C140264"/>
    <w:rsid w:val="3C1C6B96"/>
    <w:rsid w:val="3C532844"/>
    <w:rsid w:val="3C595E47"/>
    <w:rsid w:val="3C7C0224"/>
    <w:rsid w:val="3C9C6FE9"/>
    <w:rsid w:val="3D0165B8"/>
    <w:rsid w:val="3D054ADE"/>
    <w:rsid w:val="3D28731C"/>
    <w:rsid w:val="3D2D3F44"/>
    <w:rsid w:val="3D2E6F44"/>
    <w:rsid w:val="3D5162CA"/>
    <w:rsid w:val="3D574C81"/>
    <w:rsid w:val="3D746A8A"/>
    <w:rsid w:val="3D785985"/>
    <w:rsid w:val="3D87337A"/>
    <w:rsid w:val="3DC55D11"/>
    <w:rsid w:val="3DC5774B"/>
    <w:rsid w:val="3DE8336E"/>
    <w:rsid w:val="3EFF1FE1"/>
    <w:rsid w:val="3F142451"/>
    <w:rsid w:val="3F152AB9"/>
    <w:rsid w:val="3F86524C"/>
    <w:rsid w:val="3FA37C2E"/>
    <w:rsid w:val="3FA74A49"/>
    <w:rsid w:val="3FAB205F"/>
    <w:rsid w:val="400D3CAF"/>
    <w:rsid w:val="402E14D6"/>
    <w:rsid w:val="4030409B"/>
    <w:rsid w:val="40457AF2"/>
    <w:rsid w:val="406D45FD"/>
    <w:rsid w:val="40B67C33"/>
    <w:rsid w:val="40DE2D63"/>
    <w:rsid w:val="40E44856"/>
    <w:rsid w:val="40EA6B33"/>
    <w:rsid w:val="410305C1"/>
    <w:rsid w:val="413C2EAA"/>
    <w:rsid w:val="417D428E"/>
    <w:rsid w:val="418634BE"/>
    <w:rsid w:val="41C772C7"/>
    <w:rsid w:val="41FD5C6F"/>
    <w:rsid w:val="42440DB9"/>
    <w:rsid w:val="42547CEC"/>
    <w:rsid w:val="42766040"/>
    <w:rsid w:val="42820650"/>
    <w:rsid w:val="42947979"/>
    <w:rsid w:val="42CA11D5"/>
    <w:rsid w:val="433114FF"/>
    <w:rsid w:val="43325D55"/>
    <w:rsid w:val="439B28EC"/>
    <w:rsid w:val="43DB5420"/>
    <w:rsid w:val="4406415B"/>
    <w:rsid w:val="44196EAD"/>
    <w:rsid w:val="44210BF2"/>
    <w:rsid w:val="44311286"/>
    <w:rsid w:val="4433064A"/>
    <w:rsid w:val="44687AEE"/>
    <w:rsid w:val="44856579"/>
    <w:rsid w:val="4488269C"/>
    <w:rsid w:val="44AF683D"/>
    <w:rsid w:val="44B6114D"/>
    <w:rsid w:val="44C162C1"/>
    <w:rsid w:val="44F11EB1"/>
    <w:rsid w:val="450549AD"/>
    <w:rsid w:val="45073EE9"/>
    <w:rsid w:val="452F7579"/>
    <w:rsid w:val="45862D89"/>
    <w:rsid w:val="45A33226"/>
    <w:rsid w:val="45C527F1"/>
    <w:rsid w:val="45DD42CC"/>
    <w:rsid w:val="46052A74"/>
    <w:rsid w:val="46182D2C"/>
    <w:rsid w:val="46186323"/>
    <w:rsid w:val="46457456"/>
    <w:rsid w:val="466667D3"/>
    <w:rsid w:val="46716C7F"/>
    <w:rsid w:val="46985AD4"/>
    <w:rsid w:val="46AB6A1B"/>
    <w:rsid w:val="46AD0D1F"/>
    <w:rsid w:val="46BF5EEE"/>
    <w:rsid w:val="46C95642"/>
    <w:rsid w:val="46CB6C92"/>
    <w:rsid w:val="473D1B40"/>
    <w:rsid w:val="47472D99"/>
    <w:rsid w:val="4753203A"/>
    <w:rsid w:val="47557B3C"/>
    <w:rsid w:val="47592A53"/>
    <w:rsid w:val="476005FB"/>
    <w:rsid w:val="47BB7E4E"/>
    <w:rsid w:val="47DF692D"/>
    <w:rsid w:val="47E51139"/>
    <w:rsid w:val="47E57DBF"/>
    <w:rsid w:val="48201AE9"/>
    <w:rsid w:val="482C5EFF"/>
    <w:rsid w:val="484145F3"/>
    <w:rsid w:val="486D7826"/>
    <w:rsid w:val="487F66E9"/>
    <w:rsid w:val="48ED0AA9"/>
    <w:rsid w:val="48EF4D5E"/>
    <w:rsid w:val="490463BF"/>
    <w:rsid w:val="490877B2"/>
    <w:rsid w:val="49174198"/>
    <w:rsid w:val="49282270"/>
    <w:rsid w:val="493339FB"/>
    <w:rsid w:val="494014F9"/>
    <w:rsid w:val="49671779"/>
    <w:rsid w:val="497A755E"/>
    <w:rsid w:val="4980522E"/>
    <w:rsid w:val="49964587"/>
    <w:rsid w:val="49B005D0"/>
    <w:rsid w:val="49B675EF"/>
    <w:rsid w:val="4A10310E"/>
    <w:rsid w:val="4A396486"/>
    <w:rsid w:val="4A590477"/>
    <w:rsid w:val="4AAE796D"/>
    <w:rsid w:val="4AAF2C88"/>
    <w:rsid w:val="4AB02E0F"/>
    <w:rsid w:val="4AB03831"/>
    <w:rsid w:val="4ACF7E38"/>
    <w:rsid w:val="4ADF5E6E"/>
    <w:rsid w:val="4B5307DD"/>
    <w:rsid w:val="4B626648"/>
    <w:rsid w:val="4B763E8F"/>
    <w:rsid w:val="4B9E3CDC"/>
    <w:rsid w:val="4BA75E1D"/>
    <w:rsid w:val="4BB463EE"/>
    <w:rsid w:val="4BC8409A"/>
    <w:rsid w:val="4BD350EC"/>
    <w:rsid w:val="4BDE64D8"/>
    <w:rsid w:val="4C017D66"/>
    <w:rsid w:val="4C1948D4"/>
    <w:rsid w:val="4C3868C1"/>
    <w:rsid w:val="4C470651"/>
    <w:rsid w:val="4C532E10"/>
    <w:rsid w:val="4CCF6E25"/>
    <w:rsid w:val="4CE00AE8"/>
    <w:rsid w:val="4D21279F"/>
    <w:rsid w:val="4D3A6809"/>
    <w:rsid w:val="4D3E7509"/>
    <w:rsid w:val="4DB566EC"/>
    <w:rsid w:val="4DE3104C"/>
    <w:rsid w:val="4DF769EE"/>
    <w:rsid w:val="4E1B1800"/>
    <w:rsid w:val="4E382248"/>
    <w:rsid w:val="4E6B351A"/>
    <w:rsid w:val="4E7D7A8B"/>
    <w:rsid w:val="4E896398"/>
    <w:rsid w:val="4EA553A0"/>
    <w:rsid w:val="4EAC1054"/>
    <w:rsid w:val="4EB060C6"/>
    <w:rsid w:val="4EBE6758"/>
    <w:rsid w:val="4EF4282C"/>
    <w:rsid w:val="4F1641A0"/>
    <w:rsid w:val="4F180872"/>
    <w:rsid w:val="4F4426CB"/>
    <w:rsid w:val="4F481396"/>
    <w:rsid w:val="4F5B7530"/>
    <w:rsid w:val="4F6C397A"/>
    <w:rsid w:val="4F6DBF37"/>
    <w:rsid w:val="4F804604"/>
    <w:rsid w:val="4F894F7C"/>
    <w:rsid w:val="4F8F3FE8"/>
    <w:rsid w:val="4FAD610B"/>
    <w:rsid w:val="4FAE0023"/>
    <w:rsid w:val="500C701D"/>
    <w:rsid w:val="502B3707"/>
    <w:rsid w:val="505A764F"/>
    <w:rsid w:val="507736C3"/>
    <w:rsid w:val="508D20AD"/>
    <w:rsid w:val="50AB08E5"/>
    <w:rsid w:val="50DF15FD"/>
    <w:rsid w:val="50E13077"/>
    <w:rsid w:val="51383F7A"/>
    <w:rsid w:val="51843AB1"/>
    <w:rsid w:val="51BB03AD"/>
    <w:rsid w:val="51C11ABC"/>
    <w:rsid w:val="51E045F8"/>
    <w:rsid w:val="51E1352B"/>
    <w:rsid w:val="520C4DC6"/>
    <w:rsid w:val="522D0852"/>
    <w:rsid w:val="52366C18"/>
    <w:rsid w:val="52970008"/>
    <w:rsid w:val="529E142F"/>
    <w:rsid w:val="52B1006D"/>
    <w:rsid w:val="52E754FF"/>
    <w:rsid w:val="530B6D99"/>
    <w:rsid w:val="530F316F"/>
    <w:rsid w:val="531E3D3C"/>
    <w:rsid w:val="532E34E2"/>
    <w:rsid w:val="53401871"/>
    <w:rsid w:val="5355766B"/>
    <w:rsid w:val="536B0490"/>
    <w:rsid w:val="53774157"/>
    <w:rsid w:val="53B609FF"/>
    <w:rsid w:val="53B60DA2"/>
    <w:rsid w:val="53BC4F51"/>
    <w:rsid w:val="53BD3E90"/>
    <w:rsid w:val="53C00DD4"/>
    <w:rsid w:val="53C66DB5"/>
    <w:rsid w:val="53FA0FF7"/>
    <w:rsid w:val="54037091"/>
    <w:rsid w:val="54343CB9"/>
    <w:rsid w:val="54765EC3"/>
    <w:rsid w:val="548F4CF4"/>
    <w:rsid w:val="553B1353"/>
    <w:rsid w:val="555B5761"/>
    <w:rsid w:val="556E3CA8"/>
    <w:rsid w:val="55771475"/>
    <w:rsid w:val="55787DEC"/>
    <w:rsid w:val="55AE7479"/>
    <w:rsid w:val="55D55AE6"/>
    <w:rsid w:val="55ED7DEA"/>
    <w:rsid w:val="55F5164D"/>
    <w:rsid w:val="55FF11E4"/>
    <w:rsid w:val="56014ADD"/>
    <w:rsid w:val="56017AC0"/>
    <w:rsid w:val="5616103C"/>
    <w:rsid w:val="562C216E"/>
    <w:rsid w:val="56430047"/>
    <w:rsid w:val="5644734D"/>
    <w:rsid w:val="564969EE"/>
    <w:rsid w:val="565C1FAA"/>
    <w:rsid w:val="56747E25"/>
    <w:rsid w:val="56894388"/>
    <w:rsid w:val="569C4B3C"/>
    <w:rsid w:val="56A51894"/>
    <w:rsid w:val="56DE158D"/>
    <w:rsid w:val="56E61B81"/>
    <w:rsid w:val="56F90FAD"/>
    <w:rsid w:val="56FB0240"/>
    <w:rsid w:val="57073004"/>
    <w:rsid w:val="57081A6C"/>
    <w:rsid w:val="57091F46"/>
    <w:rsid w:val="57147D44"/>
    <w:rsid w:val="57322191"/>
    <w:rsid w:val="573359E1"/>
    <w:rsid w:val="57545A6B"/>
    <w:rsid w:val="57725E3E"/>
    <w:rsid w:val="577B4ACB"/>
    <w:rsid w:val="579E3075"/>
    <w:rsid w:val="57C0362E"/>
    <w:rsid w:val="57FC6237"/>
    <w:rsid w:val="582F3156"/>
    <w:rsid w:val="58421EC1"/>
    <w:rsid w:val="5850055A"/>
    <w:rsid w:val="588272C9"/>
    <w:rsid w:val="58C07A44"/>
    <w:rsid w:val="58D547EB"/>
    <w:rsid w:val="58DB62CC"/>
    <w:rsid w:val="58DD5B89"/>
    <w:rsid w:val="58FC03DC"/>
    <w:rsid w:val="59622A00"/>
    <w:rsid w:val="5972660C"/>
    <w:rsid w:val="597C419C"/>
    <w:rsid w:val="599B598E"/>
    <w:rsid w:val="59C14B6D"/>
    <w:rsid w:val="5A04704A"/>
    <w:rsid w:val="5A1643CD"/>
    <w:rsid w:val="5A2006C3"/>
    <w:rsid w:val="5A204423"/>
    <w:rsid w:val="5A731661"/>
    <w:rsid w:val="5A886C9A"/>
    <w:rsid w:val="5AD67196"/>
    <w:rsid w:val="5AD714AE"/>
    <w:rsid w:val="5AF51683"/>
    <w:rsid w:val="5B455DA3"/>
    <w:rsid w:val="5B5D287F"/>
    <w:rsid w:val="5B733C1D"/>
    <w:rsid w:val="5B7B25E6"/>
    <w:rsid w:val="5B852E2F"/>
    <w:rsid w:val="5BE11F28"/>
    <w:rsid w:val="5C003173"/>
    <w:rsid w:val="5C66201E"/>
    <w:rsid w:val="5C980378"/>
    <w:rsid w:val="5CAE54C1"/>
    <w:rsid w:val="5CB40C0E"/>
    <w:rsid w:val="5CBD4300"/>
    <w:rsid w:val="5CF96CF1"/>
    <w:rsid w:val="5D087D68"/>
    <w:rsid w:val="5D147DEA"/>
    <w:rsid w:val="5D4344A1"/>
    <w:rsid w:val="5D536F80"/>
    <w:rsid w:val="5D7D38FD"/>
    <w:rsid w:val="5D7D3F5F"/>
    <w:rsid w:val="5D815B26"/>
    <w:rsid w:val="5D9C4800"/>
    <w:rsid w:val="5DAF6D1A"/>
    <w:rsid w:val="5DD209CD"/>
    <w:rsid w:val="5E041FD9"/>
    <w:rsid w:val="5E312D06"/>
    <w:rsid w:val="5E65075D"/>
    <w:rsid w:val="5E6F5C7E"/>
    <w:rsid w:val="5EB62426"/>
    <w:rsid w:val="5EBF3F82"/>
    <w:rsid w:val="5EDF1A40"/>
    <w:rsid w:val="5F0376EA"/>
    <w:rsid w:val="5F1837A2"/>
    <w:rsid w:val="5F25517A"/>
    <w:rsid w:val="5F35198C"/>
    <w:rsid w:val="5F576A0A"/>
    <w:rsid w:val="5F8E4FCA"/>
    <w:rsid w:val="5F8E726E"/>
    <w:rsid w:val="5FDE6112"/>
    <w:rsid w:val="5FEE351F"/>
    <w:rsid w:val="5FFC648E"/>
    <w:rsid w:val="601414F9"/>
    <w:rsid w:val="60227F46"/>
    <w:rsid w:val="6069268F"/>
    <w:rsid w:val="607173BC"/>
    <w:rsid w:val="607E2670"/>
    <w:rsid w:val="609F195A"/>
    <w:rsid w:val="60B426E5"/>
    <w:rsid w:val="60BA38FE"/>
    <w:rsid w:val="60C46B5E"/>
    <w:rsid w:val="60C829E2"/>
    <w:rsid w:val="60CD79DF"/>
    <w:rsid w:val="60F9501C"/>
    <w:rsid w:val="611F3482"/>
    <w:rsid w:val="61202688"/>
    <w:rsid w:val="614E53C8"/>
    <w:rsid w:val="61532D6C"/>
    <w:rsid w:val="61A0693D"/>
    <w:rsid w:val="61B55BE5"/>
    <w:rsid w:val="61BC0901"/>
    <w:rsid w:val="61F51B12"/>
    <w:rsid w:val="61F70BB6"/>
    <w:rsid w:val="621424A4"/>
    <w:rsid w:val="62830B7F"/>
    <w:rsid w:val="62C7594C"/>
    <w:rsid w:val="62DB2F48"/>
    <w:rsid w:val="62DF59DA"/>
    <w:rsid w:val="63135965"/>
    <w:rsid w:val="63174195"/>
    <w:rsid w:val="63176CEF"/>
    <w:rsid w:val="631D3C29"/>
    <w:rsid w:val="634D521A"/>
    <w:rsid w:val="638E1BC9"/>
    <w:rsid w:val="63AF6B1D"/>
    <w:rsid w:val="63FC189E"/>
    <w:rsid w:val="64076723"/>
    <w:rsid w:val="644A2D41"/>
    <w:rsid w:val="64615958"/>
    <w:rsid w:val="64926083"/>
    <w:rsid w:val="64992A7B"/>
    <w:rsid w:val="64B953B2"/>
    <w:rsid w:val="64CE4DD5"/>
    <w:rsid w:val="64CF7EAD"/>
    <w:rsid w:val="65B7281C"/>
    <w:rsid w:val="66263188"/>
    <w:rsid w:val="66322A8D"/>
    <w:rsid w:val="66441A22"/>
    <w:rsid w:val="667001E4"/>
    <w:rsid w:val="66835110"/>
    <w:rsid w:val="6689768B"/>
    <w:rsid w:val="66A26EAC"/>
    <w:rsid w:val="66E4257E"/>
    <w:rsid w:val="66F31033"/>
    <w:rsid w:val="66FE6CA3"/>
    <w:rsid w:val="672E0EB7"/>
    <w:rsid w:val="678A7E15"/>
    <w:rsid w:val="679421F9"/>
    <w:rsid w:val="67A4449B"/>
    <w:rsid w:val="67B82C37"/>
    <w:rsid w:val="67D228B7"/>
    <w:rsid w:val="680D4257"/>
    <w:rsid w:val="686C44AD"/>
    <w:rsid w:val="688A275D"/>
    <w:rsid w:val="68992920"/>
    <w:rsid w:val="689B2290"/>
    <w:rsid w:val="689D3F94"/>
    <w:rsid w:val="68A74B83"/>
    <w:rsid w:val="68CE77ED"/>
    <w:rsid w:val="68F37248"/>
    <w:rsid w:val="690C36EE"/>
    <w:rsid w:val="691C7990"/>
    <w:rsid w:val="691F523A"/>
    <w:rsid w:val="692F2E36"/>
    <w:rsid w:val="69583AF8"/>
    <w:rsid w:val="696B7381"/>
    <w:rsid w:val="696C7E54"/>
    <w:rsid w:val="696D577F"/>
    <w:rsid w:val="69C4417E"/>
    <w:rsid w:val="69DB6CE0"/>
    <w:rsid w:val="69EC1F87"/>
    <w:rsid w:val="69ED2BAC"/>
    <w:rsid w:val="6A2B53EE"/>
    <w:rsid w:val="6A354890"/>
    <w:rsid w:val="6A3E7BD5"/>
    <w:rsid w:val="6A5D5883"/>
    <w:rsid w:val="6A7A13FA"/>
    <w:rsid w:val="6A7C486D"/>
    <w:rsid w:val="6A9E3E98"/>
    <w:rsid w:val="6A9F288D"/>
    <w:rsid w:val="6AB0450C"/>
    <w:rsid w:val="6AC80AA0"/>
    <w:rsid w:val="6AF32511"/>
    <w:rsid w:val="6B1A4F7E"/>
    <w:rsid w:val="6B3124BF"/>
    <w:rsid w:val="6B3A0DF3"/>
    <w:rsid w:val="6B404C53"/>
    <w:rsid w:val="6B487627"/>
    <w:rsid w:val="6B511CA9"/>
    <w:rsid w:val="6B78325B"/>
    <w:rsid w:val="6B9F3D07"/>
    <w:rsid w:val="6BA71B74"/>
    <w:rsid w:val="6BC35878"/>
    <w:rsid w:val="6BD83D33"/>
    <w:rsid w:val="6BDA71D0"/>
    <w:rsid w:val="6BE22475"/>
    <w:rsid w:val="6BFF7429"/>
    <w:rsid w:val="6C054BAB"/>
    <w:rsid w:val="6C221492"/>
    <w:rsid w:val="6C35282F"/>
    <w:rsid w:val="6C4703DD"/>
    <w:rsid w:val="6C5D08DD"/>
    <w:rsid w:val="6C773C7E"/>
    <w:rsid w:val="6C9A237D"/>
    <w:rsid w:val="6CAA5CAF"/>
    <w:rsid w:val="6CCC5103"/>
    <w:rsid w:val="6CD972E6"/>
    <w:rsid w:val="6CE36E46"/>
    <w:rsid w:val="6CEF7EB3"/>
    <w:rsid w:val="6D1D2761"/>
    <w:rsid w:val="6D4C06E1"/>
    <w:rsid w:val="6D623652"/>
    <w:rsid w:val="6D9660D6"/>
    <w:rsid w:val="6DA22702"/>
    <w:rsid w:val="6DC031F5"/>
    <w:rsid w:val="6DF26363"/>
    <w:rsid w:val="6DF75D24"/>
    <w:rsid w:val="6E5768FC"/>
    <w:rsid w:val="6E930CEE"/>
    <w:rsid w:val="6EA02885"/>
    <w:rsid w:val="6EC83967"/>
    <w:rsid w:val="6EF72685"/>
    <w:rsid w:val="6F2B070D"/>
    <w:rsid w:val="6F763C1B"/>
    <w:rsid w:val="6F801983"/>
    <w:rsid w:val="6F8A7F1F"/>
    <w:rsid w:val="6FC66155"/>
    <w:rsid w:val="6FE27A43"/>
    <w:rsid w:val="6FE34C50"/>
    <w:rsid w:val="701B49F7"/>
    <w:rsid w:val="70290A85"/>
    <w:rsid w:val="703B0364"/>
    <w:rsid w:val="703F0FC2"/>
    <w:rsid w:val="704049E5"/>
    <w:rsid w:val="704613A3"/>
    <w:rsid w:val="70862A33"/>
    <w:rsid w:val="709140F2"/>
    <w:rsid w:val="70E038C3"/>
    <w:rsid w:val="70ED0F66"/>
    <w:rsid w:val="715D03E4"/>
    <w:rsid w:val="71744BBE"/>
    <w:rsid w:val="71892820"/>
    <w:rsid w:val="71BA3A96"/>
    <w:rsid w:val="71BD3163"/>
    <w:rsid w:val="71D868A4"/>
    <w:rsid w:val="72064637"/>
    <w:rsid w:val="726366BA"/>
    <w:rsid w:val="727175C1"/>
    <w:rsid w:val="728825FD"/>
    <w:rsid w:val="728A6182"/>
    <w:rsid w:val="728B172E"/>
    <w:rsid w:val="72A1397B"/>
    <w:rsid w:val="72EF04EB"/>
    <w:rsid w:val="72F4428E"/>
    <w:rsid w:val="732355D6"/>
    <w:rsid w:val="735D50EF"/>
    <w:rsid w:val="73970376"/>
    <w:rsid w:val="739D3AA5"/>
    <w:rsid w:val="73A90DAD"/>
    <w:rsid w:val="73AB2EE1"/>
    <w:rsid w:val="73F87C98"/>
    <w:rsid w:val="745822CF"/>
    <w:rsid w:val="745C6D3A"/>
    <w:rsid w:val="746E5E34"/>
    <w:rsid w:val="746F79AB"/>
    <w:rsid w:val="74712754"/>
    <w:rsid w:val="7471644A"/>
    <w:rsid w:val="74B52B1E"/>
    <w:rsid w:val="75345E16"/>
    <w:rsid w:val="755966A4"/>
    <w:rsid w:val="75725BF9"/>
    <w:rsid w:val="75895948"/>
    <w:rsid w:val="75B83783"/>
    <w:rsid w:val="75F052ED"/>
    <w:rsid w:val="762A3434"/>
    <w:rsid w:val="762B56F8"/>
    <w:rsid w:val="76345495"/>
    <w:rsid w:val="763738FC"/>
    <w:rsid w:val="764C4A7A"/>
    <w:rsid w:val="764F3149"/>
    <w:rsid w:val="7650056A"/>
    <w:rsid w:val="76AD731B"/>
    <w:rsid w:val="770A7191"/>
    <w:rsid w:val="77304CC1"/>
    <w:rsid w:val="77332E06"/>
    <w:rsid w:val="773B1BC6"/>
    <w:rsid w:val="773C171D"/>
    <w:rsid w:val="774F0E85"/>
    <w:rsid w:val="775751E5"/>
    <w:rsid w:val="77606B85"/>
    <w:rsid w:val="77716BC3"/>
    <w:rsid w:val="7772105B"/>
    <w:rsid w:val="77733482"/>
    <w:rsid w:val="77CD3C68"/>
    <w:rsid w:val="77D901CA"/>
    <w:rsid w:val="77E0011C"/>
    <w:rsid w:val="780F441C"/>
    <w:rsid w:val="78106E3C"/>
    <w:rsid w:val="78431D11"/>
    <w:rsid w:val="785B5824"/>
    <w:rsid w:val="787B2336"/>
    <w:rsid w:val="788B3CB5"/>
    <w:rsid w:val="78AD0569"/>
    <w:rsid w:val="78CC68BC"/>
    <w:rsid w:val="78CF69C7"/>
    <w:rsid w:val="78D950D1"/>
    <w:rsid w:val="78DF2216"/>
    <w:rsid w:val="78E803F2"/>
    <w:rsid w:val="78EA147E"/>
    <w:rsid w:val="792465CA"/>
    <w:rsid w:val="7945637E"/>
    <w:rsid w:val="79497C1B"/>
    <w:rsid w:val="794B6AD2"/>
    <w:rsid w:val="795B415D"/>
    <w:rsid w:val="79675DF0"/>
    <w:rsid w:val="79750B12"/>
    <w:rsid w:val="79877805"/>
    <w:rsid w:val="79975002"/>
    <w:rsid w:val="79B71BFE"/>
    <w:rsid w:val="79FE570C"/>
    <w:rsid w:val="7A194E1A"/>
    <w:rsid w:val="7A197CEA"/>
    <w:rsid w:val="7A313479"/>
    <w:rsid w:val="7A52752A"/>
    <w:rsid w:val="7A6A2172"/>
    <w:rsid w:val="7A944855"/>
    <w:rsid w:val="7AA326B2"/>
    <w:rsid w:val="7AC76B01"/>
    <w:rsid w:val="7AD3193B"/>
    <w:rsid w:val="7B000300"/>
    <w:rsid w:val="7B0B2987"/>
    <w:rsid w:val="7B231974"/>
    <w:rsid w:val="7B574273"/>
    <w:rsid w:val="7B5C66D8"/>
    <w:rsid w:val="7B773D24"/>
    <w:rsid w:val="7B782E60"/>
    <w:rsid w:val="7B7A7F5C"/>
    <w:rsid w:val="7B890BCD"/>
    <w:rsid w:val="7B955BE2"/>
    <w:rsid w:val="7BBA440E"/>
    <w:rsid w:val="7C2D0043"/>
    <w:rsid w:val="7C6E7836"/>
    <w:rsid w:val="7C762CF1"/>
    <w:rsid w:val="7C7C00AB"/>
    <w:rsid w:val="7C833DD4"/>
    <w:rsid w:val="7C863D00"/>
    <w:rsid w:val="7CA132B2"/>
    <w:rsid w:val="7CA609BE"/>
    <w:rsid w:val="7CFF2036"/>
    <w:rsid w:val="7D027C1D"/>
    <w:rsid w:val="7D1F5811"/>
    <w:rsid w:val="7D2C7409"/>
    <w:rsid w:val="7D5E7250"/>
    <w:rsid w:val="7D5F33C2"/>
    <w:rsid w:val="7D817177"/>
    <w:rsid w:val="7D8A029C"/>
    <w:rsid w:val="7D8D4FDD"/>
    <w:rsid w:val="7D9063F9"/>
    <w:rsid w:val="7D996BF9"/>
    <w:rsid w:val="7D9E679C"/>
    <w:rsid w:val="7DCC7EE7"/>
    <w:rsid w:val="7DCF1690"/>
    <w:rsid w:val="7DEB6F46"/>
    <w:rsid w:val="7E140887"/>
    <w:rsid w:val="7E142554"/>
    <w:rsid w:val="7E2E6B2C"/>
    <w:rsid w:val="7E434979"/>
    <w:rsid w:val="7E500EF0"/>
    <w:rsid w:val="7E546CA3"/>
    <w:rsid w:val="7E655435"/>
    <w:rsid w:val="7E79589A"/>
    <w:rsid w:val="7EA506C4"/>
    <w:rsid w:val="7EA824D9"/>
    <w:rsid w:val="7EC54218"/>
    <w:rsid w:val="7F23587F"/>
    <w:rsid w:val="7FA40CB6"/>
    <w:rsid w:val="7FBB5545"/>
    <w:rsid w:val="7FD340F2"/>
    <w:rsid w:val="7FDF77A5"/>
    <w:rsid w:val="7FFC4EDB"/>
    <w:rsid w:val="E8FEF8ED"/>
    <w:rsid w:val="EB2F51B7"/>
    <w:rsid w:val="F3FE0BBE"/>
    <w:rsid w:val="F9EFDAF3"/>
    <w:rsid w:val="FB7D8025"/>
    <w:rsid w:val="FECDF733"/>
    <w:rsid w:val="FF1D8FBD"/>
    <w:rsid w:val="FFEFD043"/>
    <w:rsid w:val="FFFEC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656</Words>
  <Characters>3744</Characters>
  <Lines>31</Lines>
  <Paragraphs>8</Paragraphs>
  <TotalTime>49</TotalTime>
  <ScaleCrop>false</ScaleCrop>
  <LinksUpToDate>false</LinksUpToDate>
  <CharactersWithSpaces>4392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2019-01-12T09:22:00Z</dcterms:created>
  <dc:creator>Administrator</dc:creator>
  <cp:lastModifiedBy>liubingqin</cp:lastModifiedBy>
  <cp:lastPrinted>2019-09-10T14:15:00Z</cp:lastPrinted>
  <dcterms:modified xsi:type="dcterms:W3CDTF">2022-03-04T10:31:42Z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ribbonExt">
    <vt:lpwstr>{"WPSExtOfficeTab":{"OnGetEnabled":false,"OnGetVisible":false}}</vt:lpwstr>
  </property>
  <property fmtid="{D5CDD505-2E9C-101B-9397-08002B2CF9AE}" pid="4" name="ICV">
    <vt:lpwstr>EA14D18D22DA44FEA131D19E0A5CB10B</vt:lpwstr>
  </property>
</Properties>
</file>