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方正小标宋简体" w:eastAsia="方正小标宋简体"/>
          <w:sz w:val="44"/>
          <w:szCs w:val="44"/>
          <w:lang w:val="en-US" w:eastAsia="zh-CN"/>
        </w:rPr>
      </w:pPr>
      <w:bookmarkStart w:id="0" w:name="_GoBack"/>
      <w:r>
        <w:rPr>
          <w:rFonts w:hint="eastAsia" w:ascii="方正小标宋简体" w:eastAsia="方正小标宋简体"/>
          <w:sz w:val="44"/>
          <w:szCs w:val="44"/>
          <w:lang w:val="en-US" w:eastAsia="zh-CN"/>
        </w:rPr>
        <w:t>汕尾市区机动车停放服务收费政府</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仿宋" w:hAnsi="仿宋" w:eastAsia="仿宋" w:cs="仿宋"/>
          <w:sz w:val="32"/>
          <w:szCs w:val="32"/>
          <w:lang w:eastAsia="zh-CN"/>
        </w:rPr>
      </w:pPr>
      <w:r>
        <w:rPr>
          <w:rFonts w:hint="eastAsia" w:ascii="方正小标宋简体" w:eastAsia="方正小标宋简体"/>
          <w:sz w:val="44"/>
          <w:szCs w:val="44"/>
          <w:lang w:val="en-US" w:eastAsia="zh-CN"/>
        </w:rPr>
        <w:t>指导价（最高限价）</w:t>
      </w:r>
      <w:bookmarkEnd w:id="0"/>
    </w:p>
    <w:p>
      <w:pPr>
        <w:keepNext w:val="0"/>
        <w:keepLines w:val="0"/>
        <w:pageBreakBefore w:val="0"/>
        <w:widowControl w:val="0"/>
        <w:kinsoku/>
        <w:wordWrap/>
        <w:overflowPunct/>
        <w:topLinePunct w:val="0"/>
        <w:autoSpaceDE/>
        <w:bidi w:val="0"/>
        <w:adjustRightInd/>
        <w:snapToGrid/>
        <w:spacing w:line="60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numPr>
          <w:ilvl w:val="0"/>
          <w:numId w:val="1"/>
        </w:numPr>
        <w:kinsoku/>
        <w:wordWrap/>
        <w:overflowPunct/>
        <w:topLinePunct w:val="0"/>
        <w:autoSpaceDE/>
        <w:bidi w:val="0"/>
        <w:adjustRightInd/>
        <w:snapToGrid/>
        <w:spacing w:line="6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依法施划的道路人工或自动停车设施</w:t>
      </w:r>
    </w:p>
    <w:p>
      <w:pPr>
        <w:keepNext w:val="0"/>
        <w:keepLines w:val="0"/>
        <w:pageBreakBefore w:val="0"/>
        <w:widowControl w:val="0"/>
        <w:numPr>
          <w:ilvl w:val="0"/>
          <w:numId w:val="0"/>
        </w:numPr>
        <w:kinsoku/>
        <w:wordWrap/>
        <w:overflowPunct/>
        <w:topLinePunct w:val="0"/>
        <w:autoSpaceDE/>
        <w:bidi w:val="0"/>
        <w:adjustRightInd/>
        <w:snapToGrid/>
        <w:spacing w:line="600" w:lineRule="exact"/>
        <w:jc w:val="right"/>
        <w:textAlignment w:val="auto"/>
        <w:rPr>
          <w:rFonts w:hint="eastAsia" w:asciiTheme="minorEastAsia" w:hAnsiTheme="minorEastAsia" w:eastAsiaTheme="minorEastAsia" w:cstheme="minorEastAsia"/>
          <w:sz w:val="21"/>
          <w:szCs w:val="21"/>
          <w:lang w:eastAsia="zh-CN"/>
        </w:rPr>
      </w:pPr>
    </w:p>
    <w:p>
      <w:pPr>
        <w:keepNext w:val="0"/>
        <w:keepLines w:val="0"/>
        <w:pageBreakBefore w:val="0"/>
        <w:widowControl w:val="0"/>
        <w:numPr>
          <w:ilvl w:val="0"/>
          <w:numId w:val="0"/>
        </w:numPr>
        <w:kinsoku/>
        <w:wordWrap/>
        <w:overflowPunct/>
        <w:topLinePunct w:val="0"/>
        <w:autoSpaceDE/>
        <w:bidi w:val="0"/>
        <w:adjustRightInd/>
        <w:snapToGrid/>
        <w:spacing w:line="600" w:lineRule="exact"/>
        <w:jc w:val="righ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单位：元</w:t>
      </w:r>
      <w:r>
        <w:rPr>
          <w:rFonts w:hint="eastAsia" w:asciiTheme="minorEastAsia" w:hAnsiTheme="minorEastAsia" w:eastAsiaTheme="minorEastAsia" w:cstheme="minorEastAsia"/>
          <w:sz w:val="21"/>
          <w:szCs w:val="21"/>
          <w:lang w:val="en-US" w:eastAsia="zh-CN"/>
        </w:rPr>
        <w:t>/辆（政府指导价）</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7"/>
        <w:gridCol w:w="3249"/>
        <w:gridCol w:w="1882"/>
        <w:gridCol w:w="1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5054" w:type="dxa"/>
            <w:gridSpan w:val="2"/>
            <w:vMerge w:val="restar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60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eastAsia="zh-CN"/>
              </w:rPr>
              <w:t>时段</w:t>
            </w:r>
          </w:p>
        </w:tc>
        <w:tc>
          <w:tcPr>
            <w:tcW w:w="3894"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60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5054" w:type="dxa"/>
            <w:gridSpan w:val="2"/>
            <w:vMerge w:val="continue"/>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600" w:lineRule="exact"/>
              <w:ind w:left="0" w:right="0"/>
              <w:jc w:val="center"/>
              <w:textAlignment w:val="auto"/>
              <w:rPr>
                <w:rFonts w:hint="eastAsia" w:ascii="宋体" w:hAnsi="宋体" w:eastAsia="宋体" w:cs="宋体"/>
                <w:sz w:val="24"/>
                <w:szCs w:val="24"/>
                <w:vertAlign w:val="baseline"/>
                <w:lang w:val="en-US" w:eastAsia="zh-CN"/>
              </w:rPr>
            </w:pPr>
          </w:p>
        </w:tc>
        <w:tc>
          <w:tcPr>
            <w:tcW w:w="1973"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eastAsia="zh-CN"/>
              </w:rPr>
              <w:t>重点区域</w:t>
            </w:r>
          </w:p>
        </w:tc>
        <w:tc>
          <w:tcPr>
            <w:tcW w:w="1921"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eastAsia="zh-CN"/>
              </w:rPr>
              <w:t>非重点区域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627"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60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eastAsia="zh-CN"/>
              </w:rPr>
              <w:t>繁忙时段</w:t>
            </w:r>
          </w:p>
        </w:tc>
        <w:tc>
          <w:tcPr>
            <w:tcW w:w="3427"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eastAsia="zh-CN"/>
              </w:rPr>
              <w:t>首小时以内</w:t>
            </w:r>
          </w:p>
        </w:tc>
        <w:tc>
          <w:tcPr>
            <w:tcW w:w="1973"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c>
          <w:tcPr>
            <w:tcW w:w="1921"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627"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600" w:lineRule="exact"/>
              <w:ind w:left="0" w:right="0"/>
              <w:jc w:val="center"/>
              <w:textAlignment w:val="auto"/>
              <w:rPr>
                <w:rFonts w:hint="eastAsia" w:ascii="宋体" w:hAnsi="宋体" w:eastAsia="宋体" w:cs="宋体"/>
                <w:sz w:val="24"/>
                <w:szCs w:val="24"/>
                <w:vertAlign w:val="baseline"/>
                <w:lang w:val="en-US" w:eastAsia="zh-CN"/>
              </w:rPr>
            </w:pPr>
          </w:p>
        </w:tc>
        <w:tc>
          <w:tcPr>
            <w:tcW w:w="3427"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eastAsia="zh-CN"/>
              </w:rPr>
              <w:t>超过</w:t>
            </w:r>
            <w:r>
              <w:rPr>
                <w:rFonts w:hint="eastAsia" w:ascii="宋体" w:hAnsi="宋体" w:eastAsia="宋体" w:cs="宋体"/>
                <w:b w:val="0"/>
                <w:bCs w:val="0"/>
                <w:sz w:val="24"/>
                <w:szCs w:val="24"/>
                <w:vertAlign w:val="baseline"/>
                <w:lang w:val="en-US" w:eastAsia="zh-CN"/>
              </w:rPr>
              <w:t>1小时后每30分钟</w:t>
            </w:r>
          </w:p>
        </w:tc>
        <w:tc>
          <w:tcPr>
            <w:tcW w:w="1973"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val="en-US" w:eastAsia="zh-CN"/>
              </w:rPr>
              <w:t>2</w:t>
            </w:r>
          </w:p>
        </w:tc>
        <w:tc>
          <w:tcPr>
            <w:tcW w:w="1921"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627"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600" w:lineRule="exact"/>
              <w:ind w:left="0" w:right="0"/>
              <w:jc w:val="center"/>
              <w:textAlignment w:val="auto"/>
              <w:rPr>
                <w:rFonts w:hint="eastAsia" w:ascii="宋体" w:hAnsi="宋体" w:eastAsia="宋体" w:cs="宋体"/>
                <w:sz w:val="24"/>
                <w:szCs w:val="24"/>
                <w:vertAlign w:val="baseline"/>
                <w:lang w:val="en-US" w:eastAsia="zh-CN"/>
              </w:rPr>
            </w:pPr>
          </w:p>
        </w:tc>
        <w:tc>
          <w:tcPr>
            <w:tcW w:w="3427"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eastAsia="zh-CN"/>
              </w:rPr>
              <w:t>超过</w:t>
            </w:r>
            <w:r>
              <w:rPr>
                <w:rFonts w:hint="eastAsia" w:ascii="宋体" w:hAnsi="宋体" w:eastAsia="宋体" w:cs="宋体"/>
                <w:b w:val="0"/>
                <w:bCs w:val="0"/>
                <w:sz w:val="24"/>
                <w:szCs w:val="24"/>
                <w:vertAlign w:val="baseline"/>
                <w:lang w:val="en-US" w:eastAsia="zh-CN"/>
              </w:rPr>
              <w:t>3小时后每30分钟</w:t>
            </w:r>
          </w:p>
        </w:tc>
        <w:tc>
          <w:tcPr>
            <w:tcW w:w="1973"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val="en-US" w:eastAsia="zh-CN"/>
              </w:rPr>
              <w:t>5</w:t>
            </w:r>
          </w:p>
        </w:tc>
        <w:tc>
          <w:tcPr>
            <w:tcW w:w="1921"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1627"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600" w:lineRule="exact"/>
              <w:ind w:left="0" w:right="0"/>
              <w:jc w:val="center"/>
              <w:textAlignment w:val="auto"/>
              <w:rPr>
                <w:rFonts w:hint="eastAsia" w:ascii="宋体" w:hAnsi="宋体" w:eastAsia="宋体" w:cs="宋体"/>
                <w:sz w:val="24"/>
                <w:szCs w:val="24"/>
                <w:vertAlign w:val="baseline"/>
                <w:lang w:val="en-US" w:eastAsia="zh-CN"/>
              </w:rPr>
            </w:pPr>
          </w:p>
        </w:tc>
        <w:tc>
          <w:tcPr>
            <w:tcW w:w="3427"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eastAsia="zh-CN"/>
              </w:rPr>
              <w:t>最高限价</w:t>
            </w:r>
          </w:p>
        </w:tc>
        <w:tc>
          <w:tcPr>
            <w:tcW w:w="1973"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val="en-US" w:eastAsia="zh-CN"/>
              </w:rPr>
              <w:t>35</w:t>
            </w:r>
          </w:p>
        </w:tc>
        <w:tc>
          <w:tcPr>
            <w:tcW w:w="1921" w:type="dxa"/>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5054" w:type="dxa"/>
            <w:gridSpan w:val="2"/>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eastAsia="zh-CN"/>
              </w:rPr>
              <w:t>非繁忙时段</w:t>
            </w:r>
          </w:p>
        </w:tc>
        <w:tc>
          <w:tcPr>
            <w:tcW w:w="3894" w:type="dxa"/>
            <w:gridSpan w:val="2"/>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leftChars="0" w:right="0" w:rightChars="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b w:val="0"/>
                <w:bCs w:val="0"/>
                <w:sz w:val="24"/>
                <w:szCs w:val="24"/>
                <w:vertAlign w:val="baseline"/>
                <w:lang w:val="en-US" w:eastAsia="zh-CN"/>
              </w:rPr>
              <w:t>免费</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336" w:lineRule="auto"/>
        <w:ind w:left="0" w:hanging="720" w:hangingChars="300"/>
        <w:jc w:val="left"/>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line="500" w:lineRule="exact"/>
        <w:ind w:left="0" w:hanging="720" w:hangingChars="3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bCs w:val="0"/>
          <w:sz w:val="24"/>
          <w:szCs w:val="24"/>
        </w:rPr>
        <w:t>注：</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重点区域停车不超过15分钟的免费，非重点区域停车不超过30分钟的免费，超过免费时限的按实际停放时间计费。繁忙时段：重点区域（非重点区域）工作日（</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20:00</w:t>
      </w:r>
      <w:r>
        <w:rPr>
          <w:rFonts w:hint="eastAsia" w:asciiTheme="minorEastAsia" w:hAnsiTheme="minorEastAsia" w:eastAsiaTheme="minorEastAsia" w:cstheme="minorEastAsia"/>
          <w:sz w:val="24"/>
          <w:szCs w:val="24"/>
        </w:rPr>
        <w:t>），非工作日（9:30-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0）。</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719" w:leftChars="228"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重点区域是指由</w:t>
      </w:r>
      <w:r>
        <w:rPr>
          <w:rFonts w:hint="eastAsia" w:asciiTheme="minorEastAsia" w:hAnsiTheme="minorEastAsia" w:eastAsiaTheme="minorEastAsia" w:cstheme="minorEastAsia"/>
          <w:sz w:val="24"/>
          <w:szCs w:val="24"/>
          <w:lang w:eastAsia="zh-CN"/>
        </w:rPr>
        <w:t>公安</w:t>
      </w:r>
      <w:r>
        <w:rPr>
          <w:rFonts w:hint="eastAsia" w:asciiTheme="minorEastAsia" w:hAnsiTheme="minorEastAsia" w:eastAsiaTheme="minorEastAsia" w:cstheme="minorEastAsia"/>
          <w:sz w:val="24"/>
          <w:szCs w:val="24"/>
        </w:rPr>
        <w:t>交通</w:t>
      </w:r>
      <w:r>
        <w:rPr>
          <w:rFonts w:hint="eastAsia" w:asciiTheme="minorEastAsia" w:hAnsiTheme="minorEastAsia" w:eastAsiaTheme="minorEastAsia" w:cstheme="minorEastAsia"/>
          <w:sz w:val="24"/>
          <w:szCs w:val="24"/>
          <w:lang w:eastAsia="zh-CN"/>
        </w:rPr>
        <w:t>管理</w:t>
      </w:r>
      <w:r>
        <w:rPr>
          <w:rFonts w:hint="eastAsia" w:asciiTheme="minorEastAsia" w:hAnsiTheme="minorEastAsia" w:eastAsiaTheme="minorEastAsia" w:cstheme="minorEastAsia"/>
          <w:sz w:val="24"/>
          <w:szCs w:val="24"/>
        </w:rPr>
        <w:t>部门核准在市区内医院、政务（办证）中心、资源交易中心、大型商场、批发市场以及重点经济商圈等车辆临时停放需求大且要求泊位使用周转快的场所周边的城市道路路段，非重点区域是指重点区域以外的其他道路路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719" w:leftChars="228" w:hanging="240" w:hangingChars="1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在非营利性医疗机构路段门前停放的，对就诊者、住院病人及家属凭当日门诊、住院部结账票据、就诊证明等按所属路段收费标准的50%计收。</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二、非营利性医疗机构配套停车设施</w:t>
      </w:r>
    </w:p>
    <w:p>
      <w:pPr>
        <w:pStyle w:val="2"/>
        <w:rPr>
          <w:rFonts w:hint="eastAsia"/>
          <w:lang w:eastAsia="zh-CN"/>
        </w:rPr>
      </w:pPr>
    </w:p>
    <w:p>
      <w:pPr>
        <w:rPr>
          <w:rFonts w:hint="eastAsia"/>
          <w:lang w:eastAsia="zh-CN"/>
        </w:rPr>
      </w:pPr>
    </w:p>
    <w:p>
      <w:pPr>
        <w:keepNext w:val="0"/>
        <w:keepLines w:val="0"/>
        <w:pageBreakBefore w:val="0"/>
        <w:widowControl w:val="0"/>
        <w:numPr>
          <w:ilvl w:val="0"/>
          <w:numId w:val="0"/>
        </w:numPr>
        <w:kinsoku/>
        <w:wordWrap/>
        <w:overflowPunct/>
        <w:topLinePunct w:val="0"/>
        <w:autoSpaceDE/>
        <w:bidi w:val="0"/>
        <w:adjustRightInd/>
        <w:snapToGrid/>
        <w:spacing w:line="600" w:lineRule="exact"/>
        <w:jc w:val="righ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单位：元</w:t>
      </w:r>
      <w:r>
        <w:rPr>
          <w:rFonts w:hint="eastAsia" w:asciiTheme="minorEastAsia" w:hAnsiTheme="minorEastAsia" w:eastAsiaTheme="minorEastAsia" w:cstheme="minorEastAsia"/>
          <w:sz w:val="21"/>
          <w:szCs w:val="21"/>
          <w:lang w:val="en-US" w:eastAsia="zh-CN"/>
        </w:rPr>
        <w:t>/辆（政府指导价）</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5"/>
        <w:gridCol w:w="1616"/>
        <w:gridCol w:w="2773"/>
        <w:gridCol w:w="801"/>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57" w:type="pct"/>
            <w:gridSpan w:val="3"/>
            <w:vMerge w:val="restar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车型及时段</w:t>
            </w:r>
          </w:p>
        </w:tc>
        <w:tc>
          <w:tcPr>
            <w:tcW w:w="942" w:type="pct"/>
            <w:gridSpan w:val="2"/>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057" w:type="pct"/>
            <w:gridSpan w:val="3"/>
            <w:vMerge w:val="continue"/>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p>
        </w:tc>
        <w:tc>
          <w:tcPr>
            <w:tcW w:w="470"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小车</w:t>
            </w:r>
          </w:p>
        </w:tc>
        <w:tc>
          <w:tcPr>
            <w:tcW w:w="471"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pct"/>
            <w:vMerge w:val="restar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繁忙时段（8:00-19:00）</w:t>
            </w:r>
          </w:p>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p>
        </w:tc>
        <w:tc>
          <w:tcPr>
            <w:tcW w:w="948" w:type="pct"/>
            <w:vMerge w:val="restar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服务对象</w:t>
            </w:r>
          </w:p>
        </w:tc>
        <w:tc>
          <w:tcPr>
            <w:tcW w:w="1627"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首1小时</w:t>
            </w:r>
          </w:p>
        </w:tc>
        <w:tc>
          <w:tcPr>
            <w:tcW w:w="470"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471"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pct"/>
            <w:vMerge w:val="continue"/>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p>
        </w:tc>
        <w:tc>
          <w:tcPr>
            <w:tcW w:w="948" w:type="pct"/>
            <w:vMerge w:val="continue"/>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p>
        </w:tc>
        <w:tc>
          <w:tcPr>
            <w:tcW w:w="1627"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首1小时后每30分钟</w:t>
            </w:r>
          </w:p>
        </w:tc>
        <w:tc>
          <w:tcPr>
            <w:tcW w:w="470"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1</w:t>
            </w:r>
          </w:p>
        </w:tc>
        <w:tc>
          <w:tcPr>
            <w:tcW w:w="471"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pct"/>
            <w:vMerge w:val="continue"/>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p>
        </w:tc>
        <w:tc>
          <w:tcPr>
            <w:tcW w:w="948" w:type="pct"/>
            <w:vMerge w:val="restar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非服务对象</w:t>
            </w:r>
          </w:p>
        </w:tc>
        <w:tc>
          <w:tcPr>
            <w:tcW w:w="1627"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首1小时</w:t>
            </w:r>
          </w:p>
        </w:tc>
        <w:tc>
          <w:tcPr>
            <w:tcW w:w="470"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6</w:t>
            </w:r>
          </w:p>
        </w:tc>
        <w:tc>
          <w:tcPr>
            <w:tcW w:w="471"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pct"/>
            <w:vMerge w:val="continue"/>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p>
        </w:tc>
        <w:tc>
          <w:tcPr>
            <w:tcW w:w="948" w:type="pct"/>
            <w:vMerge w:val="continue"/>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kern w:val="2"/>
                <w:sz w:val="24"/>
                <w:szCs w:val="24"/>
                <w:vertAlign w:val="baseline"/>
                <w:lang w:val="en-US" w:eastAsia="zh-CN" w:bidi="ar-SA"/>
              </w:rPr>
            </w:pPr>
          </w:p>
        </w:tc>
        <w:tc>
          <w:tcPr>
            <w:tcW w:w="1627"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首1小时后每30分钟</w:t>
            </w:r>
          </w:p>
        </w:tc>
        <w:tc>
          <w:tcPr>
            <w:tcW w:w="470"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3</w:t>
            </w:r>
          </w:p>
        </w:tc>
        <w:tc>
          <w:tcPr>
            <w:tcW w:w="471"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pct"/>
            <w:vMerge w:val="restar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非繁忙时段</w:t>
            </w:r>
          </w:p>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（19:00-次日8:00）</w:t>
            </w:r>
          </w:p>
        </w:tc>
        <w:tc>
          <w:tcPr>
            <w:tcW w:w="2575" w:type="pct"/>
            <w:gridSpan w:val="2"/>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首1小时</w:t>
            </w:r>
          </w:p>
        </w:tc>
        <w:tc>
          <w:tcPr>
            <w:tcW w:w="470"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471"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pct"/>
            <w:vMerge w:val="continue"/>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p>
        </w:tc>
        <w:tc>
          <w:tcPr>
            <w:tcW w:w="2575" w:type="pct"/>
            <w:gridSpan w:val="2"/>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eastAsia="宋体" w:cs="宋体"/>
                <w:sz w:val="24"/>
                <w:szCs w:val="24"/>
                <w:vertAlign w:val="baseline"/>
                <w:lang w:val="en-US" w:eastAsia="zh-CN"/>
              </w:rPr>
              <w:t>首1小时后每30分钟</w:t>
            </w:r>
          </w:p>
        </w:tc>
        <w:tc>
          <w:tcPr>
            <w:tcW w:w="470"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0.5</w:t>
            </w:r>
          </w:p>
        </w:tc>
        <w:tc>
          <w:tcPr>
            <w:tcW w:w="471"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pct"/>
            <w:vMerge w:val="continue"/>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p>
        </w:tc>
        <w:tc>
          <w:tcPr>
            <w:tcW w:w="2575" w:type="pct"/>
            <w:gridSpan w:val="2"/>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kern w:val="2"/>
                <w:sz w:val="24"/>
                <w:szCs w:val="24"/>
                <w:vertAlign w:val="baseline"/>
                <w:lang w:val="en-US" w:eastAsia="zh-CN" w:bidi="ar-SA"/>
              </w:rPr>
              <w:t>最高限价</w:t>
            </w:r>
          </w:p>
        </w:tc>
        <w:tc>
          <w:tcPr>
            <w:tcW w:w="470"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8</w:t>
            </w:r>
          </w:p>
        </w:tc>
        <w:tc>
          <w:tcPr>
            <w:tcW w:w="471"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pct"/>
            <w:vMerge w:val="restar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24小时内最高限价</w:t>
            </w:r>
          </w:p>
        </w:tc>
        <w:tc>
          <w:tcPr>
            <w:tcW w:w="2575" w:type="pct"/>
            <w:gridSpan w:val="2"/>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服务对象</w:t>
            </w:r>
          </w:p>
        </w:tc>
        <w:tc>
          <w:tcPr>
            <w:tcW w:w="470"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12</w:t>
            </w:r>
          </w:p>
        </w:tc>
        <w:tc>
          <w:tcPr>
            <w:tcW w:w="471"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82" w:type="pct"/>
            <w:vMerge w:val="continue"/>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p>
        </w:tc>
        <w:tc>
          <w:tcPr>
            <w:tcW w:w="2575" w:type="pct"/>
            <w:gridSpan w:val="2"/>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非服务对象</w:t>
            </w:r>
          </w:p>
        </w:tc>
        <w:tc>
          <w:tcPr>
            <w:tcW w:w="470"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24</w:t>
            </w:r>
          </w:p>
        </w:tc>
        <w:tc>
          <w:tcPr>
            <w:tcW w:w="471"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48</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0" w:leftChars="0"/>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0" w:left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注：1.停车不超过30分钟的免费，超过免费时限的按实际停放时间计费。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719" w:leftChars="228" w:hanging="240" w:hangingChars="1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对就诊者、住院病人及家属可凭当日门诊、住院部结账票据、就诊证明等按“服务对象”收费标准收取停放服务费，就诊者当天复诊的可重复使用以上证明，服务对象24小时内同一车辆多次进出不高于最高限价。</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480" w:firstLineChars="200"/>
        <w:textAlignment w:val="auto"/>
        <w:rPr>
          <w:rFonts w:hint="eastAsia" w:ascii="黑体" w:hAnsi="黑体" w:eastAsia="黑体" w:cs="黑体"/>
          <w:sz w:val="24"/>
          <w:szCs w:val="24"/>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lang w:eastAsia="zh-CN"/>
        </w:rPr>
      </w:pPr>
    </w:p>
    <w:p>
      <w:pPr>
        <w:bidi w:val="0"/>
        <w:rPr>
          <w:rFonts w:hint="eastAsia"/>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三、旅游景点和汽车站、码头、口岸配套停车设施</w:t>
      </w:r>
    </w:p>
    <w:p>
      <w:pPr>
        <w:pStyle w:val="2"/>
        <w:rPr>
          <w:rFonts w:hint="eastAsia"/>
          <w:lang w:eastAsia="zh-CN"/>
        </w:rPr>
      </w:pPr>
    </w:p>
    <w:p>
      <w:pPr>
        <w:rPr>
          <w:rFonts w:hint="eastAsia"/>
          <w:lang w:eastAsia="zh-CN"/>
        </w:rPr>
      </w:pPr>
    </w:p>
    <w:p>
      <w:pPr>
        <w:keepNext w:val="0"/>
        <w:keepLines w:val="0"/>
        <w:pageBreakBefore w:val="0"/>
        <w:widowControl w:val="0"/>
        <w:numPr>
          <w:ilvl w:val="0"/>
          <w:numId w:val="0"/>
        </w:numPr>
        <w:kinsoku/>
        <w:wordWrap/>
        <w:overflowPunct/>
        <w:topLinePunct w:val="0"/>
        <w:autoSpaceDE/>
        <w:bidi w:val="0"/>
        <w:adjustRightInd/>
        <w:snapToGrid/>
        <w:spacing w:line="600" w:lineRule="exact"/>
        <w:jc w:val="right"/>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单位：元</w:t>
      </w:r>
      <w:r>
        <w:rPr>
          <w:rFonts w:hint="eastAsia" w:asciiTheme="minorEastAsia" w:hAnsiTheme="minorEastAsia" w:eastAsiaTheme="minorEastAsia" w:cstheme="minorEastAsia"/>
          <w:sz w:val="21"/>
          <w:szCs w:val="21"/>
          <w:lang w:val="en-US" w:eastAsia="zh-CN"/>
        </w:rPr>
        <w:t>/辆（政府指导价）</w:t>
      </w:r>
    </w:p>
    <w:tbl>
      <w:tblPr>
        <w:tblStyle w:val="4"/>
        <w:tblW w:w="48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5"/>
        <w:gridCol w:w="1882"/>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837" w:type="pct"/>
            <w:vMerge w:val="restar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车型及计费方式</w:t>
            </w:r>
          </w:p>
        </w:tc>
        <w:tc>
          <w:tcPr>
            <w:tcW w:w="2162" w:type="pct"/>
            <w:gridSpan w:val="2"/>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837" w:type="pct"/>
            <w:vMerge w:val="continue"/>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eastAsia="zh-CN"/>
              </w:rPr>
            </w:pPr>
          </w:p>
        </w:tc>
        <w:tc>
          <w:tcPr>
            <w:tcW w:w="1135"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小车</w:t>
            </w:r>
          </w:p>
        </w:tc>
        <w:tc>
          <w:tcPr>
            <w:tcW w:w="1027"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eastAsia="zh-CN"/>
              </w:rPr>
            </w:pPr>
            <w:r>
              <w:rPr>
                <w:rFonts w:hint="eastAsia" w:ascii="宋体" w:hAnsi="宋体" w:eastAsia="宋体" w:cs="宋体"/>
                <w:sz w:val="28"/>
                <w:szCs w:val="28"/>
                <w:vertAlign w:val="baseline"/>
                <w:lang w:eastAsia="zh-CN"/>
              </w:rPr>
              <w:t>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837"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首</w:t>
            </w:r>
            <w:r>
              <w:rPr>
                <w:rFonts w:hint="eastAsia" w:ascii="宋体" w:hAnsi="宋体" w:eastAsia="宋体" w:cs="宋体"/>
                <w:sz w:val="28"/>
                <w:szCs w:val="28"/>
                <w:vertAlign w:val="baseline"/>
                <w:lang w:val="en-US" w:eastAsia="zh-CN"/>
              </w:rPr>
              <w:t>2小时内</w:t>
            </w:r>
          </w:p>
        </w:tc>
        <w:tc>
          <w:tcPr>
            <w:tcW w:w="1135"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w:t>
            </w:r>
          </w:p>
        </w:tc>
        <w:tc>
          <w:tcPr>
            <w:tcW w:w="1027"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837"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eastAsia="zh-CN"/>
              </w:rPr>
              <w:t>首</w:t>
            </w:r>
            <w:r>
              <w:rPr>
                <w:rFonts w:hint="eastAsia" w:ascii="宋体" w:hAnsi="宋体" w:eastAsia="宋体" w:cs="宋体"/>
                <w:sz w:val="28"/>
                <w:szCs w:val="28"/>
                <w:vertAlign w:val="baseline"/>
                <w:lang w:val="en-US" w:eastAsia="zh-CN"/>
              </w:rPr>
              <w:t>2小时后每30分钟</w:t>
            </w:r>
          </w:p>
        </w:tc>
        <w:tc>
          <w:tcPr>
            <w:tcW w:w="1135"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1</w:t>
            </w:r>
          </w:p>
        </w:tc>
        <w:tc>
          <w:tcPr>
            <w:tcW w:w="1027"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2837"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24小时内最高限价</w:t>
            </w:r>
          </w:p>
        </w:tc>
        <w:tc>
          <w:tcPr>
            <w:tcW w:w="1135"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35</w:t>
            </w:r>
          </w:p>
        </w:tc>
        <w:tc>
          <w:tcPr>
            <w:tcW w:w="1027" w:type="pct"/>
            <w:noWrap w:val="0"/>
            <w:vAlign w:val="center"/>
          </w:tcPr>
          <w:p>
            <w:pPr>
              <w:keepNext w:val="0"/>
              <w:keepLines w:val="0"/>
              <w:pageBreakBefore w:val="0"/>
              <w:widowControl w:val="0"/>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50</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720" w:leftChars="0" w:hanging="720" w:hangingChars="300"/>
        <w:textAlignment w:val="auto"/>
        <w:rPr>
          <w:rFonts w:hint="eastAsia" w:asciiTheme="minorEastAsia" w:hAnsiTheme="minorEastAsia" w:eastAsiaTheme="minorEastAsia" w:cstheme="minorEastAsia"/>
          <w:b w:val="0"/>
          <w:bCs w:val="0"/>
          <w:sz w:val="24"/>
          <w:szCs w:val="24"/>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720" w:leftChars="0" w:hanging="720" w:hangingChars="3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注：</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rPr>
        <w:t>停车不超过</w:t>
      </w:r>
      <w:r>
        <w:rPr>
          <w:rFonts w:hint="eastAsia" w:asciiTheme="minorEastAsia" w:hAnsiTheme="minorEastAsia" w:eastAsiaTheme="minorEastAsia" w:cstheme="minorEastAsia"/>
          <w:b w:val="0"/>
          <w:bCs w:val="0"/>
          <w:sz w:val="24"/>
          <w:szCs w:val="24"/>
          <w:lang w:val="en-US" w:eastAsia="zh-CN"/>
        </w:rPr>
        <w:t>30</w:t>
      </w:r>
      <w:r>
        <w:rPr>
          <w:rFonts w:hint="eastAsia" w:asciiTheme="minorEastAsia" w:hAnsiTheme="minorEastAsia" w:eastAsiaTheme="minorEastAsia" w:cstheme="minorEastAsia"/>
          <w:b w:val="0"/>
          <w:bCs w:val="0"/>
          <w:sz w:val="24"/>
          <w:szCs w:val="24"/>
        </w:rPr>
        <w:t>分钟的免费。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239" w:leftChars="114" w:firstLine="240" w:firstLineChars="1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节假日期间（零时起）24小时最高限价可上浮30%</w:t>
      </w:r>
      <w:r>
        <w:rPr>
          <w:rFonts w:hint="eastAsia" w:asciiTheme="minorEastAsia" w:hAnsiTheme="minorEastAsia" w:eastAsiaTheme="minorEastAsia" w:cstheme="minorEastAsia"/>
          <w:b w:val="0"/>
          <w:bCs w:val="0"/>
          <w:sz w:val="24"/>
          <w:szCs w:val="24"/>
          <w:lang w:eastAsia="zh-CN"/>
        </w:rPr>
        <w:t>。</w:t>
      </w:r>
    </w:p>
    <w:p>
      <w:pPr>
        <w:keepNext w:val="0"/>
        <w:keepLines w:val="0"/>
        <w:pageBreakBefore w:val="0"/>
        <w:widowControl w:val="0"/>
        <w:kinsoku/>
        <w:wordWrap/>
        <w:overflowPunct/>
        <w:topLinePunct w:val="0"/>
        <w:autoSpaceDE/>
        <w:bidi w:val="0"/>
        <w:adjustRightInd/>
        <w:snapToGrid/>
        <w:spacing w:line="600" w:lineRule="exact"/>
        <w:ind w:firstLine="560" w:firstLineChars="200"/>
        <w:textAlignment w:val="auto"/>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bidi w:val="0"/>
        <w:adjustRightInd/>
        <w:snapToGrid/>
        <w:spacing w:line="6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四、社会公共（公益）性配套停车设施</w:t>
      </w:r>
    </w:p>
    <w:p>
      <w:pPr>
        <w:keepNext w:val="0"/>
        <w:keepLines w:val="0"/>
        <w:pageBreakBefore w:val="0"/>
        <w:widowControl w:val="0"/>
        <w:numPr>
          <w:ilvl w:val="0"/>
          <w:numId w:val="0"/>
        </w:numPr>
        <w:kinsoku/>
        <w:wordWrap/>
        <w:overflowPunct/>
        <w:topLinePunct w:val="0"/>
        <w:autoSpaceDE/>
        <w:bidi w:val="0"/>
        <w:adjustRightInd/>
        <w:snapToGrid/>
        <w:spacing w:line="600" w:lineRule="exact"/>
        <w:jc w:val="right"/>
        <w:textAlignment w:val="auto"/>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单位：元/辆</w:t>
      </w:r>
      <w:r>
        <w:rPr>
          <w:rFonts w:hint="eastAsia" w:asciiTheme="minorEastAsia" w:hAnsiTheme="minorEastAsia" w:eastAsiaTheme="minorEastAsia" w:cstheme="minorEastAsia"/>
          <w:sz w:val="21"/>
          <w:szCs w:val="21"/>
          <w:lang w:eastAsia="zh-CN"/>
        </w:rPr>
        <w:t>（政府指导价）</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5"/>
        <w:gridCol w:w="3555"/>
        <w:gridCol w:w="106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3685" w:type="pct"/>
            <w:gridSpan w:val="2"/>
            <w:vMerge w:val="restar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vertAlign w:val="baseline"/>
                <w:lang w:eastAsia="zh-CN"/>
              </w:rPr>
              <w:t>车型及时段</w:t>
            </w:r>
          </w:p>
        </w:tc>
        <w:tc>
          <w:tcPr>
            <w:tcW w:w="1314" w:type="pct"/>
            <w:gridSpan w:val="2"/>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黑体" w:hAnsi="黑体" w:eastAsia="黑体" w:cs="黑体"/>
                <w:sz w:val="24"/>
                <w:szCs w:val="24"/>
                <w:vertAlign w:val="baseline"/>
              </w:rPr>
            </w:pPr>
            <w:r>
              <w:rPr>
                <w:rFonts w:hint="eastAsia" w:ascii="黑体" w:hAnsi="黑体" w:eastAsia="黑体" w:cs="黑体"/>
                <w:sz w:val="24"/>
                <w:szCs w:val="24"/>
                <w:vertAlign w:val="baseline"/>
                <w:lang w:eastAsia="zh-CN"/>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3685" w:type="pct"/>
            <w:gridSpan w:val="2"/>
            <w:vMerge w:val="continue"/>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黑体" w:hAnsi="黑体" w:eastAsia="黑体" w:cs="黑体"/>
                <w:sz w:val="24"/>
                <w:szCs w:val="24"/>
                <w:vertAlign w:val="baseline"/>
              </w:rPr>
            </w:pPr>
          </w:p>
        </w:tc>
        <w:tc>
          <w:tcPr>
            <w:tcW w:w="626"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小车</w:t>
            </w:r>
          </w:p>
        </w:tc>
        <w:tc>
          <w:tcPr>
            <w:tcW w:w="688"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大车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599" w:type="pct"/>
            <w:vMerge w:val="restar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繁忙时段</w:t>
            </w:r>
          </w:p>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（8:00-19:00）</w:t>
            </w:r>
          </w:p>
        </w:tc>
        <w:tc>
          <w:tcPr>
            <w:tcW w:w="2085"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首</w:t>
            </w:r>
            <w:r>
              <w:rPr>
                <w:rFonts w:hint="eastAsia" w:asciiTheme="minorEastAsia" w:hAnsiTheme="minorEastAsia" w:eastAsiaTheme="minorEastAsia" w:cstheme="minorEastAsia"/>
                <w:sz w:val="24"/>
                <w:szCs w:val="24"/>
                <w:vertAlign w:val="baseline"/>
                <w:lang w:val="en-US" w:eastAsia="zh-CN"/>
              </w:rPr>
              <w:t>2小时以内</w:t>
            </w:r>
          </w:p>
        </w:tc>
        <w:tc>
          <w:tcPr>
            <w:tcW w:w="626"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c>
          <w:tcPr>
            <w:tcW w:w="688"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599" w:type="pct"/>
            <w:vMerge w:val="continue"/>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rPr>
            </w:pPr>
          </w:p>
        </w:tc>
        <w:tc>
          <w:tcPr>
            <w:tcW w:w="2085"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首</w:t>
            </w:r>
            <w:r>
              <w:rPr>
                <w:rFonts w:hint="eastAsia" w:asciiTheme="minorEastAsia" w:hAnsiTheme="minorEastAsia" w:eastAsiaTheme="minorEastAsia" w:cstheme="minorEastAsia"/>
                <w:sz w:val="24"/>
                <w:szCs w:val="24"/>
                <w:vertAlign w:val="baseline"/>
                <w:lang w:val="en-US" w:eastAsia="zh-CN"/>
              </w:rPr>
              <w:t>2小时后每30分钟</w:t>
            </w:r>
          </w:p>
        </w:tc>
        <w:tc>
          <w:tcPr>
            <w:tcW w:w="626"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688"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599" w:type="pct"/>
            <w:vMerge w:val="restar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非繁忙时段</w:t>
            </w:r>
          </w:p>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（19:00-次日8:00）</w:t>
            </w:r>
          </w:p>
        </w:tc>
        <w:tc>
          <w:tcPr>
            <w:tcW w:w="2085"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leftChars="0" w:right="0" w:firstLine="0" w:firstLineChars="0"/>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首</w:t>
            </w:r>
            <w:r>
              <w:rPr>
                <w:rFonts w:hint="eastAsia" w:asciiTheme="minorEastAsia" w:hAnsiTheme="minorEastAsia" w:eastAsiaTheme="minorEastAsia" w:cstheme="minorEastAsia"/>
                <w:sz w:val="24"/>
                <w:szCs w:val="24"/>
                <w:vertAlign w:val="baseline"/>
                <w:lang w:val="en-US" w:eastAsia="zh-CN"/>
              </w:rPr>
              <w:t>2小时以内</w:t>
            </w:r>
          </w:p>
        </w:tc>
        <w:tc>
          <w:tcPr>
            <w:tcW w:w="626"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w:t>
            </w:r>
          </w:p>
        </w:tc>
        <w:tc>
          <w:tcPr>
            <w:tcW w:w="688"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1599" w:type="pct"/>
            <w:vMerge w:val="continue"/>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rPr>
            </w:pPr>
          </w:p>
        </w:tc>
        <w:tc>
          <w:tcPr>
            <w:tcW w:w="2085"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leftChars="0" w:right="0" w:firstLine="0" w:firstLineChars="0"/>
              <w:jc w:val="center"/>
              <w:textAlignment w:val="auto"/>
              <w:rPr>
                <w:rFonts w:hint="eastAsia" w:asciiTheme="minorEastAsia" w:hAnsiTheme="minorEastAsia" w:eastAsiaTheme="minorEastAsia" w:cstheme="minorEastAsia"/>
                <w:kern w:val="2"/>
                <w:sz w:val="24"/>
                <w:szCs w:val="24"/>
                <w:vertAlign w:val="baseline"/>
                <w:lang w:val="en-US" w:eastAsia="zh-CN" w:bidi="ar-SA"/>
              </w:rPr>
            </w:pPr>
            <w:r>
              <w:rPr>
                <w:rFonts w:hint="eastAsia" w:asciiTheme="minorEastAsia" w:hAnsiTheme="minorEastAsia" w:eastAsiaTheme="minorEastAsia" w:cstheme="minorEastAsia"/>
                <w:sz w:val="24"/>
                <w:szCs w:val="24"/>
                <w:vertAlign w:val="baseline"/>
                <w:lang w:eastAsia="zh-CN"/>
              </w:rPr>
              <w:t>首</w:t>
            </w:r>
            <w:r>
              <w:rPr>
                <w:rFonts w:hint="eastAsia" w:asciiTheme="minorEastAsia" w:hAnsiTheme="minorEastAsia" w:eastAsiaTheme="minorEastAsia" w:cstheme="minorEastAsia"/>
                <w:sz w:val="24"/>
                <w:szCs w:val="24"/>
                <w:vertAlign w:val="baseline"/>
                <w:lang w:val="en-US" w:eastAsia="zh-CN"/>
              </w:rPr>
              <w:t>2小时后每30分钟</w:t>
            </w:r>
          </w:p>
        </w:tc>
        <w:tc>
          <w:tcPr>
            <w:tcW w:w="626"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0.5</w:t>
            </w:r>
          </w:p>
        </w:tc>
        <w:tc>
          <w:tcPr>
            <w:tcW w:w="688"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trPr>
        <w:tc>
          <w:tcPr>
            <w:tcW w:w="3685" w:type="pct"/>
            <w:gridSpan w:val="2"/>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24小时内最高限价</w:t>
            </w:r>
          </w:p>
        </w:tc>
        <w:tc>
          <w:tcPr>
            <w:tcW w:w="626"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24</w:t>
            </w:r>
          </w:p>
        </w:tc>
        <w:tc>
          <w:tcPr>
            <w:tcW w:w="688" w:type="pc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36</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12" w:lineRule="auto"/>
        <w:ind w:left="720" w:leftChars="0" w:hanging="720" w:hangingChars="300"/>
        <w:textAlignment w:val="auto"/>
        <w:rPr>
          <w:rFonts w:hint="eastAsia" w:asciiTheme="minorEastAsia" w:hAnsiTheme="minorEastAsia" w:eastAsiaTheme="minorEastAsia" w:cstheme="minorEastAsia"/>
          <w:b w:val="0"/>
          <w:bCs w:val="0"/>
          <w:sz w:val="24"/>
          <w:szCs w:val="24"/>
        </w:rPr>
      </w:pPr>
    </w:p>
    <w:p>
      <w:pPr>
        <w:bidi w:val="0"/>
        <w:rPr>
          <w:rFonts w:hint="eastAsia"/>
        </w:rPr>
      </w:pPr>
    </w:p>
    <w:p>
      <w:pPr>
        <w:bidi w:val="0"/>
        <w:rPr>
          <w:rFonts w:hint="eastAsia"/>
          <w:sz w:val="24"/>
          <w:szCs w:val="32"/>
        </w:rPr>
      </w:pPr>
    </w:p>
    <w:p>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停车不超过30分钟的免费。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left="719" w:leftChars="228" w:hanging="240" w:hangingChars="10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rPr>
        <w:t>公共（</w:t>
      </w:r>
      <w:r>
        <w:rPr>
          <w:rFonts w:hint="eastAsia" w:asciiTheme="minorEastAsia" w:hAnsiTheme="minorEastAsia" w:eastAsiaTheme="minorEastAsia" w:cstheme="minorEastAsia"/>
          <w:b w:val="0"/>
          <w:bCs w:val="0"/>
          <w:sz w:val="24"/>
          <w:szCs w:val="24"/>
          <w:lang w:eastAsia="zh-CN"/>
        </w:rPr>
        <w:t>公</w:t>
      </w:r>
      <w:r>
        <w:rPr>
          <w:rFonts w:hint="eastAsia" w:asciiTheme="minorEastAsia" w:hAnsiTheme="minorEastAsia" w:eastAsiaTheme="minorEastAsia" w:cstheme="minorEastAsia"/>
          <w:b w:val="0"/>
          <w:bCs w:val="0"/>
          <w:sz w:val="24"/>
          <w:szCs w:val="24"/>
        </w:rPr>
        <w:t>益）性停车设施指党政机关、事业单位（不含公办医疗机构）、公办学校、政府建设的博物馆、图书馆、青少年宫、文化宫</w:t>
      </w:r>
      <w:r>
        <w:rPr>
          <w:rFonts w:hint="eastAsia" w:asciiTheme="minorEastAsia" w:hAnsiTheme="minorEastAsia" w:eastAsiaTheme="minorEastAsia" w:cstheme="minorEastAsia"/>
          <w:b w:val="0"/>
          <w:bCs w:val="0"/>
          <w:sz w:val="24"/>
          <w:szCs w:val="24"/>
          <w:lang w:eastAsia="zh-CN"/>
        </w:rPr>
        <w:t>、体育馆</w:t>
      </w:r>
      <w:r>
        <w:rPr>
          <w:rFonts w:hint="eastAsia" w:asciiTheme="minorEastAsia" w:hAnsiTheme="minorEastAsia" w:eastAsiaTheme="minorEastAsia" w:cstheme="minorEastAsia"/>
          <w:b w:val="0"/>
          <w:bCs w:val="0"/>
          <w:sz w:val="24"/>
          <w:szCs w:val="24"/>
        </w:rPr>
        <w:t>等单位</w:t>
      </w:r>
      <w:r>
        <w:rPr>
          <w:rFonts w:hint="eastAsia" w:asciiTheme="minorEastAsia" w:hAnsiTheme="minorEastAsia" w:eastAsiaTheme="minorEastAsia" w:cstheme="minorEastAsia"/>
          <w:b w:val="0"/>
          <w:bCs w:val="0"/>
          <w:sz w:val="24"/>
          <w:szCs w:val="24"/>
          <w:lang w:eastAsia="zh-CN"/>
        </w:rPr>
        <w:t>配套</w:t>
      </w:r>
      <w:r>
        <w:rPr>
          <w:rFonts w:hint="eastAsia" w:asciiTheme="minorEastAsia" w:hAnsiTheme="minorEastAsia" w:eastAsiaTheme="minorEastAsia" w:cstheme="minorEastAsia"/>
          <w:b w:val="0"/>
          <w:bCs w:val="0"/>
          <w:sz w:val="24"/>
          <w:szCs w:val="24"/>
        </w:rPr>
        <w:t>停车设施。</w:t>
      </w:r>
    </w:p>
    <w:p>
      <w:pPr>
        <w:keepNext w:val="0"/>
        <w:keepLines w:val="0"/>
        <w:pageBreakBefore w:val="0"/>
        <w:widowControl w:val="0"/>
        <w:kinsoku/>
        <w:wordWrap/>
        <w:overflowPunct/>
        <w:topLinePunct w:val="0"/>
        <w:autoSpaceDE/>
        <w:bidi w:val="0"/>
        <w:adjustRightInd/>
        <w:snapToGrid/>
        <w:spacing w:line="600" w:lineRule="exact"/>
        <w:ind w:firstLine="560" w:firstLineChars="200"/>
        <w:textAlignment w:val="auto"/>
        <w:rPr>
          <w:rFonts w:hint="eastAsia" w:ascii="黑体" w:hAnsi="黑体" w:eastAsia="黑体" w:cs="黑体"/>
          <w:sz w:val="28"/>
          <w:szCs w:val="28"/>
          <w:lang w:eastAsia="zh-CN"/>
        </w:rPr>
      </w:pPr>
    </w:p>
    <w:p>
      <w:pPr>
        <w:keepNext w:val="0"/>
        <w:keepLines w:val="0"/>
        <w:pageBreakBefore w:val="0"/>
        <w:widowControl w:val="0"/>
        <w:kinsoku/>
        <w:wordWrap/>
        <w:overflowPunct/>
        <w:topLinePunct w:val="0"/>
        <w:autoSpaceDE/>
        <w:bidi w:val="0"/>
        <w:adjustRightInd/>
        <w:snapToGrid/>
        <w:spacing w:line="600" w:lineRule="exact"/>
        <w:ind w:firstLine="560" w:firstLineChars="200"/>
        <w:textAlignment w:val="auto"/>
        <w:rPr>
          <w:rFonts w:hint="eastAsia" w:ascii="黑体" w:hAnsi="黑体" w:eastAsia="黑体" w:cs="黑体"/>
          <w:sz w:val="28"/>
          <w:szCs w:val="28"/>
          <w:lang w:eastAsia="zh-CN"/>
        </w:rPr>
      </w:pPr>
      <w:r>
        <w:rPr>
          <w:rFonts w:hint="eastAsia" w:ascii="黑体" w:hAnsi="黑体" w:eastAsia="黑体" w:cs="黑体"/>
          <w:sz w:val="28"/>
          <w:szCs w:val="28"/>
          <w:lang w:eastAsia="zh-CN"/>
        </w:rPr>
        <w:t>五、城市公共交通枢纽站及换乘站配套停车设施</w:t>
      </w:r>
    </w:p>
    <w:p>
      <w:pPr>
        <w:keepNext w:val="0"/>
        <w:keepLines w:val="0"/>
        <w:pageBreakBefore w:val="0"/>
        <w:widowControl w:val="0"/>
        <w:numPr>
          <w:ilvl w:val="0"/>
          <w:numId w:val="0"/>
        </w:numPr>
        <w:kinsoku/>
        <w:wordWrap/>
        <w:overflowPunct/>
        <w:topLinePunct w:val="0"/>
        <w:autoSpaceDE/>
        <w:bidi w:val="0"/>
        <w:adjustRightInd/>
        <w:snapToGrid/>
        <w:spacing w:line="600" w:lineRule="exact"/>
        <w:jc w:val="right"/>
        <w:textAlignment w:val="auto"/>
        <w:rPr>
          <w:rFonts w:hint="eastAsia" w:asciiTheme="minorEastAsia" w:hAnsiTheme="minorEastAsia" w:eastAsiaTheme="minorEastAsia" w:cstheme="minorEastAsia"/>
          <w:sz w:val="24"/>
          <w:szCs w:val="24"/>
        </w:rPr>
      </w:pPr>
    </w:p>
    <w:p>
      <w:pPr>
        <w:keepNext w:val="0"/>
        <w:keepLines w:val="0"/>
        <w:pageBreakBefore w:val="0"/>
        <w:widowControl w:val="0"/>
        <w:numPr>
          <w:ilvl w:val="0"/>
          <w:numId w:val="0"/>
        </w:numPr>
        <w:kinsoku/>
        <w:wordWrap/>
        <w:overflowPunct/>
        <w:topLinePunct w:val="0"/>
        <w:autoSpaceDE/>
        <w:bidi w:val="0"/>
        <w:adjustRightInd/>
        <w:snapToGrid/>
        <w:spacing w:line="600" w:lineRule="exact"/>
        <w:jc w:val="righ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单位：元/辆</w:t>
      </w:r>
      <w:r>
        <w:rPr>
          <w:rFonts w:hint="eastAsia" w:asciiTheme="minorEastAsia" w:hAnsiTheme="minorEastAsia" w:eastAsiaTheme="minorEastAsia" w:cstheme="minorEastAsia"/>
          <w:sz w:val="24"/>
          <w:szCs w:val="24"/>
          <w:lang w:eastAsia="zh-CN"/>
        </w:rPr>
        <w:t>（政府指导价）</w:t>
      </w:r>
    </w:p>
    <w:tbl>
      <w:tblPr>
        <w:tblStyle w:val="4"/>
        <w:tblW w:w="87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0"/>
        <w:gridCol w:w="348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0"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车型及时段</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黑体" w:hAnsi="黑体" w:eastAsia="黑体" w:cs="黑体"/>
                <w:sz w:val="24"/>
                <w:szCs w:val="24"/>
                <w:vertAlign w:val="baseline"/>
                <w:lang w:eastAsia="zh-CN"/>
              </w:rPr>
            </w:pPr>
            <w:r>
              <w:rPr>
                <w:rFonts w:hint="eastAsia" w:ascii="黑体" w:hAnsi="黑体" w:eastAsia="黑体" w:cs="黑体"/>
                <w:sz w:val="24"/>
                <w:szCs w:val="24"/>
                <w:vertAlign w:val="baseline"/>
                <w:lang w:eastAsia="zh-CN"/>
              </w:rPr>
              <w:t>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0"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繁忙时段</w:t>
            </w:r>
          </w:p>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（8:00-19:00）</w:t>
            </w:r>
          </w:p>
        </w:tc>
        <w:tc>
          <w:tcPr>
            <w:tcW w:w="3480" w:type="dxa"/>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首</w:t>
            </w:r>
            <w:r>
              <w:rPr>
                <w:rFonts w:hint="eastAsia" w:asciiTheme="minorEastAsia" w:hAnsiTheme="minorEastAsia" w:eastAsiaTheme="minorEastAsia" w:cstheme="minorEastAsia"/>
                <w:sz w:val="24"/>
                <w:szCs w:val="24"/>
                <w:vertAlign w:val="baseline"/>
                <w:lang w:val="en-US" w:eastAsia="zh-CN"/>
              </w:rPr>
              <w:t>3小时以内</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0"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p>
        </w:tc>
        <w:tc>
          <w:tcPr>
            <w:tcW w:w="3480" w:type="dxa"/>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eastAsia="zh-CN"/>
              </w:rPr>
              <w:t>首</w:t>
            </w:r>
            <w:r>
              <w:rPr>
                <w:rFonts w:hint="eastAsia" w:asciiTheme="minorEastAsia" w:hAnsiTheme="minorEastAsia" w:eastAsiaTheme="minorEastAsia" w:cstheme="minorEastAsia"/>
                <w:sz w:val="24"/>
                <w:szCs w:val="24"/>
                <w:vertAlign w:val="baseline"/>
                <w:lang w:val="en-US" w:eastAsia="zh-CN"/>
              </w:rPr>
              <w:t>3小时后</w:t>
            </w:r>
            <w:r>
              <w:rPr>
                <w:rFonts w:hint="eastAsia" w:asciiTheme="minorEastAsia" w:hAnsiTheme="minorEastAsia" w:eastAsiaTheme="minorEastAsia" w:cstheme="minorEastAsia"/>
                <w:sz w:val="24"/>
                <w:szCs w:val="24"/>
                <w:vertAlign w:val="baseline"/>
                <w:lang w:eastAsia="zh-CN"/>
              </w:rPr>
              <w:t>每</w:t>
            </w:r>
            <w:r>
              <w:rPr>
                <w:rFonts w:hint="eastAsia" w:asciiTheme="minorEastAsia" w:hAnsiTheme="minorEastAsia" w:eastAsiaTheme="minorEastAsia" w:cstheme="minorEastAsia"/>
                <w:sz w:val="24"/>
                <w:szCs w:val="24"/>
                <w:vertAlign w:val="baseline"/>
                <w:lang w:val="en-US" w:eastAsia="zh-CN"/>
              </w:rPr>
              <w:t>30分钟</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0" w:type="dxa"/>
            <w:vMerge w:val="restart"/>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非繁忙时段</w:t>
            </w:r>
          </w:p>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（19:00-次日8:00）</w:t>
            </w:r>
          </w:p>
        </w:tc>
        <w:tc>
          <w:tcPr>
            <w:tcW w:w="3480" w:type="dxa"/>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eastAsia="zh-CN"/>
              </w:rPr>
              <w:t>首</w:t>
            </w:r>
            <w:r>
              <w:rPr>
                <w:rFonts w:hint="eastAsia" w:asciiTheme="minorEastAsia" w:hAnsiTheme="minorEastAsia" w:eastAsiaTheme="minorEastAsia" w:cstheme="minorEastAsia"/>
                <w:sz w:val="24"/>
                <w:szCs w:val="24"/>
                <w:vertAlign w:val="baseline"/>
                <w:lang w:val="en-US" w:eastAsia="zh-CN"/>
              </w:rPr>
              <w:t>1小时以内</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30" w:type="dxa"/>
            <w:vMerge w:val="continue"/>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rPr>
            </w:pPr>
          </w:p>
        </w:tc>
        <w:tc>
          <w:tcPr>
            <w:tcW w:w="3480" w:type="dxa"/>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rPr>
            </w:pPr>
            <w:r>
              <w:rPr>
                <w:rFonts w:hint="eastAsia" w:asciiTheme="minorEastAsia" w:hAnsiTheme="minorEastAsia" w:eastAsiaTheme="minorEastAsia" w:cstheme="minorEastAsia"/>
                <w:sz w:val="24"/>
                <w:szCs w:val="24"/>
                <w:vertAlign w:val="baseline"/>
                <w:lang w:eastAsia="zh-CN"/>
              </w:rPr>
              <w:t>首</w:t>
            </w:r>
            <w:r>
              <w:rPr>
                <w:rFonts w:hint="eastAsia" w:asciiTheme="minorEastAsia" w:hAnsiTheme="minorEastAsia" w:eastAsiaTheme="minorEastAsia" w:cstheme="minorEastAsia"/>
                <w:sz w:val="24"/>
                <w:szCs w:val="24"/>
                <w:vertAlign w:val="baseline"/>
                <w:lang w:val="en-US" w:eastAsia="zh-CN"/>
              </w:rPr>
              <w:t>1小时后</w:t>
            </w:r>
            <w:r>
              <w:rPr>
                <w:rFonts w:hint="eastAsia" w:asciiTheme="minorEastAsia" w:hAnsiTheme="minorEastAsia" w:eastAsiaTheme="minorEastAsia" w:cstheme="minorEastAsia"/>
                <w:sz w:val="24"/>
                <w:szCs w:val="24"/>
                <w:vertAlign w:val="baseline"/>
                <w:lang w:eastAsia="zh-CN"/>
              </w:rPr>
              <w:t>每</w:t>
            </w:r>
            <w:r>
              <w:rPr>
                <w:rFonts w:hint="eastAsia" w:asciiTheme="minorEastAsia" w:hAnsiTheme="minorEastAsia" w:eastAsiaTheme="minorEastAsia" w:cstheme="minorEastAsia"/>
                <w:sz w:val="24"/>
                <w:szCs w:val="24"/>
                <w:vertAlign w:val="baseline"/>
                <w:lang w:val="en-US" w:eastAsia="zh-CN"/>
              </w:rPr>
              <w:t>30分钟</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10" w:type="dxa"/>
            <w:gridSpan w:val="2"/>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rPr>
            </w:pPr>
            <w:r>
              <w:rPr>
                <w:rFonts w:hint="eastAsia" w:asciiTheme="minorEastAsia" w:hAnsiTheme="minorEastAsia" w:eastAsiaTheme="minorEastAsia" w:cstheme="minorEastAsia"/>
                <w:sz w:val="24"/>
                <w:szCs w:val="24"/>
                <w:vertAlign w:val="baseline"/>
                <w:lang w:val="en-US" w:eastAsia="zh-CN"/>
              </w:rPr>
              <w:t>24小时内最高限价</w:t>
            </w:r>
          </w:p>
        </w:tc>
        <w:tc>
          <w:tcPr>
            <w:tcW w:w="2175" w:type="dxa"/>
            <w:noWrap w:val="0"/>
            <w:vAlign w:val="center"/>
          </w:tcPr>
          <w:p>
            <w:pPr>
              <w:keepNext w:val="0"/>
              <w:keepLines w:val="0"/>
              <w:pageBreakBefore w:val="0"/>
              <w:widowControl w:val="0"/>
              <w:numPr>
                <w:ilvl w:val="0"/>
                <w:numId w:val="0"/>
              </w:numPr>
              <w:suppressLineNumbers w:val="0"/>
              <w:kinsoku/>
              <w:wordWrap/>
              <w:overflowPunct/>
              <w:topLinePunct w:val="0"/>
              <w:autoSpaceDE/>
              <w:bidi w:val="0"/>
              <w:adjustRightInd/>
              <w:snapToGrid/>
              <w:spacing w:before="0" w:beforeAutospacing="0" w:after="0" w:afterAutospacing="0" w:line="560" w:lineRule="exact"/>
              <w:ind w:left="0" w:right="0"/>
              <w:jc w:val="center"/>
              <w:textAlignment w:val="auto"/>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21</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before="480" w:beforeLines="150" w:line="336" w:lineRule="auto"/>
        <w:ind w:left="0" w:hanging="720" w:hangingChars="300"/>
        <w:textAlignment w:val="auto"/>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rPr>
        <w:t>注：停车不超过</w:t>
      </w:r>
      <w:r>
        <w:rPr>
          <w:rFonts w:hint="eastAsia" w:asciiTheme="minorEastAsia" w:hAnsiTheme="minorEastAsia" w:eastAsiaTheme="minorEastAsia" w:cstheme="minorEastAsia"/>
          <w:b w:val="0"/>
          <w:bCs w:val="0"/>
          <w:sz w:val="24"/>
          <w:szCs w:val="24"/>
          <w:lang w:val="en-US" w:eastAsia="zh-CN"/>
        </w:rPr>
        <w:t>30</w:t>
      </w:r>
      <w:r>
        <w:rPr>
          <w:rFonts w:hint="eastAsia" w:asciiTheme="minorEastAsia" w:hAnsiTheme="minorEastAsia" w:eastAsiaTheme="minorEastAsia" w:cstheme="minorEastAsia"/>
          <w:b w:val="0"/>
          <w:bCs w:val="0"/>
          <w:sz w:val="24"/>
          <w:szCs w:val="24"/>
        </w:rPr>
        <w:t>分钟的免</w:t>
      </w:r>
      <w:r>
        <w:rPr>
          <w:rFonts w:hint="eastAsia" w:asciiTheme="minorEastAsia" w:hAnsiTheme="minorEastAsia" w:eastAsiaTheme="minorEastAsia" w:cstheme="minorEastAsia"/>
          <w:b w:val="0"/>
          <w:bCs w:val="0"/>
          <w:sz w:val="24"/>
          <w:szCs w:val="24"/>
          <w:lang w:eastAsia="zh-CN"/>
        </w:rPr>
        <w:t>费。</w:t>
      </w:r>
    </w:p>
    <w:p>
      <w:pPr>
        <w:bidi w:val="0"/>
      </w:pPr>
    </w:p>
    <w:p>
      <w:pPr>
        <w:keepNext w:val="0"/>
        <w:keepLines w:val="0"/>
        <w:pageBreakBefore w:val="0"/>
        <w:widowControl w:val="0"/>
        <w:kinsoku/>
        <w:wordWrap/>
        <w:overflowPunct/>
        <w:topLinePunct w:val="0"/>
        <w:autoSpaceDE/>
        <w:bidi w:val="0"/>
        <w:adjustRightInd/>
        <w:snapToGrid/>
        <w:spacing w:line="300" w:lineRule="exact"/>
        <w:ind w:firstLine="0" w:firstLineChars="0"/>
        <w:jc w:val="both"/>
        <w:textAlignment w:val="auto"/>
        <w:rPr>
          <w:rFonts w:hint="eastAsia" w:ascii="黑体" w:hAnsi="黑体" w:eastAsia="黑体" w:cs="黑体"/>
          <w:sz w:val="24"/>
          <w:szCs w:val="24"/>
          <w:lang w:val="en-US" w:eastAsia="zh-CN"/>
        </w:rPr>
      </w:pPr>
    </w:p>
    <w:p>
      <w:pPr>
        <w:keepNext w:val="0"/>
        <w:keepLines w:val="0"/>
        <w:pageBreakBefore w:val="0"/>
        <w:widowControl w:val="0"/>
        <w:kinsoku/>
        <w:wordWrap/>
        <w:overflowPunct/>
        <w:topLinePunct w:val="0"/>
        <w:autoSpaceDE/>
        <w:bidi w:val="0"/>
        <w:adjustRightInd/>
        <w:snapToGrid/>
        <w:spacing w:line="300" w:lineRule="exact"/>
        <w:ind w:firstLine="0" w:firstLineChars="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bidi w:val="0"/>
        <w:adjustRightInd/>
        <w:snapToGrid/>
        <w:spacing w:line="300" w:lineRule="exact"/>
        <w:ind w:firstLine="640" w:firstLineChars="200"/>
        <w:jc w:val="both"/>
        <w:textAlignment w:val="auto"/>
        <w:rPr>
          <w:rFonts w:hint="default" w:eastAsia="仿宋_GB2312"/>
          <w:sz w:val="32"/>
          <w:szCs w:val="32"/>
        </w:rPr>
      </w:pPr>
    </w:p>
    <w:p>
      <w:pPr>
        <w:bidi w:val="0"/>
        <w:rPr>
          <w:rFonts w:hint="eastAsia"/>
        </w:rPr>
      </w:pPr>
    </w:p>
    <w:p>
      <w:pPr>
        <w:keepNext w:val="0"/>
        <w:keepLines w:val="0"/>
        <w:pageBreakBefore w:val="0"/>
        <w:widowControl w:val="0"/>
        <w:kinsoku/>
        <w:wordWrap/>
        <w:overflowPunct/>
        <w:topLinePunct w:val="0"/>
        <w:autoSpaceDE/>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434D2F"/>
    <w:multiLevelType w:val="singleLevel"/>
    <w:tmpl w:val="BB434D2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675F3"/>
    <w:rsid w:val="3724342A"/>
    <w:rsid w:val="5D267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Chars="200"/>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
    <w:qFormat/>
    <w:uiPriority w:val="0"/>
    <w:pPr>
      <w:widowControl w:val="0"/>
      <w:jc w:val="both"/>
    </w:pPr>
    <w:rPr>
      <w:rFonts w:hint="eastAsia"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2022-03-01T01:51:00Z</dcterms:created>
  <dc:creator>huangjiasi</dc:creator>
  <cp:lastModifiedBy>弘</cp:lastModifiedBy>
  <dcterms:modified xsi:type="dcterms:W3CDTF">2022-03-01T09:11:54Z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