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600" w:lineRule="exact"/>
        <w:ind w:left="0" w:leftChars="0"/>
        <w:jc w:val="both"/>
        <w:textAlignment w:val="auto"/>
        <w:rPr>
          <w:rFonts w:hint="default" w:ascii="方正小标宋简体" w:hAnsi="Arial" w:eastAsia="方正小标宋简体" w:cs="Arial"/>
          <w:color w:val="333333"/>
          <w:sz w:val="44"/>
          <w:szCs w:val="44"/>
          <w:shd w:val="clear" w:color="auto" w:fill="FFFFFF"/>
          <w:lang w:val="en-US"/>
        </w:rPr>
      </w:pPr>
    </w:p>
    <w:p>
      <w:pPr>
        <w:keepNext w:val="0"/>
        <w:keepLines w:val="0"/>
        <w:pageBreakBefore w:val="0"/>
        <w:shd w:val="clear"/>
        <w:kinsoku/>
        <w:wordWrap/>
        <w:overflowPunct/>
        <w:topLinePunct w:val="0"/>
        <w:autoSpaceDE/>
        <w:autoSpaceDN/>
        <w:bidi w:val="0"/>
        <w:adjustRightInd/>
        <w:snapToGrid/>
        <w:spacing w:line="600" w:lineRule="exact"/>
        <w:ind w:left="0" w:leftChars="0"/>
        <w:jc w:val="center"/>
        <w:textAlignment w:val="auto"/>
        <w:rPr>
          <w:rFonts w:hint="eastAsia" w:ascii="方正小标宋简体" w:hAnsi="Arial" w:eastAsia="方正小标宋简体" w:cs="Arial"/>
          <w:color w:val="333333"/>
          <w:sz w:val="44"/>
          <w:szCs w:val="44"/>
          <w:shd w:val="clear" w:color="auto" w:fill="FFFFFF"/>
        </w:rPr>
      </w:pPr>
      <w:r>
        <w:rPr>
          <w:rFonts w:hint="eastAsia" w:ascii="方正小标宋简体" w:hAnsi="Arial" w:eastAsia="方正小标宋简体" w:cs="Arial"/>
          <w:color w:val="333333"/>
          <w:sz w:val="44"/>
          <w:szCs w:val="44"/>
          <w:shd w:val="clear" w:color="auto" w:fill="FFFFFF"/>
        </w:rPr>
        <w:t>关于</w:t>
      </w:r>
      <w:r>
        <w:rPr>
          <w:rFonts w:hint="eastAsia" w:ascii="方正小标宋简体" w:hAnsi="Arial" w:eastAsia="方正小标宋简体" w:cs="Arial"/>
          <w:color w:val="333333"/>
          <w:sz w:val="44"/>
          <w:szCs w:val="44"/>
          <w:shd w:val="clear" w:color="auto" w:fill="FFFFFF"/>
          <w:lang w:val="en-US" w:eastAsia="zh-CN"/>
        </w:rPr>
        <w:t>加强</w:t>
      </w:r>
      <w:r>
        <w:rPr>
          <w:rFonts w:hint="eastAsia" w:ascii="方正小标宋简体" w:hAnsi="Arial" w:eastAsia="方正小标宋简体" w:cs="Arial"/>
          <w:color w:val="333333"/>
          <w:sz w:val="44"/>
          <w:szCs w:val="44"/>
          <w:shd w:val="clear" w:color="auto" w:fill="FFFFFF"/>
        </w:rPr>
        <w:t>企业上市工作的</w:t>
      </w:r>
      <w:r>
        <w:rPr>
          <w:rFonts w:hint="eastAsia" w:ascii="方正小标宋简体" w:hAnsi="Arial" w:eastAsia="方正小标宋简体" w:cs="Arial"/>
          <w:color w:val="333333"/>
          <w:sz w:val="44"/>
          <w:szCs w:val="44"/>
          <w:shd w:val="clear" w:color="auto" w:fill="FFFFFF"/>
          <w:lang w:val="en-US" w:eastAsia="zh-CN"/>
        </w:rPr>
        <w:t>若干</w:t>
      </w:r>
      <w:r>
        <w:rPr>
          <w:rFonts w:hint="eastAsia" w:ascii="方正小标宋简体" w:hAnsi="Arial" w:eastAsia="方正小标宋简体" w:cs="Arial"/>
          <w:color w:val="333333"/>
          <w:sz w:val="44"/>
          <w:szCs w:val="44"/>
          <w:shd w:val="clear" w:color="auto" w:fill="FFFFFF"/>
        </w:rPr>
        <w:t>意见</w:t>
      </w:r>
    </w:p>
    <w:p>
      <w:pPr>
        <w:pStyle w:val="2"/>
        <w:shd w:val="clear"/>
        <w:rPr>
          <w:rFonts w:hint="eastAsia"/>
        </w:rPr>
      </w:pPr>
    </w:p>
    <w:p>
      <w:pPr>
        <w:shd w:val="clear"/>
        <w:bidi w:val="0"/>
        <w:jc w:val="center"/>
        <w:rPr>
          <w:rFonts w:hint="eastAsia" w:ascii="楷体" w:hAnsi="楷体" w:eastAsia="楷体" w:cs="楷体"/>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shd w:val="clear"/>
        <w:rPr>
          <w:rFonts w:hint="eastAsia"/>
          <w:lang w:eastAsia="zh-CN"/>
        </w:rPr>
      </w:pP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640" w:firstLineChars="200"/>
        <w:textAlignment w:val="auto"/>
        <w:rPr>
          <w:rFonts w:ascii="仿宋_GB2312" w:hAnsi="Helvetica" w:eastAsia="仿宋_GB2312" w:cs="Helvetica"/>
          <w:color w:val="auto"/>
          <w:kern w:val="0"/>
          <w:sz w:val="32"/>
          <w:szCs w:val="32"/>
          <w:highlight w:val="none"/>
        </w:rPr>
      </w:pPr>
      <w:r>
        <w:rPr>
          <w:rFonts w:hint="eastAsia" w:ascii="仿宋_GB2312" w:hAnsi="Helvetica" w:eastAsia="仿宋_GB2312" w:cs="Helvetica"/>
          <w:color w:val="auto"/>
          <w:kern w:val="0"/>
          <w:sz w:val="32"/>
          <w:szCs w:val="32"/>
          <w:highlight w:val="none"/>
          <w:lang w:val="en-US" w:eastAsia="zh-CN"/>
        </w:rPr>
        <w:t>为贯彻落实中共中央办公厅、国务院办公厅《关于加强金融服务民营企业的若干意见》（中办发﹝2019﹞6号）及《国务院关于进一步提高上市公司质量的意见》（国发〔2020〕14号）等文件精神，深化落实</w:t>
      </w:r>
      <w:r>
        <w:rPr>
          <w:rFonts w:hint="eastAsia" w:ascii="仿宋_GB2312" w:hAnsi="Helvetica" w:eastAsia="仿宋_GB2312" w:cs="Helvetica"/>
          <w:color w:val="auto"/>
          <w:kern w:val="0"/>
          <w:sz w:val="32"/>
          <w:szCs w:val="32"/>
          <w:highlight w:val="none"/>
        </w:rPr>
        <w:t>金融供给侧结构性改革，</w:t>
      </w:r>
      <w:r>
        <w:rPr>
          <w:rFonts w:hint="eastAsia" w:ascii="仿宋_GB2312" w:hAnsi="Helvetica" w:eastAsia="仿宋_GB2312" w:cs="Helvetica"/>
          <w:color w:val="auto"/>
          <w:kern w:val="0"/>
          <w:sz w:val="32"/>
          <w:szCs w:val="32"/>
          <w:highlight w:val="none"/>
          <w:lang w:val="en-US" w:eastAsia="zh-CN"/>
        </w:rPr>
        <w:t>纵深推进</w:t>
      </w:r>
      <w:r>
        <w:rPr>
          <w:rFonts w:hint="eastAsia" w:ascii="仿宋_GB2312" w:hAnsi="Helvetica" w:eastAsia="仿宋_GB2312" w:cs="Helvetica"/>
          <w:color w:val="auto"/>
          <w:kern w:val="0"/>
          <w:sz w:val="32"/>
          <w:szCs w:val="32"/>
          <w:highlight w:val="none"/>
        </w:rPr>
        <w:t>企业上市</w:t>
      </w:r>
      <w:r>
        <w:rPr>
          <w:rFonts w:hint="eastAsia" w:ascii="仿宋_GB2312" w:hAnsi="Helvetica" w:eastAsia="仿宋_GB2312" w:cs="Helvetica"/>
          <w:color w:val="auto"/>
          <w:kern w:val="0"/>
          <w:sz w:val="32"/>
          <w:szCs w:val="32"/>
          <w:highlight w:val="none"/>
          <w:lang w:val="en-US" w:eastAsia="zh-CN"/>
        </w:rPr>
        <w:t>工作</w:t>
      </w:r>
      <w:r>
        <w:rPr>
          <w:rFonts w:hint="eastAsia" w:ascii="仿宋_GB2312" w:hAnsi="Helvetica" w:eastAsia="仿宋_GB2312" w:cs="Helvetica"/>
          <w:color w:val="auto"/>
          <w:kern w:val="0"/>
          <w:sz w:val="32"/>
          <w:szCs w:val="32"/>
          <w:highlight w:val="none"/>
        </w:rPr>
        <w:t>，</w:t>
      </w:r>
      <w:r>
        <w:rPr>
          <w:rFonts w:hint="eastAsia" w:ascii="仿宋_GB2312" w:hAnsi="Helvetica" w:eastAsia="仿宋_GB2312" w:cs="Helvetica"/>
          <w:color w:val="auto"/>
          <w:kern w:val="0"/>
          <w:sz w:val="32"/>
          <w:szCs w:val="32"/>
          <w:highlight w:val="none"/>
          <w:lang w:val="en-US" w:eastAsia="zh-CN"/>
        </w:rPr>
        <w:t>充分发挥资本市场对促进我市实现高质量发展的作用</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rPr>
        <w:t>提出如下意见</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rPr>
        <w:t> </w:t>
      </w:r>
    </w:p>
    <w:p>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一、总体要求</w:t>
      </w: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rPr>
        <w:t>（一）</w:t>
      </w:r>
      <w:r>
        <w:rPr>
          <w:rFonts w:hint="eastAsia" w:ascii="楷体" w:hAnsi="楷体" w:eastAsia="楷体" w:cs="楷体"/>
          <w:b/>
          <w:bCs/>
          <w:color w:val="auto"/>
          <w:kern w:val="0"/>
          <w:sz w:val="32"/>
          <w:szCs w:val="32"/>
          <w:highlight w:val="none"/>
          <w:lang w:val="en-US" w:eastAsia="zh-CN"/>
        </w:rPr>
        <w:t>指导思想</w:t>
      </w: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Helvetica" w:eastAsia="仿宋_GB2312" w:cs="Helvetica"/>
          <w:color w:val="auto"/>
          <w:kern w:val="0"/>
          <w:sz w:val="32"/>
          <w:szCs w:val="32"/>
          <w:highlight w:val="none"/>
          <w:lang w:val="en-US" w:eastAsia="zh-CN"/>
        </w:rPr>
      </w:pPr>
      <w:r>
        <w:rPr>
          <w:rFonts w:hint="eastAsia" w:ascii="仿宋_GB2312" w:hAnsi="Helvetica" w:eastAsia="仿宋_GB2312" w:cs="Helvetica"/>
          <w:color w:val="auto"/>
          <w:kern w:val="0"/>
          <w:sz w:val="32"/>
          <w:szCs w:val="32"/>
          <w:highlight w:val="none"/>
          <w:lang w:val="en-US" w:eastAsia="zh-CN"/>
        </w:rPr>
        <w:t>以习近平新时代中国特色社会主义思想为指导，全面贯彻党的十九大和十九届历次全会精神，坚持市场化法治化原则，充分认识企业上市工作的极端重要性，充分发挥多层次资本市场在优化资源配置</w:t>
      </w:r>
      <w:r>
        <w:rPr>
          <w:rFonts w:hint="default" w:ascii="仿宋_GB2312" w:hAnsi="Helvetica" w:eastAsia="仿宋_GB2312" w:cs="Helvetica"/>
          <w:color w:val="auto"/>
          <w:kern w:val="0"/>
          <w:sz w:val="32"/>
          <w:szCs w:val="32"/>
          <w:highlight w:val="none"/>
          <w:lang w:val="en-US" w:eastAsia="zh-CN"/>
        </w:rPr>
        <w:t>和助推经济社会等各项事业发展中的重要作用,</w:t>
      </w:r>
      <w:r>
        <w:rPr>
          <w:rFonts w:hint="eastAsia" w:ascii="仿宋_GB2312" w:hAnsi="Helvetica" w:eastAsia="仿宋_GB2312" w:cs="Helvetica"/>
          <w:color w:val="auto"/>
          <w:kern w:val="0"/>
          <w:sz w:val="32"/>
          <w:szCs w:val="32"/>
          <w:highlight w:val="none"/>
          <w:lang w:val="en-US" w:eastAsia="zh-CN"/>
        </w:rPr>
        <w:t xml:space="preserve">支持引导企业通过上市实现高质量发展，加快形成一批建立现代企业制度、拥有核心竞争力、符合产业导向的龙头“链主”企业，促进构建产业内生发展的生态链，助力革命老区高质量发展示范区和沿海经济带靓丽明珠建设取得突破性进展。 </w:t>
      </w: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（二）主要目标</w:t>
      </w: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color w:val="auto"/>
          <w:highlight w:val="none"/>
          <w:lang w:val="en-US"/>
        </w:rPr>
      </w:pPr>
      <w:r>
        <w:rPr>
          <w:rFonts w:hint="eastAsia" w:ascii="仿宋_GB2312" w:hAnsi="Helvetica" w:eastAsia="仿宋_GB2312" w:cs="Helvetica"/>
          <w:color w:val="auto"/>
          <w:kern w:val="0"/>
          <w:sz w:val="32"/>
          <w:szCs w:val="32"/>
          <w:highlight w:val="none"/>
          <w:lang w:val="en-US" w:eastAsia="zh-CN"/>
        </w:rPr>
        <w:t>企业上市</w:t>
      </w:r>
      <w:r>
        <w:rPr>
          <w:rFonts w:hint="eastAsia" w:ascii="仿宋_GB2312" w:hAnsi="Helvetica" w:eastAsia="仿宋_GB2312" w:cs="Helvetica"/>
          <w:kern w:val="0"/>
          <w:sz w:val="32"/>
          <w:szCs w:val="32"/>
          <w:lang w:val="en-US" w:eastAsia="zh-CN"/>
        </w:rPr>
        <w:t>是</w:t>
      </w:r>
      <w:r>
        <w:rPr>
          <w:rFonts w:hint="eastAsia" w:ascii="仿宋_GB2312" w:hAnsi="Helvetica" w:eastAsia="仿宋_GB2312" w:cs="Helvetica"/>
          <w:color w:val="auto"/>
          <w:kern w:val="0"/>
          <w:sz w:val="32"/>
          <w:szCs w:val="32"/>
          <w:highlight w:val="none"/>
          <w:lang w:val="en-US" w:eastAsia="zh-CN"/>
        </w:rPr>
        <w:t>地方党委和政府</w:t>
      </w:r>
      <w:r>
        <w:rPr>
          <w:rFonts w:hint="eastAsia" w:ascii="仿宋_GB2312" w:hAnsi="Helvetica" w:eastAsia="仿宋_GB2312" w:cs="Helvetica"/>
          <w:kern w:val="0"/>
          <w:sz w:val="32"/>
          <w:szCs w:val="32"/>
          <w:lang w:val="en-US" w:eastAsia="zh-CN"/>
        </w:rPr>
        <w:t>最大的“招商引资”，是亲力亲为、一抓到底的“一把手”系统工程，是推进汕尾高质量发展、竞争力提升和现代化建设的“关键一招”。</w:t>
      </w:r>
      <w:r>
        <w:rPr>
          <w:rFonts w:hint="eastAsia" w:ascii="仿宋_GB2312" w:hAnsi="Helvetica" w:eastAsia="仿宋_GB2312" w:cs="Helvetica"/>
          <w:color w:val="auto"/>
          <w:kern w:val="0"/>
          <w:sz w:val="32"/>
          <w:szCs w:val="32"/>
          <w:highlight w:val="none"/>
        </w:rPr>
        <w:t>各级党委政府</w:t>
      </w:r>
      <w:r>
        <w:rPr>
          <w:rFonts w:hint="eastAsia" w:ascii="仿宋_GB2312" w:hAnsi="Helvetica" w:eastAsia="仿宋_GB2312" w:cs="Helvetica"/>
          <w:color w:val="auto"/>
          <w:kern w:val="0"/>
          <w:sz w:val="32"/>
          <w:szCs w:val="32"/>
          <w:highlight w:val="none"/>
          <w:lang w:val="en-US" w:eastAsia="zh-CN"/>
        </w:rPr>
        <w:t>要</w:t>
      </w:r>
      <w:r>
        <w:rPr>
          <w:rFonts w:hint="eastAsia" w:ascii="仿宋_GB2312" w:hAnsi="Helvetica" w:eastAsia="仿宋_GB2312" w:cs="Helvetica"/>
          <w:color w:val="auto"/>
          <w:kern w:val="0"/>
          <w:sz w:val="32"/>
          <w:szCs w:val="32"/>
          <w:highlight w:val="none"/>
        </w:rPr>
        <w:t>把推动企业上市</w:t>
      </w:r>
      <w:r>
        <w:rPr>
          <w:rFonts w:hint="eastAsia" w:ascii="仿宋_GB2312" w:hAnsi="Helvetica" w:eastAsia="仿宋_GB2312" w:cs="Helvetica"/>
          <w:color w:val="auto"/>
          <w:kern w:val="0"/>
          <w:sz w:val="32"/>
          <w:szCs w:val="32"/>
          <w:highlight w:val="none"/>
          <w:lang w:val="en-US" w:eastAsia="zh-CN"/>
        </w:rPr>
        <w:t>作为首要的</w:t>
      </w:r>
      <w:r>
        <w:rPr>
          <w:rFonts w:hint="eastAsia" w:ascii="仿宋_GB2312" w:hAnsi="Helvetica" w:eastAsia="仿宋_GB2312" w:cs="Helvetica"/>
          <w:color w:val="auto"/>
          <w:kern w:val="0"/>
          <w:sz w:val="32"/>
          <w:szCs w:val="32"/>
          <w:highlight w:val="none"/>
        </w:rPr>
        <w:t>目标任务，</w:t>
      </w:r>
      <w:r>
        <w:rPr>
          <w:rFonts w:hint="eastAsia" w:ascii="仿宋_GB2312" w:hAnsi="Helvetica" w:eastAsia="仿宋_GB2312" w:cs="Helvetica"/>
          <w:color w:val="auto"/>
          <w:kern w:val="0"/>
          <w:sz w:val="32"/>
          <w:szCs w:val="32"/>
          <w:highlight w:val="none"/>
          <w:lang w:val="en-US" w:eastAsia="zh-CN"/>
        </w:rPr>
        <w:t>压实工作责任，广泛</w:t>
      </w:r>
      <w:r>
        <w:rPr>
          <w:rFonts w:hint="eastAsia" w:ascii="仿宋_GB2312" w:hAnsi="Helvetica" w:eastAsia="仿宋_GB2312" w:cs="Helvetica"/>
          <w:color w:val="auto"/>
          <w:kern w:val="0"/>
          <w:sz w:val="32"/>
          <w:szCs w:val="32"/>
          <w:highlight w:val="none"/>
        </w:rPr>
        <w:t>调动积极性</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rPr>
        <w:t>全方位实施以推动企业做优做强</w:t>
      </w:r>
      <w:r>
        <w:rPr>
          <w:rFonts w:hint="eastAsia" w:ascii="仿宋_GB2312" w:hAnsi="Helvetica" w:eastAsia="仿宋_GB2312" w:cs="Helvetica"/>
          <w:color w:val="auto"/>
          <w:kern w:val="0"/>
          <w:sz w:val="32"/>
          <w:szCs w:val="32"/>
          <w:highlight w:val="none"/>
          <w:lang w:val="en-US" w:eastAsia="zh-CN"/>
        </w:rPr>
        <w:t>和改制</w:t>
      </w:r>
      <w:r>
        <w:rPr>
          <w:rFonts w:hint="eastAsia" w:ascii="仿宋_GB2312" w:hAnsi="Helvetica" w:eastAsia="仿宋_GB2312" w:cs="Helvetica"/>
          <w:color w:val="auto"/>
          <w:kern w:val="0"/>
          <w:sz w:val="32"/>
          <w:szCs w:val="32"/>
          <w:highlight w:val="none"/>
        </w:rPr>
        <w:t>上市为核心的三年计划</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lang w:val="en-US" w:eastAsia="zh-CN"/>
        </w:rPr>
        <w:t>推进企业上市“破零”行动，实现企业上市家数逐年递增的目标，力争到2025年辖内上市公司达到6家以上</w:t>
      </w:r>
      <w:r>
        <w:rPr>
          <w:rFonts w:hint="eastAsia" w:ascii="仿宋_GB2312" w:hAnsi="Helvetica" w:eastAsia="仿宋_GB2312" w:cs="Helvetica"/>
          <w:color w:val="auto"/>
          <w:kern w:val="0"/>
          <w:sz w:val="32"/>
          <w:szCs w:val="32"/>
          <w:highlight w:val="none"/>
        </w:rPr>
        <w:t>。</w:t>
      </w:r>
      <w:r>
        <w:rPr>
          <w:rFonts w:hint="eastAsia" w:ascii="仿宋_GB2312" w:hAnsi="Helvetica" w:eastAsia="仿宋_GB2312" w:cs="Helvetica"/>
          <w:color w:val="auto"/>
          <w:kern w:val="0"/>
          <w:sz w:val="32"/>
          <w:szCs w:val="32"/>
          <w:highlight w:val="none"/>
          <w:lang w:val="en-US" w:eastAsia="zh-CN"/>
        </w:rPr>
        <w:t>要</w:t>
      </w:r>
      <w:r>
        <w:rPr>
          <w:rFonts w:hint="eastAsia" w:ascii="仿宋_GB2312" w:hAnsi="Helvetica" w:eastAsia="仿宋_GB2312" w:cs="Helvetica"/>
          <w:color w:val="auto"/>
          <w:kern w:val="0"/>
          <w:sz w:val="32"/>
          <w:szCs w:val="32"/>
          <w:highlight w:val="none"/>
        </w:rPr>
        <w:t>按照“优选培育一批、改制规范一批、挂牌上市一批”的</w:t>
      </w:r>
      <w:r>
        <w:rPr>
          <w:rFonts w:hint="eastAsia" w:ascii="仿宋_GB2312" w:hAnsi="Helvetica" w:eastAsia="仿宋_GB2312" w:cs="Helvetica"/>
          <w:color w:val="auto"/>
          <w:kern w:val="0"/>
          <w:sz w:val="32"/>
          <w:szCs w:val="32"/>
          <w:highlight w:val="none"/>
          <w:lang w:val="en-US" w:eastAsia="zh-CN"/>
        </w:rPr>
        <w:t>总体</w:t>
      </w:r>
      <w:r>
        <w:rPr>
          <w:rFonts w:hint="eastAsia" w:ascii="仿宋_GB2312" w:hAnsi="Helvetica" w:eastAsia="仿宋_GB2312" w:cs="Helvetica"/>
          <w:color w:val="auto"/>
          <w:kern w:val="0"/>
          <w:sz w:val="32"/>
          <w:szCs w:val="32"/>
          <w:highlight w:val="none"/>
        </w:rPr>
        <w:t>思路</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rPr>
        <w:t>坚持优质企业引进和本地产业培育并举，</w:t>
      </w:r>
      <w:r>
        <w:rPr>
          <w:rFonts w:hint="eastAsia" w:ascii="仿宋_GB2312" w:hAnsi="Helvetica" w:eastAsia="仿宋_GB2312" w:cs="Helvetica"/>
          <w:color w:val="auto"/>
          <w:kern w:val="0"/>
          <w:sz w:val="32"/>
          <w:szCs w:val="32"/>
          <w:highlight w:val="none"/>
          <w:lang w:val="en-US" w:eastAsia="zh-CN"/>
        </w:rPr>
        <w:t>对处于“育苗”“培植”“成材”等不同发展阶段的企业进行分类培育扶持，加快形成“挖掘一批、招引一批、培育一批、改制一批、辅导一批、申报一批、在审一批、过会一批、注册一批、上市一批”的企业上市工作新局面。</w:t>
      </w: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二、工作机制</w:t>
      </w: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643"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b/>
          <w:bCs/>
          <w:color w:val="auto"/>
          <w:kern w:val="0"/>
          <w:sz w:val="32"/>
          <w:szCs w:val="32"/>
          <w:highlight w:val="none"/>
        </w:rPr>
        <w:t>（三）上市工作</w:t>
      </w:r>
      <w:r>
        <w:rPr>
          <w:rFonts w:hint="eastAsia" w:ascii="楷体" w:hAnsi="楷体" w:eastAsia="楷体" w:cs="楷体"/>
          <w:b/>
          <w:bCs/>
          <w:color w:val="auto"/>
          <w:kern w:val="0"/>
          <w:sz w:val="32"/>
          <w:szCs w:val="32"/>
          <w:highlight w:val="none"/>
          <w:lang w:val="en-US" w:eastAsia="zh-CN"/>
        </w:rPr>
        <w:t>领导机制</w:t>
      </w:r>
      <w:r>
        <w:rPr>
          <w:rFonts w:hint="eastAsia" w:ascii="楷体" w:hAnsi="楷体" w:eastAsia="楷体" w:cs="楷体"/>
          <w:b/>
          <w:bCs/>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调整充实上市工作领导小组，</w:t>
      </w: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val="en-US" w:eastAsia="zh-CN"/>
        </w:rPr>
        <w:t>市委副书记、市长</w:t>
      </w:r>
      <w:r>
        <w:rPr>
          <w:rFonts w:hint="eastAsia" w:ascii="仿宋_GB2312" w:hAnsi="仿宋_GB2312" w:eastAsia="仿宋_GB2312" w:cs="仿宋_GB2312"/>
          <w:color w:val="auto"/>
          <w:kern w:val="0"/>
          <w:sz w:val="32"/>
          <w:szCs w:val="32"/>
          <w:highlight w:val="none"/>
        </w:rPr>
        <w:t>担任组长，</w:t>
      </w:r>
      <w:r>
        <w:rPr>
          <w:rFonts w:hint="eastAsia" w:ascii="仿宋_GB2312" w:hAnsi="仿宋_GB2312" w:eastAsia="仿宋_GB2312" w:cs="仿宋_GB2312"/>
          <w:color w:val="auto"/>
          <w:kern w:val="0"/>
          <w:sz w:val="32"/>
          <w:szCs w:val="32"/>
          <w:highlight w:val="none"/>
          <w:lang w:val="en-US" w:eastAsia="zh-CN"/>
        </w:rPr>
        <w:t>市政府</w:t>
      </w:r>
      <w:r>
        <w:rPr>
          <w:rFonts w:hint="eastAsia" w:ascii="仿宋_GB2312" w:hAnsi="仿宋_GB2312" w:eastAsia="仿宋_GB2312" w:cs="仿宋_GB2312"/>
          <w:color w:val="auto"/>
          <w:kern w:val="0"/>
          <w:sz w:val="32"/>
          <w:szCs w:val="32"/>
          <w:highlight w:val="none"/>
        </w:rPr>
        <w:t>常务副市长</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分管金融工作副市长担任副组长；</w:t>
      </w:r>
      <w:r>
        <w:rPr>
          <w:rFonts w:hint="eastAsia" w:ascii="仿宋_GB2312" w:hAnsi="仿宋_GB2312" w:eastAsia="仿宋_GB2312" w:cs="仿宋_GB2312"/>
          <w:color w:val="auto"/>
          <w:kern w:val="0"/>
          <w:sz w:val="32"/>
          <w:szCs w:val="32"/>
          <w:highlight w:val="none"/>
          <w:lang w:val="en-US" w:eastAsia="zh-CN"/>
        </w:rPr>
        <w:t>各县（市、区）政府、市直（含驻汕）有关</w:t>
      </w:r>
      <w:r>
        <w:rPr>
          <w:rFonts w:hint="eastAsia" w:ascii="仿宋_GB2312" w:hAnsi="仿宋_GB2312" w:eastAsia="仿宋_GB2312" w:cs="仿宋_GB2312"/>
          <w:color w:val="auto"/>
          <w:kern w:val="0"/>
          <w:sz w:val="32"/>
          <w:szCs w:val="32"/>
          <w:highlight w:val="none"/>
        </w:rPr>
        <w:t>部门主要负责同志为成员</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必要时可增加行业协会、驻汕机构负责同志作为领导小组成员。</w:t>
      </w:r>
      <w:r>
        <w:rPr>
          <w:rFonts w:hint="eastAsia" w:ascii="仿宋_GB2312" w:hAnsi="仿宋_GB2312" w:eastAsia="仿宋_GB2312" w:cs="仿宋_GB2312"/>
          <w:color w:val="auto"/>
          <w:kern w:val="0"/>
          <w:sz w:val="32"/>
          <w:szCs w:val="32"/>
          <w:highlight w:val="none"/>
        </w:rPr>
        <w:t>领导小组办公室</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以下简称上市办</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主任由</w:t>
      </w:r>
      <w:r>
        <w:rPr>
          <w:rFonts w:hint="eastAsia" w:ascii="仿宋_GB2312" w:hAnsi="仿宋_GB2312" w:eastAsia="仿宋_GB2312" w:cs="仿宋_GB2312"/>
          <w:color w:val="auto"/>
          <w:kern w:val="0"/>
          <w:sz w:val="32"/>
          <w:szCs w:val="32"/>
          <w:highlight w:val="none"/>
          <w:lang w:val="en-US" w:eastAsia="zh-CN"/>
        </w:rPr>
        <w:t>常务副市长兼任，常务副主任由</w:t>
      </w:r>
      <w:r>
        <w:rPr>
          <w:rFonts w:hint="eastAsia" w:ascii="仿宋_GB2312" w:hAnsi="仿宋_GB2312" w:eastAsia="仿宋_GB2312" w:cs="仿宋_GB2312"/>
          <w:color w:val="auto"/>
          <w:kern w:val="0"/>
          <w:sz w:val="32"/>
          <w:szCs w:val="32"/>
          <w:highlight w:val="none"/>
        </w:rPr>
        <w:t>分管金融工作副市长</w:t>
      </w:r>
      <w:r>
        <w:rPr>
          <w:rFonts w:hint="eastAsia" w:ascii="仿宋_GB2312" w:hAnsi="仿宋_GB2312" w:eastAsia="仿宋_GB2312" w:cs="仿宋_GB2312"/>
          <w:color w:val="auto"/>
          <w:kern w:val="0"/>
          <w:sz w:val="32"/>
          <w:szCs w:val="32"/>
          <w:highlight w:val="none"/>
          <w:lang w:val="en-US" w:eastAsia="zh-CN"/>
        </w:rPr>
        <w:t>兼任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副主任由市政府协</w:t>
      </w:r>
      <w:r>
        <w:rPr>
          <w:rFonts w:hint="eastAsia" w:ascii="仿宋_GB2312" w:hAnsi="仿宋_GB2312" w:eastAsia="仿宋_GB2312" w:cs="仿宋_GB2312"/>
          <w:color w:val="auto"/>
          <w:kern w:val="0"/>
          <w:sz w:val="32"/>
          <w:szCs w:val="32"/>
          <w:highlight w:val="none"/>
          <w:lang w:val="en-US" w:eastAsia="zh-CN"/>
        </w:rPr>
        <w:t>管</w:t>
      </w:r>
      <w:r>
        <w:rPr>
          <w:rFonts w:hint="eastAsia" w:ascii="仿宋_GB2312" w:hAnsi="仿宋_GB2312" w:eastAsia="仿宋_GB2312" w:cs="仿宋_GB2312"/>
          <w:color w:val="auto"/>
          <w:kern w:val="0"/>
          <w:sz w:val="32"/>
          <w:szCs w:val="32"/>
          <w:highlight w:val="none"/>
        </w:rPr>
        <w:t>金融工作副秘书长、市金融局</w:t>
      </w:r>
      <w:r>
        <w:rPr>
          <w:rFonts w:hint="eastAsia" w:ascii="仿宋_GB2312" w:hAnsi="仿宋_GB2312" w:eastAsia="仿宋_GB2312" w:cs="仿宋_GB2312"/>
          <w:color w:val="auto"/>
          <w:kern w:val="0"/>
          <w:sz w:val="32"/>
          <w:szCs w:val="32"/>
          <w:highlight w:val="none"/>
          <w:lang w:val="en-US" w:eastAsia="zh-CN"/>
        </w:rPr>
        <w:t>主要负责同志担任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统筹协调推动全市企业上市工作，解决企业上市过程中的问题事项。</w:t>
      </w:r>
      <w:r>
        <w:rPr>
          <w:rFonts w:hint="eastAsia" w:ascii="仿宋_GB2312" w:hAnsi="仿宋_GB2312" w:eastAsia="仿宋_GB2312" w:cs="仿宋_GB2312"/>
          <w:color w:val="auto"/>
          <w:kern w:val="0"/>
          <w:sz w:val="32"/>
          <w:szCs w:val="32"/>
          <w:highlight w:val="none"/>
          <w:lang w:val="en-US" w:eastAsia="zh-CN"/>
        </w:rPr>
        <w:t>上市办工作人员在市政府办、市金融局及相关部门抽调。</w:t>
      </w:r>
    </w:p>
    <w:p>
      <w:pPr>
        <w:pStyle w:val="2"/>
        <w:keepNext w:val="0"/>
        <w:keepLines w:val="0"/>
        <w:pageBreakBefore w:val="0"/>
        <w:shd w:val="clea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上市工作领导小组</w:t>
      </w:r>
      <w:r>
        <w:rPr>
          <w:rFonts w:hint="eastAsia" w:ascii="仿宋_GB2312" w:hAnsi="仿宋_GB2312" w:eastAsia="仿宋_GB2312" w:cs="仿宋_GB2312"/>
          <w:color w:val="auto"/>
          <w:sz w:val="32"/>
          <w:szCs w:val="32"/>
          <w:highlight w:val="none"/>
          <w:lang w:val="en-US" w:eastAsia="zh-CN"/>
        </w:rPr>
        <w:t>建立联席会议制度，联席会议主要对企业上市的全局性、系统性工作进行研究，提出工作意见，对上市工作重大事项作出决策决议。原则上每年召开一次，根据工作需要可以临时动议召开。</w:t>
      </w:r>
    </w:p>
    <w:p>
      <w:pPr>
        <w:keepNext w:val="0"/>
        <w:keepLines w:val="0"/>
        <w:pageBreakBefore w:val="0"/>
        <w:widowControl w:val="0"/>
        <w:shd w:val="clea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rPr>
        <w:t>（四）跨部门沟通协作机制。</w:t>
      </w:r>
      <w:r>
        <w:rPr>
          <w:rFonts w:hint="eastAsia" w:ascii="仿宋_GB2312" w:hAnsi="仿宋_GB2312" w:eastAsia="仿宋_GB2312" w:cs="仿宋_GB2312"/>
          <w:b w:val="0"/>
          <w:bCs w:val="0"/>
          <w:color w:val="auto"/>
          <w:kern w:val="0"/>
          <w:sz w:val="32"/>
          <w:szCs w:val="32"/>
          <w:highlight w:val="none"/>
          <w:lang w:val="en-US" w:eastAsia="zh-CN"/>
        </w:rPr>
        <w:t>上市工作领导小组</w:t>
      </w:r>
      <w:r>
        <w:rPr>
          <w:rFonts w:hint="eastAsia" w:ascii="仿宋_GB2312" w:hAnsi="仿宋_GB2312" w:eastAsia="仿宋_GB2312" w:cs="仿宋_GB2312"/>
          <w:color w:val="auto"/>
          <w:kern w:val="0"/>
          <w:sz w:val="32"/>
          <w:szCs w:val="32"/>
          <w:highlight w:val="none"/>
          <w:lang w:val="en-US" w:eastAsia="zh-CN"/>
        </w:rPr>
        <w:t>各成员单位、涉及企业上市的部门要扛起责任，勇于担当，认真践行“我为群众办实事”要求，在上市办的</w:t>
      </w:r>
      <w:r>
        <w:rPr>
          <w:rFonts w:hint="eastAsia" w:ascii="仿宋_GB2312" w:eastAsia="仿宋_GB2312"/>
          <w:color w:val="auto"/>
          <w:sz w:val="32"/>
          <w:szCs w:val="32"/>
          <w:highlight w:val="none"/>
          <w:lang w:val="en-US" w:eastAsia="zh-CN"/>
        </w:rPr>
        <w:t>协调指导下开展工作。上市办确定的企业上市问题解决的时限和标准要</w:t>
      </w:r>
      <w:r>
        <w:rPr>
          <w:rFonts w:hint="eastAsia" w:ascii="仿宋_GB2312" w:hAnsi="仿宋_GB2312" w:eastAsia="仿宋_GB2312" w:cs="仿宋_GB2312"/>
          <w:color w:val="auto"/>
          <w:kern w:val="0"/>
          <w:sz w:val="32"/>
          <w:szCs w:val="32"/>
          <w:highlight w:val="none"/>
          <w:lang w:val="en-US" w:eastAsia="zh-CN"/>
        </w:rPr>
        <w:t>求，各地各部门在依法合规的前提下应尽最大努力，想方设法帮助企业解决，不得推诿、扯皮；涉及多部门职能的，由上市办指定主要职能部门为牵头单位，负责协调汇总，直到问题解决为止。要从全面推进革命老区高质量发展的高度，把解决上市后备企业的历史遗留问题</w:t>
      </w:r>
      <w:r>
        <w:rPr>
          <w:rFonts w:hint="eastAsia" w:ascii="仿宋_GB2312" w:eastAsia="仿宋_GB2312"/>
          <w:color w:val="auto"/>
          <w:sz w:val="32"/>
          <w:szCs w:val="32"/>
          <w:highlight w:val="none"/>
          <w:lang w:val="en-US" w:eastAsia="zh-CN"/>
        </w:rPr>
        <w:t>与完善现代企业管理、促进企业加快发展有机结合起来，妥善处理上市后备企业在改制、重组、并购过程中涉及的各类问题，包括但不限于土地（海域）使用、房产确权、涉税事项、环境保护、商事登记、对外投资、“五险一金”等，涉及的县（市、区）政府及其职能部门按照上市办的统一指挥，各司其职、各尽其责，在上市办的统一协调指导下，切实做到上下步伐一致，问题事项解决到位，使拟上市企业问题反映渠道畅通、部门受理响应及时、解决问题彻底有效，真正</w:t>
      </w:r>
      <w:r>
        <w:rPr>
          <w:rFonts w:hint="eastAsia" w:ascii="仿宋_GB2312" w:eastAsia="仿宋_GB2312"/>
          <w:color w:val="auto"/>
          <w:sz w:val="32"/>
          <w:szCs w:val="32"/>
          <w:highlight w:val="none"/>
          <w:lang w:eastAsia="zh-CN"/>
        </w:rPr>
        <w:t>为企业上市开辟“绿色通道”。</w:t>
      </w:r>
    </w:p>
    <w:p>
      <w:pPr>
        <w:keepNext w:val="0"/>
        <w:keepLines w:val="0"/>
        <w:pageBreakBefore w:val="0"/>
        <w:widowControl w:val="0"/>
        <w:shd w:val="clea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color w:val="auto"/>
          <w:highlight w:val="none"/>
          <w:lang w:val="en-US"/>
        </w:rPr>
      </w:pPr>
      <w:r>
        <w:rPr>
          <w:rFonts w:hint="eastAsia" w:ascii="楷体" w:hAnsi="楷体" w:eastAsia="楷体" w:cs="楷体"/>
          <w:b/>
          <w:bCs/>
          <w:color w:val="auto"/>
          <w:kern w:val="0"/>
          <w:sz w:val="32"/>
          <w:szCs w:val="32"/>
          <w:highlight w:val="none"/>
          <w:lang w:val="en-US" w:eastAsia="zh-CN" w:bidi="ar-SA"/>
        </w:rPr>
        <w:t>（五）重大事项决策机制。</w:t>
      </w:r>
      <w:r>
        <w:rPr>
          <w:rFonts w:ascii="微软雅黑" w:hAnsi="微软雅黑" w:eastAsia="微软雅黑" w:cs="微软雅黑"/>
          <w:b/>
          <w:bCs/>
          <w:i w:val="0"/>
          <w:iCs w:val="0"/>
          <w:caps w:val="0"/>
          <w:color w:val="auto"/>
          <w:spacing w:val="0"/>
          <w:sz w:val="18"/>
          <w:szCs w:val="18"/>
          <w:highlight w:val="none"/>
          <w:shd w:val="clear" w:fill="FFFFFF"/>
        </w:rPr>
        <w:t> </w:t>
      </w:r>
      <w:r>
        <w:rPr>
          <w:rFonts w:hint="eastAsia" w:ascii="仿宋_GB2312" w:hAnsi="仿宋_GB2312" w:eastAsia="仿宋_GB2312" w:cs="仿宋_GB2312"/>
          <w:color w:val="auto"/>
          <w:sz w:val="32"/>
          <w:szCs w:val="32"/>
          <w:highlight w:val="none"/>
          <w:lang w:val="en-US" w:eastAsia="zh-CN"/>
        </w:rPr>
        <w:t>培育企业</w:t>
      </w:r>
      <w:r>
        <w:rPr>
          <w:rFonts w:hint="eastAsia" w:ascii="仿宋_GB2312" w:hAnsi="仿宋_GB2312" w:eastAsia="仿宋_GB2312" w:cs="仿宋_GB2312"/>
          <w:color w:val="auto"/>
          <w:sz w:val="32"/>
          <w:szCs w:val="32"/>
          <w:highlight w:val="none"/>
        </w:rPr>
        <w:t>上市</w:t>
      </w:r>
      <w:r>
        <w:rPr>
          <w:rFonts w:hint="eastAsia" w:ascii="仿宋_GB2312" w:hAnsi="仿宋_GB2312" w:eastAsia="仿宋_GB2312" w:cs="仿宋_GB2312"/>
          <w:color w:val="auto"/>
          <w:sz w:val="32"/>
          <w:szCs w:val="32"/>
          <w:highlight w:val="none"/>
          <w:lang w:val="en-US" w:eastAsia="zh-CN"/>
        </w:rPr>
        <w:t>是系统性工程，妥善解决企业上市过程中的问题事项应遵循合法合规、夯实基础、改进完善、助推发展的原则，既在补充</w:t>
      </w:r>
      <w:r>
        <w:rPr>
          <w:rFonts w:hint="eastAsia" w:ascii="仿宋_GB2312" w:hAnsi="仿宋_GB2312" w:eastAsia="仿宋_GB2312" w:cs="仿宋_GB2312"/>
          <w:color w:val="auto"/>
          <w:sz w:val="32"/>
          <w:szCs w:val="32"/>
          <w:highlight w:val="none"/>
        </w:rPr>
        <w:t>手续、</w:t>
      </w:r>
      <w:r>
        <w:rPr>
          <w:rFonts w:hint="eastAsia" w:ascii="仿宋_GB2312" w:hAnsi="仿宋_GB2312" w:eastAsia="仿宋_GB2312" w:cs="仿宋_GB2312"/>
          <w:color w:val="auto"/>
          <w:sz w:val="32"/>
          <w:szCs w:val="32"/>
          <w:highlight w:val="none"/>
          <w:lang w:val="en-US" w:eastAsia="zh-CN"/>
        </w:rPr>
        <w:t>完善</w:t>
      </w:r>
      <w:r>
        <w:rPr>
          <w:rFonts w:hint="eastAsia" w:ascii="仿宋_GB2312" w:hAnsi="仿宋_GB2312" w:eastAsia="仿宋_GB2312" w:cs="仿宋_GB2312"/>
          <w:color w:val="auto"/>
          <w:sz w:val="32"/>
          <w:szCs w:val="32"/>
          <w:highlight w:val="none"/>
        </w:rPr>
        <w:t>审批、</w:t>
      </w:r>
      <w:r>
        <w:rPr>
          <w:rFonts w:hint="eastAsia" w:ascii="仿宋_GB2312" w:hAnsi="仿宋_GB2312" w:eastAsia="仿宋_GB2312" w:cs="仿宋_GB2312"/>
          <w:color w:val="auto"/>
          <w:sz w:val="32"/>
          <w:szCs w:val="32"/>
          <w:highlight w:val="none"/>
          <w:lang w:val="en-US" w:eastAsia="zh-CN"/>
        </w:rPr>
        <w:t>厘清</w:t>
      </w:r>
      <w:r>
        <w:rPr>
          <w:rFonts w:hint="eastAsia" w:ascii="仿宋_GB2312" w:hAnsi="仿宋_GB2312" w:eastAsia="仿宋_GB2312" w:cs="仿宋_GB2312"/>
          <w:color w:val="auto"/>
          <w:sz w:val="32"/>
          <w:szCs w:val="32"/>
          <w:highlight w:val="none"/>
        </w:rPr>
        <w:t>权属和</w:t>
      </w:r>
      <w:r>
        <w:rPr>
          <w:rFonts w:hint="eastAsia" w:ascii="仿宋_GB2312" w:hAnsi="仿宋_GB2312" w:eastAsia="仿宋_GB2312" w:cs="仿宋_GB2312"/>
          <w:color w:val="auto"/>
          <w:sz w:val="32"/>
          <w:szCs w:val="32"/>
          <w:highlight w:val="none"/>
          <w:lang w:val="en-US" w:eastAsia="zh-CN"/>
        </w:rPr>
        <w:t>规范管理</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方面</w:t>
      </w:r>
      <w:r>
        <w:rPr>
          <w:rFonts w:hint="eastAsia" w:ascii="仿宋_GB2312" w:hAnsi="仿宋_GB2312" w:eastAsia="仿宋_GB2312" w:cs="仿宋_GB2312"/>
          <w:color w:val="auto"/>
          <w:sz w:val="32"/>
          <w:szCs w:val="32"/>
          <w:highlight w:val="none"/>
        </w:rPr>
        <w:t>予以</w:t>
      </w:r>
      <w:r>
        <w:rPr>
          <w:rFonts w:hint="eastAsia" w:ascii="仿宋_GB2312" w:hAnsi="仿宋_GB2312" w:eastAsia="仿宋_GB2312" w:cs="仿宋_GB2312"/>
          <w:color w:val="auto"/>
          <w:sz w:val="32"/>
          <w:szCs w:val="32"/>
          <w:highlight w:val="none"/>
          <w:lang w:val="en-US" w:eastAsia="zh-CN"/>
        </w:rPr>
        <w:t>解决和落实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又要对法律法规暂无界定的事项进行分析作出判断。对于上市后备企业在股改上市过程中，涉及当前法律法规</w:t>
      </w:r>
      <w:r>
        <w:rPr>
          <w:rFonts w:hint="eastAsia" w:ascii="仿宋_GB2312" w:hAnsi="仿宋_GB2312" w:eastAsia="仿宋_GB2312" w:cs="仿宋_GB2312"/>
          <w:i w:val="0"/>
          <w:iCs w:val="0"/>
          <w:caps w:val="0"/>
          <w:color w:val="auto"/>
          <w:spacing w:val="0"/>
          <w:sz w:val="32"/>
          <w:szCs w:val="32"/>
          <w:highlight w:val="none"/>
          <w:shd w:val="clear" w:fill="FFFFFF"/>
        </w:rPr>
        <w:t>无先例、存在重大</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无先例</w:t>
      </w:r>
      <w:r>
        <w:rPr>
          <w:rFonts w:hint="eastAsia" w:ascii="仿宋_GB2312" w:hAnsi="仿宋_GB2312" w:eastAsia="仿宋_GB2312" w:cs="仿宋_GB2312"/>
          <w:i w:val="0"/>
          <w:iCs w:val="0"/>
          <w:caps w:val="0"/>
          <w:color w:val="auto"/>
          <w:spacing w:val="0"/>
          <w:sz w:val="32"/>
          <w:szCs w:val="32"/>
          <w:highlight w:val="none"/>
          <w:shd w:val="clear" w:fill="FFFFFF"/>
        </w:rPr>
        <w:t>不确定性</w:t>
      </w:r>
      <w:r>
        <w:rPr>
          <w:rFonts w:hint="eastAsia" w:ascii="仿宋_GB2312" w:hAnsi="仿宋_GB2312" w:eastAsia="仿宋_GB2312" w:cs="仿宋_GB2312"/>
          <w:color w:val="auto"/>
          <w:sz w:val="32"/>
          <w:szCs w:val="32"/>
          <w:highlight w:val="none"/>
          <w:lang w:val="en-US" w:eastAsia="zh-CN"/>
        </w:rPr>
        <w:t>的事项，应</w:t>
      </w:r>
      <w:r>
        <w:rPr>
          <w:rFonts w:hint="eastAsia"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highlight w:val="none"/>
          <w:lang w:val="en-US" w:eastAsia="zh-CN"/>
        </w:rPr>
        <w:t>上市</w:t>
      </w:r>
      <w:r>
        <w:rPr>
          <w:rFonts w:hint="eastAsia" w:ascii="仿宋_GB2312" w:hAnsi="仿宋_GB2312" w:eastAsia="仿宋_GB2312" w:cs="仿宋_GB2312"/>
          <w:color w:val="auto"/>
          <w:sz w:val="32"/>
          <w:szCs w:val="32"/>
          <w:highlight w:val="none"/>
        </w:rPr>
        <w:t>企业的真实性、合法合规性、可持续发展、符合常理的核心意义去把握考量法规要求、立法本意和法律精神，</w:t>
      </w:r>
      <w:r>
        <w:rPr>
          <w:rFonts w:hint="eastAsia" w:ascii="仿宋_GB2312" w:hAnsi="仿宋_GB2312" w:eastAsia="仿宋_GB2312" w:cs="仿宋_GB2312"/>
          <w:color w:val="auto"/>
          <w:sz w:val="32"/>
          <w:szCs w:val="32"/>
          <w:highlight w:val="none"/>
          <w:lang w:val="en-US" w:eastAsia="zh-CN"/>
        </w:rPr>
        <w:t>作出决策决议。涉及重大事项的研究决策原则上由涉及的行业部门牵头办理；对于当前法律法规无先例事项，提交上市办召集相关部门进行研究决定；必要时呈报上市工作领导小组联席会议研究，作出决议执行。通过重大事项决策机制的建立，全力</w:t>
      </w:r>
      <w:r>
        <w:rPr>
          <w:rFonts w:hint="eastAsia" w:ascii="仿宋_GB2312" w:hAnsi="仿宋_GB2312" w:eastAsia="仿宋_GB2312" w:cs="仿宋_GB2312"/>
          <w:color w:val="auto"/>
          <w:sz w:val="32"/>
          <w:szCs w:val="32"/>
          <w:highlight w:val="none"/>
        </w:rPr>
        <w:t>支持企业上市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排除企业上市全过程的一切障碍。</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600" w:lineRule="exact"/>
        <w:ind w:right="0" w:rightChars="0" w:firstLine="643" w:firstLineChars="200"/>
        <w:jc w:val="both"/>
        <w:textAlignment w:val="auto"/>
        <w:outlineLvl w:val="9"/>
        <w:rPr>
          <w:rFonts w:hint="eastAsia" w:ascii="仿宋_GB2312" w:eastAsia="仿宋_GB2312"/>
          <w:color w:val="auto"/>
          <w:sz w:val="32"/>
          <w:szCs w:val="32"/>
          <w:highlight w:val="none"/>
          <w:lang w:eastAsia="zh-CN"/>
        </w:rPr>
      </w:pPr>
      <w:r>
        <w:rPr>
          <w:rFonts w:hint="eastAsia" w:ascii="楷体" w:hAnsi="楷体" w:eastAsia="楷体" w:cs="楷体"/>
          <w:b/>
          <w:bCs/>
          <w:color w:val="auto"/>
          <w:kern w:val="0"/>
          <w:sz w:val="32"/>
          <w:szCs w:val="32"/>
          <w:highlight w:val="none"/>
          <w:lang w:val="en-US" w:eastAsia="zh-CN"/>
        </w:rPr>
        <w:t>（六）分类培育企业机制。</w:t>
      </w:r>
      <w:r>
        <w:rPr>
          <w:rFonts w:hint="eastAsia" w:ascii="仿宋_GB2312" w:hAnsi="Helvetica" w:eastAsia="仿宋_GB2312" w:cs="Helvetica"/>
          <w:color w:val="auto"/>
          <w:kern w:val="0"/>
          <w:sz w:val="32"/>
          <w:szCs w:val="32"/>
          <w:highlight w:val="none"/>
          <w:lang w:val="en-US" w:eastAsia="zh-CN"/>
        </w:rPr>
        <w:t>围绕</w:t>
      </w:r>
      <w:r>
        <w:rPr>
          <w:rFonts w:hint="eastAsia" w:ascii="仿宋_GB2312" w:hAnsi="Helvetica" w:eastAsia="仿宋_GB2312" w:cs="Helvetica"/>
          <w:color w:val="auto"/>
          <w:kern w:val="0"/>
          <w:sz w:val="32"/>
          <w:szCs w:val="32"/>
          <w:highlight w:val="none"/>
        </w:rPr>
        <w:t>我市</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lang w:val="en-US" w:eastAsia="zh-CN"/>
        </w:rPr>
        <w:t>十四五</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lang w:val="en-US" w:eastAsia="zh-CN"/>
        </w:rPr>
        <w:t>期间</w:t>
      </w:r>
      <w:r>
        <w:rPr>
          <w:rFonts w:hint="eastAsia" w:ascii="仿宋_GB2312" w:hAnsi="Helvetica" w:eastAsia="仿宋_GB2312" w:cs="Helvetica"/>
          <w:color w:val="auto"/>
          <w:kern w:val="0"/>
          <w:sz w:val="32"/>
          <w:szCs w:val="32"/>
          <w:highlight w:val="none"/>
        </w:rPr>
        <w:t>产业</w:t>
      </w:r>
      <w:r>
        <w:rPr>
          <w:rFonts w:hint="eastAsia" w:ascii="仿宋_GB2312" w:hAnsi="Helvetica" w:eastAsia="仿宋_GB2312" w:cs="Helvetica"/>
          <w:color w:val="auto"/>
          <w:kern w:val="0"/>
          <w:sz w:val="32"/>
          <w:szCs w:val="32"/>
          <w:highlight w:val="none"/>
          <w:lang w:val="en-US" w:eastAsia="zh-CN"/>
        </w:rPr>
        <w:t>发展布局，</w:t>
      </w:r>
      <w:r>
        <w:rPr>
          <w:rFonts w:hint="eastAsia" w:ascii="仿宋_GB2312" w:hAnsi="Helvetica" w:eastAsia="仿宋_GB2312" w:cs="Helvetica"/>
          <w:color w:val="auto"/>
          <w:kern w:val="0"/>
          <w:sz w:val="32"/>
          <w:szCs w:val="32"/>
          <w:highlight w:val="none"/>
        </w:rPr>
        <w:t>集中筛选一批符合国家产业政策导向、主营业务突出、科技含量高、盈利能力强、成长性好的重点企业</w:t>
      </w:r>
      <w:r>
        <w:rPr>
          <w:rFonts w:hint="eastAsia" w:ascii="仿宋_GB2312" w:hAnsi="Helvetica" w:eastAsia="仿宋_GB2312" w:cs="Helvetica"/>
          <w:color w:val="auto"/>
          <w:kern w:val="0"/>
          <w:sz w:val="32"/>
          <w:szCs w:val="32"/>
          <w:highlight w:val="none"/>
          <w:lang w:val="en-US" w:eastAsia="zh-CN"/>
        </w:rPr>
        <w:t>进行常态化培育</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lang w:val="en-US" w:eastAsia="zh-CN"/>
        </w:rPr>
        <w:t>各县（市、区）政府、各行业主管部门及产业园区要定期优选推荐符合条件的企业纳入上市后备企业库，以“优胜劣汰”方式分类指导、动态管理，做实做细上市企业储备工作。</w:t>
      </w:r>
      <w:r>
        <w:rPr>
          <w:rFonts w:hint="default" w:ascii="仿宋_GB2312" w:hAnsi="Helvetica" w:eastAsia="仿宋_GB2312" w:cs="Helvetica"/>
          <w:color w:val="auto"/>
          <w:kern w:val="0"/>
          <w:sz w:val="32"/>
          <w:szCs w:val="32"/>
          <w:highlight w:val="none"/>
          <w:lang w:val="en-US" w:eastAsia="zh-CN"/>
        </w:rPr>
        <w:t>2025</w:t>
      </w:r>
      <w:r>
        <w:rPr>
          <w:rFonts w:hint="eastAsia" w:ascii="仿宋_GB2312" w:hAnsi="Helvetica" w:eastAsia="仿宋_GB2312" w:cs="Helvetica"/>
          <w:color w:val="auto"/>
          <w:kern w:val="0"/>
          <w:sz w:val="32"/>
          <w:szCs w:val="32"/>
          <w:highlight w:val="none"/>
          <w:lang w:val="en-US" w:eastAsia="zh-CN"/>
        </w:rPr>
        <w:t>年，上市后备企业达到</w:t>
      </w:r>
      <w:r>
        <w:rPr>
          <w:rFonts w:hint="default" w:ascii="仿宋_GB2312" w:hAnsi="Helvetica" w:eastAsia="仿宋_GB2312" w:cs="Helvetica"/>
          <w:color w:val="auto"/>
          <w:kern w:val="0"/>
          <w:sz w:val="32"/>
          <w:szCs w:val="32"/>
          <w:highlight w:val="none"/>
          <w:lang w:val="en-US" w:eastAsia="zh-CN"/>
        </w:rPr>
        <w:t>30</w:t>
      </w:r>
      <w:r>
        <w:rPr>
          <w:rFonts w:hint="eastAsia" w:ascii="仿宋_GB2312" w:hAnsi="Helvetica" w:eastAsia="仿宋_GB2312" w:cs="Helvetica"/>
          <w:color w:val="auto"/>
          <w:kern w:val="0"/>
          <w:sz w:val="32"/>
          <w:szCs w:val="32"/>
          <w:highlight w:val="none"/>
          <w:lang w:val="en-US" w:eastAsia="zh-CN"/>
        </w:rPr>
        <w:t>家。落实市领导挂钩结对上市后备企业制度，多方位为企业提供优质服务。上市办</w:t>
      </w:r>
      <w:r>
        <w:rPr>
          <w:rFonts w:hint="eastAsia" w:ascii="仿宋_GB2312" w:hAnsi="Helvetica" w:eastAsia="仿宋_GB2312" w:cs="Helvetica"/>
          <w:color w:val="auto"/>
          <w:kern w:val="0"/>
          <w:sz w:val="32"/>
          <w:szCs w:val="32"/>
          <w:highlight w:val="none"/>
        </w:rPr>
        <w:t>根据多层次资本市场层级条件，</w:t>
      </w:r>
      <w:r>
        <w:rPr>
          <w:rFonts w:hint="eastAsia" w:ascii="仿宋_GB2312" w:hAnsi="Helvetica" w:eastAsia="仿宋_GB2312" w:cs="Helvetica"/>
          <w:color w:val="auto"/>
          <w:kern w:val="0"/>
          <w:sz w:val="32"/>
          <w:szCs w:val="32"/>
          <w:highlight w:val="none"/>
          <w:lang w:val="en-US" w:eastAsia="zh-CN"/>
        </w:rPr>
        <w:t>梳理上市后备企业股改上市时间表和路径图，重点跟进、分类指导企业股改上市</w:t>
      </w:r>
      <w:r>
        <w:rPr>
          <w:rFonts w:hint="eastAsia" w:ascii="仿宋_GB2312" w:hAnsi="Helvetica" w:eastAsia="仿宋_GB2312" w:cs="Helvetica"/>
          <w:color w:val="auto"/>
          <w:kern w:val="0"/>
          <w:sz w:val="32"/>
          <w:szCs w:val="32"/>
          <w:highlight w:val="none"/>
        </w:rPr>
        <w:t>，</w:t>
      </w:r>
      <w:r>
        <w:rPr>
          <w:rFonts w:hint="eastAsia" w:ascii="仿宋_GB2312" w:hAnsi="Helvetica" w:eastAsia="仿宋_GB2312" w:cs="Helvetica"/>
          <w:color w:val="auto"/>
          <w:kern w:val="0"/>
          <w:sz w:val="32"/>
          <w:szCs w:val="32"/>
          <w:highlight w:val="none"/>
          <w:lang w:val="en-US" w:eastAsia="zh-CN"/>
        </w:rPr>
        <w:t>精准对接国内证券交易市场，有计划推进上市后备企业在沪深主板、科创板、创业板及北交所上市，包括引导企业在“新三板”</w:t>
      </w:r>
      <w:r>
        <w:rPr>
          <w:rFonts w:hint="eastAsia" w:ascii="仿宋_GB2312" w:hAnsi="Helvetica" w:eastAsia="仿宋_GB2312" w:cs="Helvetica"/>
          <w:color w:val="auto"/>
          <w:kern w:val="0"/>
          <w:sz w:val="32"/>
          <w:szCs w:val="32"/>
          <w:highlight w:val="none"/>
        </w:rPr>
        <w:t>、</w:t>
      </w:r>
      <w:r>
        <w:rPr>
          <w:rFonts w:hint="eastAsia" w:ascii="仿宋_GB2312" w:hAnsi="Helvetica" w:eastAsia="仿宋_GB2312" w:cs="Helvetica"/>
          <w:color w:val="auto"/>
          <w:kern w:val="0"/>
          <w:sz w:val="32"/>
          <w:szCs w:val="32"/>
          <w:highlight w:val="none"/>
          <w:lang w:val="en-US" w:eastAsia="zh-CN"/>
        </w:rPr>
        <w:t>区域股权交易市场</w:t>
      </w:r>
      <w:r>
        <w:rPr>
          <w:rFonts w:hint="eastAsia" w:ascii="仿宋_GB2312" w:hAnsi="Helvetica" w:eastAsia="仿宋_GB2312" w:cs="Helvetica"/>
          <w:color w:val="auto"/>
          <w:kern w:val="0"/>
          <w:sz w:val="32"/>
          <w:szCs w:val="32"/>
          <w:highlight w:val="none"/>
        </w:rPr>
        <w:t>挂牌</w:t>
      </w:r>
      <w:r>
        <w:rPr>
          <w:rFonts w:hint="eastAsia" w:ascii="仿宋_GB2312" w:hAnsi="Helvetica" w:eastAsia="仿宋_GB2312" w:cs="Helvetica"/>
          <w:color w:val="auto"/>
          <w:kern w:val="0"/>
          <w:sz w:val="32"/>
          <w:szCs w:val="32"/>
          <w:highlight w:val="none"/>
          <w:lang w:val="en-US" w:eastAsia="zh-CN"/>
        </w:rPr>
        <w:t>交易</w:t>
      </w:r>
      <w:r>
        <w:rPr>
          <w:rFonts w:hint="eastAsia" w:ascii="仿宋_GB2312" w:hAnsi="Helvetica" w:eastAsia="仿宋_GB2312" w:cs="Helvetica"/>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加大培育“专精特新”“小巨人”</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和国家高新技术企业工作力度，</w:t>
      </w:r>
      <w:r>
        <w:rPr>
          <w:rFonts w:hint="eastAsia" w:ascii="仿宋_GB2312" w:hAnsi="仿宋_GB2312" w:eastAsia="仿宋_GB2312" w:cs="仿宋_GB2312"/>
          <w:color w:val="auto"/>
          <w:kern w:val="0"/>
          <w:sz w:val="32"/>
          <w:szCs w:val="32"/>
          <w:highlight w:val="none"/>
          <w:lang w:val="en-US" w:eastAsia="zh-CN"/>
        </w:rPr>
        <w:t>支持科技型企业创新发展，推动上市后备企业高质量发展。</w:t>
      </w:r>
      <w:bookmarkStart w:id="0" w:name="_GoBack"/>
      <w:bookmarkEnd w:id="0"/>
    </w:p>
    <w:p>
      <w:pPr>
        <w:keepNext w:val="0"/>
        <w:keepLines w:val="0"/>
        <w:pageBreakBefore w:val="0"/>
        <w:numPr>
          <w:ilvl w:val="0"/>
          <w:numId w:val="0"/>
        </w:numPr>
        <w:shd w:val="clear"/>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b/>
          <w:bCs/>
          <w:color w:val="auto"/>
          <w:kern w:val="0"/>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七</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督查考评考核机制。</w:t>
      </w:r>
      <w:r>
        <w:rPr>
          <w:rFonts w:hint="eastAsia" w:ascii="仿宋_GB2312" w:hAnsi="仿宋_GB2312" w:eastAsia="仿宋_GB2312" w:cs="仿宋_GB2312"/>
          <w:color w:val="auto"/>
          <w:sz w:val="32"/>
          <w:szCs w:val="32"/>
          <w:highlight w:val="none"/>
        </w:rPr>
        <w:t>上市办结合各地实际情况，每年牵头提出上市目标考核任务，包括上市后备企业培育任务数、“专精特新”“小巨人”及高新企业数量及股改挂牌上市企业培育任务数、企业股份制改造任务数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新三板、区域股权交易市场挂牌数、上市企业任务数等，制定考核方案及细则，纳入市委对各地各部门年度</w:t>
      </w:r>
      <w:r>
        <w:rPr>
          <w:rFonts w:hint="eastAsia" w:ascii="仿宋_GB2312" w:hAnsi="仿宋_GB2312" w:eastAsia="仿宋_GB2312" w:cs="仿宋_GB2312"/>
          <w:color w:val="auto"/>
          <w:sz w:val="32"/>
          <w:szCs w:val="32"/>
          <w:highlight w:val="none"/>
          <w:lang w:val="en-US" w:eastAsia="zh-CN"/>
        </w:rPr>
        <w:t>工作目标</w:t>
      </w:r>
      <w:r>
        <w:rPr>
          <w:rFonts w:hint="eastAsia" w:ascii="仿宋_GB2312" w:hAnsi="仿宋_GB2312" w:eastAsia="仿宋_GB2312" w:cs="仿宋_GB2312"/>
          <w:color w:val="auto"/>
          <w:sz w:val="32"/>
          <w:szCs w:val="32"/>
          <w:highlight w:val="none"/>
        </w:rPr>
        <w:t>考核的内容。对连续两年考核优秀的地区、部门及党员干部进行嘉奖，并以此作为评先评优和职务晋升的重要依据；对考核不合格的进行通报评批，对连续两年考核不合格的地区和部门主要领导不能提拔，并视情况和性质列入整治单位及对象。上市办</w:t>
      </w:r>
      <w:r>
        <w:rPr>
          <w:rFonts w:hint="eastAsia" w:ascii="仿宋_GB2312" w:hAnsi="仿宋_GB2312" w:eastAsia="仿宋_GB2312" w:cs="仿宋_GB2312"/>
          <w:color w:val="auto"/>
          <w:sz w:val="32"/>
          <w:szCs w:val="32"/>
          <w:highlight w:val="none"/>
          <w:shd w:val="clear" w:color="auto" w:fill="FFFFFF"/>
        </w:rPr>
        <w:t>按照“每月督查、每季通报、年度评价”的要求，牵头对各地各部门落实企业上市工作进行动态跟踪，督导检查</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对督查过程中发现的问题，上市办</w:t>
      </w:r>
      <w:r>
        <w:rPr>
          <w:rFonts w:hint="eastAsia" w:ascii="仿宋_GB2312" w:hAnsi="仿宋_GB2312" w:eastAsia="仿宋_GB2312" w:cs="仿宋_GB2312"/>
          <w:color w:val="auto"/>
          <w:sz w:val="32"/>
          <w:szCs w:val="32"/>
          <w:highlight w:val="none"/>
          <w:shd w:val="clear" w:color="auto" w:fill="FFFFFF"/>
          <w:lang w:val="en-US" w:eastAsia="zh-CN"/>
        </w:rPr>
        <w:t>要视情况采取发函提醒、问题线索转交至纪委监委及干部人事部门，督促</w:t>
      </w:r>
      <w:r>
        <w:rPr>
          <w:rFonts w:hint="eastAsia" w:ascii="仿宋_GB2312" w:hAnsi="仿宋_GB2312" w:eastAsia="仿宋_GB2312" w:cs="仿宋_GB2312"/>
          <w:color w:val="auto"/>
          <w:sz w:val="32"/>
          <w:szCs w:val="32"/>
          <w:highlight w:val="none"/>
          <w:shd w:val="clear" w:color="auto" w:fill="FFFFFF"/>
        </w:rPr>
        <w:t>相关单位限期整改落实</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上市办</w:t>
      </w:r>
      <w:r>
        <w:rPr>
          <w:rFonts w:hint="eastAsia" w:ascii="仿宋_GB2312" w:hAnsi="仿宋_GB2312" w:eastAsia="仿宋_GB2312" w:cs="仿宋_GB2312"/>
          <w:color w:val="auto"/>
          <w:sz w:val="32"/>
          <w:szCs w:val="32"/>
          <w:highlight w:val="none"/>
          <w:shd w:val="clear" w:color="auto" w:fill="FFFFFF"/>
        </w:rPr>
        <w:t>每季度对推动企业上市工作落实情况进行通报，通报结果作为市委市政府亮牌考核的依据，考核结果报送市考核办纳入各地各单位年度综合考评</w:t>
      </w:r>
      <w:r>
        <w:rPr>
          <w:rFonts w:hint="eastAsia" w:ascii="仿宋_GB2312" w:hAnsi="仿宋_GB2312" w:eastAsia="仿宋_GB2312" w:cs="仿宋_GB2312"/>
          <w:color w:val="auto"/>
          <w:sz w:val="32"/>
          <w:szCs w:val="32"/>
          <w:highlight w:val="none"/>
          <w:shd w:val="clear" w:color="auto" w:fill="FFFFFF"/>
          <w:lang w:val="en-US" w:eastAsia="zh-CN"/>
        </w:rPr>
        <w:t>任务之一</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shd w:val="clear" w:color="05000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（八）容错纠错机制。</w:t>
      </w:r>
      <w:r>
        <w:rPr>
          <w:rFonts w:hint="eastAsia" w:ascii="仿宋_GB2312" w:hAnsi="仿宋_GB2312" w:eastAsia="仿宋_GB2312" w:cs="仿宋_GB2312"/>
          <w:color w:val="auto"/>
          <w:kern w:val="0"/>
          <w:sz w:val="32"/>
          <w:szCs w:val="32"/>
          <w:highlight w:val="none"/>
          <w:lang w:val="en-US" w:eastAsia="zh-CN" w:bidi="ar-SA"/>
        </w:rPr>
        <w:t>为营造支持改革、鼓励创新、宽容失败、允许试错的良好氛围，进一步激励广大干部在推动我市企业上市工作中勇于创新、敢于担当行为，制定落实容错纠错机制，按照《中共汕尾市委办公室</w:t>
      </w:r>
      <w:r>
        <w:rPr>
          <w:rFonts w:hint="default" w:ascii="仿宋_GB2312" w:hAnsi="仿宋_GB2312" w:eastAsia="仿宋_GB2312" w:cs="仿宋_GB2312"/>
          <w:color w:val="auto"/>
          <w:kern w:val="0"/>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汕尾市人民政府办公室印发</w:t>
      </w:r>
      <w:r>
        <w:rPr>
          <w:rFonts w:hint="default" w:ascii="仿宋_GB2312" w:hAnsi="仿宋_GB2312" w:eastAsia="仿宋_GB2312" w:cs="仿宋_GB2312"/>
          <w:color w:val="auto"/>
          <w:kern w:val="0"/>
          <w:sz w:val="32"/>
          <w:szCs w:val="32"/>
          <w:highlight w:val="none"/>
          <w:lang w:val="en-US" w:eastAsia="zh-CN" w:bidi="ar-SA"/>
        </w:rPr>
        <w:t>&lt;</w:t>
      </w:r>
      <w:r>
        <w:rPr>
          <w:rFonts w:hint="eastAsia" w:ascii="仿宋_GB2312" w:hAnsi="仿宋_GB2312" w:eastAsia="仿宋_GB2312" w:cs="仿宋_GB2312"/>
          <w:color w:val="auto"/>
          <w:kern w:val="0"/>
          <w:sz w:val="32"/>
          <w:szCs w:val="32"/>
          <w:highlight w:val="none"/>
          <w:lang w:val="en-US" w:eastAsia="zh-CN" w:bidi="ar-SA"/>
        </w:rPr>
        <w:t>汕尾市关于建立“</w:t>
      </w:r>
      <w:r>
        <w:rPr>
          <w:rFonts w:hint="default" w:ascii="仿宋_GB2312" w:hAnsi="仿宋_GB2312" w:eastAsia="仿宋_GB2312" w:cs="仿宋_GB2312"/>
          <w:color w:val="auto"/>
          <w:kern w:val="0"/>
          <w:sz w:val="32"/>
          <w:szCs w:val="32"/>
          <w:highlight w:val="none"/>
          <w:lang w:val="en-US" w:eastAsia="zh-CN" w:bidi="ar-SA"/>
        </w:rPr>
        <w:t>1+X</w:t>
      </w:r>
      <w:r>
        <w:rPr>
          <w:rFonts w:hint="eastAsia" w:ascii="仿宋_GB2312" w:hAnsi="仿宋_GB2312" w:eastAsia="仿宋_GB2312" w:cs="仿宋_GB2312"/>
          <w:color w:val="auto"/>
          <w:kern w:val="0"/>
          <w:sz w:val="32"/>
          <w:szCs w:val="32"/>
          <w:highlight w:val="none"/>
          <w:lang w:val="en-US" w:eastAsia="zh-CN" w:bidi="ar-SA"/>
        </w:rPr>
        <w:t>”容错纠错机制的意见（试行）</w:t>
      </w:r>
      <w:r>
        <w:rPr>
          <w:rFonts w:hint="default" w:ascii="仿宋_GB2312" w:hAnsi="仿宋_GB2312" w:eastAsia="仿宋_GB2312" w:cs="仿宋_GB2312"/>
          <w:color w:val="auto"/>
          <w:kern w:val="0"/>
          <w:sz w:val="32"/>
          <w:szCs w:val="32"/>
          <w:highlight w:val="none"/>
          <w:lang w:val="en-US" w:eastAsia="zh-CN" w:bidi="ar-SA"/>
        </w:rPr>
        <w:t>&gt;</w:t>
      </w:r>
      <w:r>
        <w:rPr>
          <w:rFonts w:hint="eastAsia" w:ascii="仿宋_GB2312" w:hAnsi="仿宋_GB2312" w:eastAsia="仿宋_GB2312" w:cs="仿宋_GB2312"/>
          <w:color w:val="auto"/>
          <w:kern w:val="0"/>
          <w:sz w:val="32"/>
          <w:szCs w:val="32"/>
          <w:highlight w:val="none"/>
          <w:lang w:val="en-US" w:eastAsia="zh-CN" w:bidi="ar-SA"/>
        </w:rPr>
        <w:t>的通知》（汕尾委办字〔2020〕127号）要求执行，提升各级党员干部的责任意识，落实广大干部新时代新担当新作为，对深化金融改革、推动企业上市中敢于攻坚克难、勇于破除障碍的党员干部，为了提高效能、方便企业发展，因在简化流程、精简环节等而造成一定的工作失误和目标偏差的，进行容错纠错。真正帮助干部放下包袱，大胆工作，为敢于担当的干部担当，为敢于负责的干部负责。</w:t>
      </w:r>
    </w:p>
    <w:p>
      <w:pPr>
        <w:keepNext w:val="0"/>
        <w:keepLines w:val="0"/>
        <w:pageBreakBefore w:val="0"/>
        <w:widowControl/>
        <w:shd w:val="clear" w:color="05000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lang w:val="en-US" w:eastAsia="zh-CN"/>
        </w:rPr>
        <w:t>三</w:t>
      </w:r>
      <w:r>
        <w:rPr>
          <w:rFonts w:hint="eastAsia" w:ascii="黑体" w:hAnsi="黑体" w:eastAsia="黑体"/>
          <w:color w:val="auto"/>
          <w:kern w:val="0"/>
          <w:sz w:val="32"/>
          <w:szCs w:val="32"/>
          <w:highlight w:val="none"/>
        </w:rPr>
        <w:t>、组织保障</w:t>
      </w: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Helvetica" w:eastAsia="仿宋_GB2312" w:cs="Helvetica"/>
          <w:color w:val="auto"/>
          <w:kern w:val="0"/>
          <w:sz w:val="32"/>
          <w:szCs w:val="32"/>
          <w:highlight w:val="none"/>
        </w:rPr>
      </w:pPr>
      <w:r>
        <w:rPr>
          <w:rFonts w:hint="eastAsia" w:ascii="楷体" w:hAnsi="楷体" w:eastAsia="楷体" w:cs="楷体"/>
          <w:b/>
          <w:bCs/>
          <w:color w:val="auto"/>
          <w:kern w:val="0"/>
          <w:sz w:val="32"/>
          <w:szCs w:val="32"/>
          <w:highlight w:val="none"/>
        </w:rPr>
        <w:t>（</w:t>
      </w:r>
      <w:r>
        <w:rPr>
          <w:rFonts w:hint="eastAsia" w:ascii="楷体" w:hAnsi="楷体" w:eastAsia="楷体" w:cs="楷体"/>
          <w:b/>
          <w:bCs/>
          <w:color w:val="auto"/>
          <w:kern w:val="0"/>
          <w:sz w:val="32"/>
          <w:szCs w:val="32"/>
          <w:highlight w:val="none"/>
          <w:lang w:val="en-US" w:eastAsia="zh-CN"/>
        </w:rPr>
        <w:t>九</w:t>
      </w:r>
      <w:r>
        <w:rPr>
          <w:rFonts w:hint="eastAsia" w:ascii="楷体" w:hAnsi="楷体" w:eastAsia="楷体" w:cs="楷体"/>
          <w:b/>
          <w:bCs/>
          <w:color w:val="auto"/>
          <w:kern w:val="0"/>
          <w:sz w:val="32"/>
          <w:szCs w:val="32"/>
          <w:highlight w:val="none"/>
        </w:rPr>
        <w:t>）加强组织领导。</w:t>
      </w:r>
      <w:r>
        <w:rPr>
          <w:rFonts w:hint="eastAsia" w:ascii="仿宋_GB2312" w:hAnsi="仿宋_GB2312" w:eastAsia="仿宋_GB2312" w:cs="仿宋_GB2312"/>
          <w:color w:val="auto"/>
          <w:kern w:val="0"/>
          <w:sz w:val="32"/>
          <w:szCs w:val="32"/>
          <w:highlight w:val="none"/>
        </w:rPr>
        <w:t>上市工作领导小组、</w:t>
      </w:r>
      <w:r>
        <w:rPr>
          <w:rFonts w:hint="eastAsia" w:ascii="仿宋_GB2312" w:hAnsi="Helvetica" w:eastAsia="仿宋_GB2312" w:cs="Helvetica"/>
          <w:color w:val="auto"/>
          <w:kern w:val="0"/>
          <w:sz w:val="32"/>
          <w:szCs w:val="32"/>
          <w:highlight w:val="none"/>
        </w:rPr>
        <w:t>上市办不定期召开工作推进会，及时梳理总结我市企业上市情况，研究解决存在问题，提出有效改进措施。各</w:t>
      </w:r>
      <w:r>
        <w:rPr>
          <w:rFonts w:hint="eastAsia" w:ascii="仿宋_GB2312" w:hAnsi="Helvetica" w:eastAsia="仿宋_GB2312" w:cs="Helvetica"/>
          <w:color w:val="auto"/>
          <w:kern w:val="0"/>
          <w:sz w:val="32"/>
          <w:szCs w:val="32"/>
          <w:highlight w:val="none"/>
          <w:lang w:val="en-US" w:eastAsia="zh-CN"/>
        </w:rPr>
        <w:t>地各</w:t>
      </w:r>
      <w:r>
        <w:rPr>
          <w:rFonts w:hint="eastAsia" w:ascii="仿宋_GB2312" w:hAnsi="Helvetica" w:eastAsia="仿宋_GB2312" w:cs="Helvetica"/>
          <w:color w:val="auto"/>
          <w:kern w:val="0"/>
          <w:sz w:val="32"/>
          <w:szCs w:val="32"/>
          <w:highlight w:val="none"/>
        </w:rPr>
        <w:t>部门要将企业上市工作列入党政重要议事日程，</w:t>
      </w:r>
      <w:r>
        <w:rPr>
          <w:rFonts w:hint="eastAsia" w:ascii="仿宋_GB2312" w:hAnsi="Helvetica" w:eastAsia="仿宋_GB2312" w:cs="Helvetica"/>
          <w:color w:val="auto"/>
          <w:kern w:val="0"/>
          <w:sz w:val="32"/>
          <w:szCs w:val="32"/>
          <w:highlight w:val="none"/>
          <w:lang w:val="en-US" w:eastAsia="zh-CN"/>
        </w:rPr>
        <w:t>定期研究</w:t>
      </w:r>
      <w:r>
        <w:rPr>
          <w:rFonts w:hint="eastAsia" w:ascii="仿宋_GB2312" w:hAnsi="Helvetica" w:eastAsia="仿宋_GB2312" w:cs="Helvetica"/>
          <w:color w:val="auto"/>
          <w:kern w:val="0"/>
          <w:sz w:val="32"/>
          <w:szCs w:val="32"/>
          <w:highlight w:val="none"/>
        </w:rPr>
        <w:t>解决</w:t>
      </w:r>
      <w:r>
        <w:rPr>
          <w:rFonts w:hint="eastAsia" w:ascii="仿宋_GB2312" w:hAnsi="Helvetica" w:eastAsia="仿宋_GB2312" w:cs="Helvetica"/>
          <w:color w:val="auto"/>
          <w:kern w:val="0"/>
          <w:sz w:val="32"/>
          <w:szCs w:val="32"/>
          <w:highlight w:val="none"/>
          <w:lang w:val="en-US" w:eastAsia="zh-CN"/>
        </w:rPr>
        <w:t>本地区本部门</w:t>
      </w:r>
      <w:r>
        <w:rPr>
          <w:rFonts w:hint="eastAsia" w:ascii="仿宋_GB2312" w:hAnsi="Helvetica" w:eastAsia="仿宋_GB2312" w:cs="Helvetica"/>
          <w:color w:val="auto"/>
          <w:kern w:val="0"/>
          <w:sz w:val="32"/>
          <w:szCs w:val="32"/>
          <w:highlight w:val="none"/>
        </w:rPr>
        <w:t>企业上市</w:t>
      </w:r>
      <w:r>
        <w:rPr>
          <w:rFonts w:hint="eastAsia" w:ascii="仿宋_GB2312" w:hAnsi="Helvetica" w:eastAsia="仿宋_GB2312" w:cs="Helvetica"/>
          <w:color w:val="auto"/>
          <w:kern w:val="0"/>
          <w:sz w:val="32"/>
          <w:szCs w:val="32"/>
          <w:highlight w:val="none"/>
          <w:lang w:val="en-US" w:eastAsia="zh-CN"/>
        </w:rPr>
        <w:t>工作</w:t>
      </w:r>
      <w:r>
        <w:rPr>
          <w:rFonts w:hint="eastAsia" w:ascii="仿宋_GB2312" w:hAnsi="Helvetica" w:eastAsia="仿宋_GB2312" w:cs="Helvetica"/>
          <w:color w:val="auto"/>
          <w:kern w:val="0"/>
          <w:sz w:val="32"/>
          <w:szCs w:val="32"/>
          <w:highlight w:val="none"/>
          <w:lang w:eastAsia="zh-CN"/>
        </w:rPr>
        <w:t>，</w:t>
      </w:r>
      <w:r>
        <w:rPr>
          <w:rFonts w:hint="eastAsia" w:ascii="仿宋_GB2312" w:hAnsi="Helvetica" w:eastAsia="仿宋_GB2312" w:cs="Helvetica"/>
          <w:color w:val="auto"/>
          <w:kern w:val="0"/>
          <w:sz w:val="32"/>
          <w:szCs w:val="32"/>
          <w:highlight w:val="none"/>
        </w:rPr>
        <w:t>建立重点上市后备企业联系“一人一企”制度，落实领导挂钩跟进一家重点上市后备企业机制，指定专人</w:t>
      </w:r>
      <w:r>
        <w:rPr>
          <w:rFonts w:hint="eastAsia" w:ascii="仿宋_GB2312" w:hAnsi="Helvetica" w:eastAsia="仿宋_GB2312" w:cs="Helvetica"/>
          <w:color w:val="auto"/>
          <w:kern w:val="0"/>
          <w:sz w:val="32"/>
          <w:szCs w:val="32"/>
          <w:highlight w:val="none"/>
          <w:lang w:val="en-US" w:eastAsia="zh-CN"/>
        </w:rPr>
        <w:t>专责</w:t>
      </w:r>
      <w:r>
        <w:rPr>
          <w:rFonts w:hint="eastAsia" w:ascii="仿宋_GB2312" w:hAnsi="Helvetica" w:eastAsia="仿宋_GB2312" w:cs="Helvetica"/>
          <w:color w:val="auto"/>
          <w:kern w:val="0"/>
          <w:sz w:val="32"/>
          <w:szCs w:val="32"/>
          <w:highlight w:val="none"/>
        </w:rPr>
        <w:t>联系企业上市服务工作，及时协调解决企业在改制、辅导、上市过程中遇到的</w:t>
      </w:r>
      <w:r>
        <w:rPr>
          <w:rFonts w:hint="eastAsia" w:ascii="仿宋_GB2312" w:hAnsi="Helvetica" w:eastAsia="仿宋_GB2312" w:cs="Helvetica"/>
          <w:color w:val="auto"/>
          <w:kern w:val="0"/>
          <w:sz w:val="32"/>
          <w:szCs w:val="32"/>
          <w:highlight w:val="none"/>
          <w:lang w:val="en-US" w:eastAsia="zh-CN"/>
        </w:rPr>
        <w:t>各种</w:t>
      </w:r>
      <w:r>
        <w:rPr>
          <w:rFonts w:hint="eastAsia" w:ascii="仿宋_GB2312" w:hAnsi="Helvetica" w:eastAsia="仿宋_GB2312" w:cs="Helvetica"/>
          <w:color w:val="auto"/>
          <w:kern w:val="0"/>
          <w:sz w:val="32"/>
          <w:szCs w:val="32"/>
          <w:highlight w:val="none"/>
        </w:rPr>
        <w:t>困难和问题。</w:t>
      </w:r>
    </w:p>
    <w:p>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643" w:firstLineChars="200"/>
        <w:jc w:val="both"/>
        <w:textAlignment w:val="auto"/>
        <w:rPr>
          <w:rFonts w:ascii="仿宋_GB2312" w:hAnsi="Helvetica" w:eastAsia="仿宋_GB2312" w:cs="Helvetica"/>
          <w:color w:val="auto"/>
          <w:kern w:val="0"/>
          <w:sz w:val="32"/>
          <w:szCs w:val="32"/>
          <w:highlight w:val="none"/>
        </w:rPr>
      </w:pPr>
      <w:r>
        <w:rPr>
          <w:rFonts w:hint="eastAsia" w:ascii="楷体" w:hAnsi="楷体" w:eastAsia="楷体" w:cs="楷体"/>
          <w:b/>
          <w:bCs/>
          <w:color w:val="auto"/>
          <w:kern w:val="0"/>
          <w:sz w:val="32"/>
          <w:szCs w:val="32"/>
          <w:highlight w:val="none"/>
        </w:rPr>
        <w:t>(</w:t>
      </w:r>
      <w:r>
        <w:rPr>
          <w:rFonts w:hint="eastAsia" w:ascii="楷体" w:hAnsi="楷体" w:eastAsia="楷体" w:cs="楷体"/>
          <w:b/>
          <w:bCs/>
          <w:color w:val="auto"/>
          <w:kern w:val="0"/>
          <w:sz w:val="32"/>
          <w:szCs w:val="32"/>
          <w:highlight w:val="none"/>
          <w:lang w:val="en-US" w:eastAsia="zh-CN"/>
        </w:rPr>
        <w:t>十</w:t>
      </w:r>
      <w:r>
        <w:rPr>
          <w:rFonts w:hint="eastAsia" w:ascii="楷体" w:hAnsi="楷体" w:eastAsia="楷体" w:cs="楷体"/>
          <w:b/>
          <w:bCs/>
          <w:color w:val="auto"/>
          <w:kern w:val="0"/>
          <w:sz w:val="32"/>
          <w:szCs w:val="32"/>
          <w:highlight w:val="none"/>
        </w:rPr>
        <w:t>)</w:t>
      </w:r>
      <w:r>
        <w:rPr>
          <w:rFonts w:hint="eastAsia" w:ascii="楷体" w:hAnsi="楷体" w:eastAsia="楷体" w:cs="楷体"/>
          <w:b/>
          <w:bCs/>
          <w:color w:val="auto"/>
          <w:kern w:val="0"/>
          <w:sz w:val="32"/>
          <w:szCs w:val="32"/>
          <w:highlight w:val="none"/>
          <w:lang w:val="en-US" w:eastAsia="zh-CN"/>
        </w:rPr>
        <w:t>加大</w:t>
      </w:r>
      <w:r>
        <w:rPr>
          <w:rFonts w:hint="eastAsia" w:ascii="楷体" w:hAnsi="楷体" w:eastAsia="楷体" w:cs="楷体"/>
          <w:b/>
          <w:bCs/>
          <w:color w:val="auto"/>
          <w:kern w:val="0"/>
          <w:sz w:val="32"/>
          <w:szCs w:val="32"/>
          <w:highlight w:val="none"/>
        </w:rPr>
        <w:t>宣传引导。</w:t>
      </w:r>
      <w:r>
        <w:rPr>
          <w:rFonts w:hint="eastAsia" w:ascii="仿宋_GB2312" w:hAnsi="Helvetica" w:eastAsia="仿宋_GB2312" w:cs="Helvetica"/>
          <w:color w:val="auto"/>
          <w:kern w:val="0"/>
          <w:sz w:val="32"/>
          <w:szCs w:val="32"/>
          <w:highlight w:val="none"/>
        </w:rPr>
        <w:t>各地各相关部门要充分利用会议、培训、讲座、媒体等</w:t>
      </w:r>
      <w:r>
        <w:rPr>
          <w:rFonts w:hint="eastAsia" w:ascii="仿宋_GB2312" w:hAnsi="Helvetica" w:eastAsia="仿宋_GB2312" w:cs="Helvetica"/>
          <w:color w:val="auto"/>
          <w:kern w:val="0"/>
          <w:sz w:val="32"/>
          <w:szCs w:val="32"/>
          <w:highlight w:val="none"/>
          <w:lang w:val="en-US" w:eastAsia="zh-CN"/>
        </w:rPr>
        <w:t>传播媒介</w:t>
      </w:r>
      <w:r>
        <w:rPr>
          <w:rFonts w:hint="eastAsia" w:ascii="仿宋_GB2312" w:hAnsi="Helvetica" w:eastAsia="仿宋_GB2312" w:cs="Helvetica"/>
          <w:color w:val="auto"/>
          <w:kern w:val="0"/>
          <w:sz w:val="32"/>
          <w:szCs w:val="32"/>
          <w:highlight w:val="none"/>
        </w:rPr>
        <w:t>宣传企业上市有关知识</w:t>
      </w:r>
      <w:r>
        <w:rPr>
          <w:rFonts w:hint="eastAsia" w:ascii="仿宋_GB2312" w:hAnsi="Helvetica" w:eastAsia="仿宋_GB2312" w:cs="Helvetica"/>
          <w:color w:val="auto"/>
          <w:kern w:val="0"/>
          <w:sz w:val="32"/>
          <w:szCs w:val="32"/>
          <w:highlight w:val="none"/>
          <w:lang w:val="en-US" w:eastAsia="zh-CN"/>
        </w:rPr>
        <w:t>和政策</w:t>
      </w:r>
      <w:r>
        <w:rPr>
          <w:rFonts w:hint="eastAsia" w:ascii="仿宋_GB2312" w:hAnsi="Helvetica" w:eastAsia="仿宋_GB2312" w:cs="Helvetica"/>
          <w:color w:val="auto"/>
          <w:kern w:val="0"/>
          <w:sz w:val="32"/>
          <w:szCs w:val="32"/>
          <w:highlight w:val="none"/>
        </w:rPr>
        <w:t>，</w:t>
      </w:r>
      <w:r>
        <w:rPr>
          <w:rFonts w:hint="eastAsia" w:ascii="仿宋_GB2312" w:hAnsi="Helvetica" w:eastAsia="仿宋_GB2312" w:cs="Helvetica"/>
          <w:color w:val="auto"/>
          <w:kern w:val="0"/>
          <w:sz w:val="32"/>
          <w:szCs w:val="32"/>
          <w:highlight w:val="none"/>
          <w:lang w:val="en-US" w:eastAsia="zh-CN"/>
        </w:rPr>
        <w:t>营造良好氛围。</w:t>
      </w:r>
      <w:r>
        <w:rPr>
          <w:rFonts w:hint="eastAsia" w:ascii="仿宋_GB2312" w:hAnsi="Helvetica" w:eastAsia="仿宋_GB2312" w:cs="Helvetica"/>
          <w:color w:val="auto"/>
          <w:kern w:val="0"/>
          <w:sz w:val="32"/>
          <w:szCs w:val="32"/>
          <w:highlight w:val="none"/>
        </w:rPr>
        <w:t>定期</w:t>
      </w:r>
      <w:r>
        <w:rPr>
          <w:rFonts w:hint="eastAsia" w:ascii="仿宋_GB2312" w:hAnsi="Helvetica" w:eastAsia="仿宋_GB2312" w:cs="Helvetica"/>
          <w:color w:val="auto"/>
          <w:kern w:val="0"/>
          <w:sz w:val="32"/>
          <w:szCs w:val="32"/>
          <w:highlight w:val="none"/>
          <w:lang w:val="en-US" w:eastAsia="zh-CN"/>
        </w:rPr>
        <w:t>深入</w:t>
      </w:r>
      <w:r>
        <w:rPr>
          <w:rFonts w:hint="eastAsia" w:ascii="仿宋_GB2312" w:hAnsi="Helvetica" w:eastAsia="仿宋_GB2312" w:cs="Helvetica"/>
          <w:color w:val="auto"/>
          <w:kern w:val="0"/>
          <w:sz w:val="32"/>
          <w:szCs w:val="32"/>
          <w:highlight w:val="none"/>
        </w:rPr>
        <w:t>企业宣讲上市政策法规，帮助企业理解相关政策，增强</w:t>
      </w:r>
      <w:r>
        <w:rPr>
          <w:rFonts w:hint="eastAsia" w:ascii="仿宋_GB2312" w:hAnsi="Helvetica" w:eastAsia="仿宋_GB2312" w:cs="Helvetica"/>
          <w:color w:val="auto"/>
          <w:kern w:val="0"/>
          <w:sz w:val="32"/>
          <w:szCs w:val="32"/>
          <w:highlight w:val="none"/>
          <w:lang w:val="en-US" w:eastAsia="zh-CN"/>
        </w:rPr>
        <w:t>改制</w:t>
      </w:r>
      <w:r>
        <w:rPr>
          <w:rFonts w:hint="eastAsia" w:ascii="仿宋_GB2312" w:hAnsi="Helvetica" w:eastAsia="仿宋_GB2312" w:cs="Helvetica"/>
          <w:color w:val="auto"/>
          <w:kern w:val="0"/>
          <w:sz w:val="32"/>
          <w:szCs w:val="32"/>
          <w:highlight w:val="none"/>
        </w:rPr>
        <w:t>上市的积极性。</w:t>
      </w:r>
      <w:r>
        <w:rPr>
          <w:rFonts w:hint="eastAsia" w:ascii="仿宋_GB2312" w:hAnsi="Helvetica" w:eastAsia="仿宋_GB2312" w:cs="Helvetica"/>
          <w:color w:val="auto"/>
          <w:kern w:val="0"/>
          <w:sz w:val="32"/>
          <w:szCs w:val="32"/>
          <w:highlight w:val="none"/>
          <w:lang w:val="en-US" w:eastAsia="zh-CN"/>
        </w:rPr>
        <w:t>广泛</w:t>
      </w:r>
      <w:r>
        <w:rPr>
          <w:rFonts w:hint="eastAsia" w:ascii="仿宋_GB2312" w:hAnsi="Helvetica" w:eastAsia="仿宋_GB2312" w:cs="Helvetica"/>
          <w:color w:val="auto"/>
          <w:kern w:val="0"/>
          <w:sz w:val="32"/>
          <w:szCs w:val="32"/>
          <w:highlight w:val="none"/>
        </w:rPr>
        <w:t>开展企业上市业务培训，</w:t>
      </w:r>
      <w:r>
        <w:rPr>
          <w:rFonts w:hint="eastAsia" w:ascii="仿宋_GB2312" w:hAnsi="Helvetica" w:eastAsia="仿宋_GB2312" w:cs="Helvetica"/>
          <w:color w:val="auto"/>
          <w:kern w:val="0"/>
          <w:sz w:val="32"/>
          <w:szCs w:val="32"/>
          <w:highlight w:val="none"/>
          <w:lang w:val="en-US" w:eastAsia="zh-CN"/>
        </w:rPr>
        <w:t>主动对接上市辅导机构、关联中介部门，</w:t>
      </w:r>
      <w:r>
        <w:rPr>
          <w:rFonts w:hint="eastAsia" w:ascii="仿宋_GB2312" w:hAnsi="Helvetica" w:eastAsia="仿宋_GB2312" w:cs="Helvetica"/>
          <w:color w:val="auto"/>
          <w:kern w:val="0"/>
          <w:sz w:val="32"/>
          <w:szCs w:val="32"/>
          <w:highlight w:val="none"/>
        </w:rPr>
        <w:t>落实与各大交易所战略合作关系，定期组织相关专家</w:t>
      </w:r>
      <w:r>
        <w:rPr>
          <w:rFonts w:hint="eastAsia" w:ascii="仿宋_GB2312" w:hAnsi="Helvetica" w:eastAsia="仿宋_GB2312" w:cs="Helvetica"/>
          <w:color w:val="auto"/>
          <w:kern w:val="0"/>
          <w:sz w:val="32"/>
          <w:szCs w:val="32"/>
          <w:highlight w:val="none"/>
          <w:lang w:val="en-US" w:eastAsia="zh-CN"/>
        </w:rPr>
        <w:t>深入</w:t>
      </w:r>
      <w:r>
        <w:rPr>
          <w:rFonts w:hint="eastAsia" w:ascii="仿宋_GB2312" w:hAnsi="Helvetica" w:eastAsia="仿宋_GB2312" w:cs="Helvetica"/>
          <w:color w:val="auto"/>
          <w:kern w:val="0"/>
          <w:sz w:val="32"/>
          <w:szCs w:val="32"/>
          <w:highlight w:val="none"/>
        </w:rPr>
        <w:t>企业上门辅导，为企业上市答疑解惑，增强企业上市信心。</w:t>
      </w:r>
    </w:p>
    <w:p>
      <w:pPr>
        <w:keepNext w:val="0"/>
        <w:keepLines w:val="0"/>
        <w:pageBreakBefore w:val="0"/>
        <w:shd w:val="clear"/>
        <w:kinsoku/>
        <w:wordWrap/>
        <w:overflowPunct/>
        <w:topLinePunct w:val="0"/>
        <w:autoSpaceDE/>
        <w:autoSpaceDN/>
        <w:bidi w:val="0"/>
        <w:adjustRightInd w:val="0"/>
        <w:snapToGrid w:val="0"/>
        <w:spacing w:line="600" w:lineRule="exact"/>
        <w:ind w:firstLine="643" w:firstLineChars="200"/>
        <w:textAlignment w:val="auto"/>
        <w:rPr>
          <w:rFonts w:ascii="仿宋_GB2312" w:hAnsi="Helvetica" w:eastAsia="仿宋_GB2312" w:cs="Helvetica"/>
          <w:color w:val="auto"/>
          <w:kern w:val="0"/>
          <w:sz w:val="32"/>
          <w:szCs w:val="32"/>
          <w:highlight w:val="none"/>
        </w:rPr>
      </w:pPr>
      <w:r>
        <w:rPr>
          <w:rFonts w:hint="eastAsia" w:ascii="楷体" w:hAnsi="楷体" w:eastAsia="楷体" w:cs="楷体"/>
          <w:b/>
          <w:bCs/>
          <w:color w:val="auto"/>
          <w:kern w:val="0"/>
          <w:sz w:val="32"/>
          <w:szCs w:val="32"/>
          <w:highlight w:val="none"/>
        </w:rPr>
        <w:t>（十</w:t>
      </w:r>
      <w:r>
        <w:rPr>
          <w:rFonts w:hint="eastAsia" w:ascii="楷体" w:hAnsi="楷体" w:eastAsia="楷体" w:cs="楷体"/>
          <w:b/>
          <w:bCs/>
          <w:color w:val="auto"/>
          <w:kern w:val="0"/>
          <w:sz w:val="32"/>
          <w:szCs w:val="32"/>
          <w:highlight w:val="none"/>
          <w:lang w:val="en-US" w:eastAsia="zh-CN"/>
        </w:rPr>
        <w:t>一</w:t>
      </w:r>
      <w:r>
        <w:rPr>
          <w:rFonts w:hint="eastAsia" w:ascii="楷体" w:hAnsi="楷体" w:eastAsia="楷体" w:cs="楷体"/>
          <w:b/>
          <w:bCs/>
          <w:color w:val="auto"/>
          <w:kern w:val="0"/>
          <w:sz w:val="32"/>
          <w:szCs w:val="32"/>
          <w:highlight w:val="none"/>
        </w:rPr>
        <w:t>）落实工作责任。</w:t>
      </w:r>
      <w:r>
        <w:rPr>
          <w:rFonts w:hint="eastAsia" w:ascii="仿宋_GB2312" w:hAnsi="Helvetica" w:eastAsia="仿宋_GB2312" w:cs="Helvetica"/>
          <w:color w:val="auto"/>
          <w:kern w:val="0"/>
          <w:sz w:val="32"/>
          <w:szCs w:val="32"/>
          <w:highlight w:val="none"/>
        </w:rPr>
        <w:t>推动企业上市</w:t>
      </w:r>
      <w:r>
        <w:rPr>
          <w:rFonts w:hint="eastAsia" w:ascii="仿宋_GB2312" w:hAnsi="Helvetica" w:eastAsia="仿宋_GB2312" w:cs="Helvetica"/>
          <w:color w:val="auto"/>
          <w:kern w:val="0"/>
          <w:sz w:val="32"/>
          <w:szCs w:val="32"/>
          <w:highlight w:val="none"/>
          <w:lang w:val="en-US" w:eastAsia="zh-CN"/>
        </w:rPr>
        <w:t>是</w:t>
      </w:r>
      <w:r>
        <w:rPr>
          <w:rFonts w:hint="eastAsia" w:ascii="仿宋_GB2312" w:hAnsi="Helvetica" w:eastAsia="仿宋_GB2312" w:cs="Helvetica"/>
          <w:color w:val="auto"/>
          <w:kern w:val="0"/>
          <w:sz w:val="32"/>
          <w:szCs w:val="32"/>
          <w:highlight w:val="none"/>
        </w:rPr>
        <w:t>当前我市</w:t>
      </w:r>
      <w:r>
        <w:rPr>
          <w:rFonts w:hint="eastAsia" w:ascii="仿宋_GB2312" w:hAnsi="Helvetica" w:eastAsia="仿宋_GB2312" w:cs="Helvetica"/>
          <w:color w:val="auto"/>
          <w:kern w:val="0"/>
          <w:sz w:val="32"/>
          <w:szCs w:val="32"/>
          <w:highlight w:val="none"/>
          <w:lang w:val="en-US" w:eastAsia="zh-CN"/>
        </w:rPr>
        <w:t>首要中心</w:t>
      </w:r>
      <w:r>
        <w:rPr>
          <w:rFonts w:hint="eastAsia" w:ascii="仿宋_GB2312" w:hAnsi="Helvetica" w:eastAsia="仿宋_GB2312" w:cs="Helvetica"/>
          <w:color w:val="auto"/>
          <w:kern w:val="0"/>
          <w:sz w:val="32"/>
          <w:szCs w:val="32"/>
          <w:highlight w:val="none"/>
        </w:rPr>
        <w:t>工</w:t>
      </w:r>
      <w:r>
        <w:rPr>
          <w:rFonts w:hint="eastAsia" w:ascii="仿宋_GB2312" w:hAnsi="Helvetica" w:eastAsia="仿宋_GB2312" w:cs="Helvetica"/>
          <w:color w:val="auto"/>
          <w:kern w:val="0"/>
          <w:sz w:val="32"/>
          <w:szCs w:val="32"/>
          <w:highlight w:val="none"/>
          <w:lang w:val="en-US" w:eastAsia="zh-CN"/>
        </w:rPr>
        <w:t>任务</w:t>
      </w:r>
      <w:r>
        <w:rPr>
          <w:rFonts w:hint="eastAsia" w:ascii="仿宋_GB2312" w:hAnsi="Helvetica" w:eastAsia="仿宋_GB2312" w:cs="Helvetica"/>
          <w:color w:val="auto"/>
          <w:kern w:val="0"/>
          <w:sz w:val="32"/>
          <w:szCs w:val="32"/>
          <w:highlight w:val="none"/>
        </w:rPr>
        <w:t>，各县（市、区）人民政府、行业主管部门及产业园区要按照市委、市政府统一部署和要求，制定相应的企业上市工作计划，把目标任务分解到位，狠抓落实。上市工作领导小组成员单位要根据各自职能和责任分工，勇于</w:t>
      </w:r>
      <w:r>
        <w:rPr>
          <w:rFonts w:hint="eastAsia" w:ascii="仿宋_GB2312" w:hAnsi="Helvetica" w:eastAsia="仿宋_GB2312" w:cs="Helvetica"/>
          <w:color w:val="auto"/>
          <w:kern w:val="0"/>
          <w:sz w:val="32"/>
          <w:szCs w:val="32"/>
          <w:highlight w:val="none"/>
          <w:lang w:val="en-US" w:eastAsia="zh-CN"/>
        </w:rPr>
        <w:t>进去</w:t>
      </w:r>
      <w:r>
        <w:rPr>
          <w:rFonts w:hint="eastAsia" w:ascii="仿宋_GB2312" w:hAnsi="Helvetica" w:eastAsia="仿宋_GB2312" w:cs="Helvetica"/>
          <w:color w:val="auto"/>
          <w:kern w:val="0"/>
          <w:sz w:val="32"/>
          <w:szCs w:val="32"/>
          <w:highlight w:val="none"/>
        </w:rPr>
        <w:t>，</w:t>
      </w:r>
      <w:r>
        <w:rPr>
          <w:rFonts w:hint="eastAsia" w:ascii="仿宋_GB2312" w:hAnsi="Helvetica" w:eastAsia="仿宋_GB2312" w:cs="Helvetica"/>
          <w:color w:val="auto"/>
          <w:kern w:val="0"/>
          <w:sz w:val="32"/>
          <w:szCs w:val="32"/>
          <w:highlight w:val="none"/>
          <w:lang w:val="en-US" w:eastAsia="zh-CN"/>
        </w:rPr>
        <w:t>奋发有为，</w:t>
      </w:r>
      <w:r>
        <w:rPr>
          <w:rFonts w:hint="eastAsia" w:ascii="仿宋_GB2312" w:hAnsi="Helvetica" w:eastAsia="仿宋_GB2312" w:cs="Helvetica"/>
          <w:color w:val="auto"/>
          <w:kern w:val="0"/>
          <w:sz w:val="32"/>
          <w:szCs w:val="32"/>
          <w:highlight w:val="none"/>
        </w:rPr>
        <w:t>积极落实企业上市各项扶持措施和奖补规定，</w:t>
      </w:r>
      <w:r>
        <w:rPr>
          <w:rFonts w:hint="eastAsia" w:ascii="仿宋_GB2312" w:hAnsi="仿宋_GB2312" w:eastAsia="仿宋_GB2312" w:cs="仿宋_GB2312"/>
          <w:color w:val="auto"/>
          <w:sz w:val="32"/>
          <w:szCs w:val="32"/>
          <w:highlight w:val="none"/>
          <w:shd w:val="clear" w:color="auto" w:fill="FFFFFF"/>
        </w:rPr>
        <w:t>全力关心和支持企业办理上市有关事项，营造良好的企业上市营商环境</w:t>
      </w:r>
      <w:r>
        <w:rPr>
          <w:rFonts w:hint="eastAsia" w:ascii="仿宋_GB2312" w:hAnsi="Helvetica" w:eastAsia="仿宋_GB2312" w:cs="Helvetica"/>
          <w:color w:val="auto"/>
          <w:kern w:val="0"/>
          <w:sz w:val="32"/>
          <w:szCs w:val="32"/>
          <w:highlight w:val="none"/>
        </w:rPr>
        <w:t>。</w:t>
      </w:r>
    </w:p>
    <w:p>
      <w:pPr>
        <w:pStyle w:val="2"/>
        <w:keepNext w:val="0"/>
        <w:keepLines w:val="0"/>
        <w:pageBreakBefore w:val="0"/>
        <w:shd w:val="clear"/>
        <w:kinsoku/>
        <w:wordWrap/>
        <w:overflowPunct/>
        <w:topLinePunct w:val="0"/>
        <w:autoSpaceDE/>
        <w:autoSpaceDN/>
        <w:bidi w:val="0"/>
        <w:adjustRightInd w:val="0"/>
        <w:snapToGrid w:val="0"/>
        <w:spacing w:line="600" w:lineRule="exact"/>
        <w:ind w:left="0" w:leftChars="0" w:firstLine="643" w:firstLineChars="200"/>
        <w:jc w:val="both"/>
        <w:textAlignment w:val="auto"/>
      </w:pPr>
      <w:r>
        <w:rPr>
          <w:rFonts w:hint="eastAsia" w:ascii="楷体" w:hAnsi="楷体" w:eastAsia="楷体" w:cs="楷体"/>
          <w:b/>
          <w:bCs/>
          <w:color w:val="auto"/>
          <w:kern w:val="0"/>
          <w:sz w:val="32"/>
          <w:szCs w:val="32"/>
          <w:highlight w:val="none"/>
        </w:rPr>
        <w:t>（十</w:t>
      </w:r>
      <w:r>
        <w:rPr>
          <w:rFonts w:hint="eastAsia" w:ascii="楷体" w:hAnsi="楷体" w:eastAsia="楷体" w:cs="楷体"/>
          <w:b/>
          <w:bCs/>
          <w:color w:val="auto"/>
          <w:kern w:val="0"/>
          <w:sz w:val="32"/>
          <w:szCs w:val="32"/>
          <w:highlight w:val="none"/>
          <w:lang w:val="en-US" w:eastAsia="zh-CN"/>
        </w:rPr>
        <w:t>二</w:t>
      </w:r>
      <w:r>
        <w:rPr>
          <w:rFonts w:hint="eastAsia" w:ascii="楷体" w:hAnsi="楷体" w:eastAsia="楷体" w:cs="楷体"/>
          <w:b/>
          <w:bCs/>
          <w:color w:val="auto"/>
          <w:kern w:val="0"/>
          <w:sz w:val="32"/>
          <w:szCs w:val="32"/>
          <w:highlight w:val="none"/>
        </w:rPr>
        <w:t>）强化执纪问责。</w:t>
      </w:r>
      <w:r>
        <w:rPr>
          <w:rFonts w:hint="eastAsia" w:ascii="仿宋_GB2312" w:hAnsi="仿宋_GB2312" w:eastAsia="仿宋_GB2312" w:cs="仿宋_GB2312"/>
          <w:color w:val="auto"/>
          <w:kern w:val="0"/>
          <w:sz w:val="32"/>
          <w:szCs w:val="32"/>
          <w:highlight w:val="none"/>
        </w:rPr>
        <w:t>各级纪委监委、组织人事部门要全力支持企业上市工作，</w:t>
      </w:r>
      <w:r>
        <w:rPr>
          <w:rFonts w:hint="eastAsia" w:ascii="仿宋_GB2312" w:hAnsi="仿宋_GB2312" w:eastAsia="仿宋_GB2312" w:cs="仿宋_GB2312"/>
          <w:color w:val="auto"/>
          <w:sz w:val="32"/>
          <w:szCs w:val="32"/>
          <w:highlight w:val="none"/>
          <w:shd w:val="clear" w:color="auto" w:fill="FFFFFF"/>
        </w:rPr>
        <w:t>对各地各部门服务指导企业上市工作中不作为、乱作为、慢作为、假作为的；以及在推动企业上市工作中出现推诿、扯皮的，导致影响企业上市进度造成恶劣影响的，要依照《中国共产党问责条例》有关要求，启动问责程序，绝不姑息。对于在推进改革中因缺乏经验、先行先试出现的失误，尚无明确限制的探索性试验中的失误，可确定为推动发展的无意过失；或者在决策实施中已经履职尽责，但因不可抗力、难以预见等因素造成损失的，不予追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C3"/>
    <w:rsid w:val="00037AE1"/>
    <w:rsid w:val="00057891"/>
    <w:rsid w:val="00062F45"/>
    <w:rsid w:val="00117D41"/>
    <w:rsid w:val="00121AE6"/>
    <w:rsid w:val="001233A6"/>
    <w:rsid w:val="00167210"/>
    <w:rsid w:val="0018050A"/>
    <w:rsid w:val="00185AD9"/>
    <w:rsid w:val="001D7748"/>
    <w:rsid w:val="002D3E21"/>
    <w:rsid w:val="002D6AFD"/>
    <w:rsid w:val="00350955"/>
    <w:rsid w:val="003A12C2"/>
    <w:rsid w:val="003E3F17"/>
    <w:rsid w:val="003F2A05"/>
    <w:rsid w:val="00401196"/>
    <w:rsid w:val="00436752"/>
    <w:rsid w:val="0045062A"/>
    <w:rsid w:val="004608F3"/>
    <w:rsid w:val="00465271"/>
    <w:rsid w:val="00471C01"/>
    <w:rsid w:val="00483622"/>
    <w:rsid w:val="00562216"/>
    <w:rsid w:val="005941B8"/>
    <w:rsid w:val="005A4D30"/>
    <w:rsid w:val="005E3A6A"/>
    <w:rsid w:val="005F36E9"/>
    <w:rsid w:val="0062306B"/>
    <w:rsid w:val="0066098E"/>
    <w:rsid w:val="0066514B"/>
    <w:rsid w:val="006951AC"/>
    <w:rsid w:val="006D40CC"/>
    <w:rsid w:val="0071491F"/>
    <w:rsid w:val="00720388"/>
    <w:rsid w:val="007207DA"/>
    <w:rsid w:val="00736812"/>
    <w:rsid w:val="007A1642"/>
    <w:rsid w:val="007A5ED8"/>
    <w:rsid w:val="007D3FE6"/>
    <w:rsid w:val="007D7086"/>
    <w:rsid w:val="008344C3"/>
    <w:rsid w:val="008C34A2"/>
    <w:rsid w:val="008C6337"/>
    <w:rsid w:val="008C6A61"/>
    <w:rsid w:val="00946D92"/>
    <w:rsid w:val="00967456"/>
    <w:rsid w:val="0099269A"/>
    <w:rsid w:val="009B7B91"/>
    <w:rsid w:val="009D3569"/>
    <w:rsid w:val="00A128A1"/>
    <w:rsid w:val="00A302E3"/>
    <w:rsid w:val="00A60598"/>
    <w:rsid w:val="00AA14FB"/>
    <w:rsid w:val="00AB4364"/>
    <w:rsid w:val="00AB704B"/>
    <w:rsid w:val="00AD59CE"/>
    <w:rsid w:val="00AE52B6"/>
    <w:rsid w:val="00AE676A"/>
    <w:rsid w:val="00B007BF"/>
    <w:rsid w:val="00B27722"/>
    <w:rsid w:val="00B310CC"/>
    <w:rsid w:val="00B86B1B"/>
    <w:rsid w:val="00B90B98"/>
    <w:rsid w:val="00BF4DCD"/>
    <w:rsid w:val="00C0364B"/>
    <w:rsid w:val="00C3518B"/>
    <w:rsid w:val="00C56D66"/>
    <w:rsid w:val="00C6563D"/>
    <w:rsid w:val="00C764C4"/>
    <w:rsid w:val="00CA2849"/>
    <w:rsid w:val="00D235B7"/>
    <w:rsid w:val="00D346D5"/>
    <w:rsid w:val="00D42DC7"/>
    <w:rsid w:val="00D457DC"/>
    <w:rsid w:val="00D618A8"/>
    <w:rsid w:val="00D763A7"/>
    <w:rsid w:val="00E409BC"/>
    <w:rsid w:val="00E46ACD"/>
    <w:rsid w:val="00E62AF5"/>
    <w:rsid w:val="00EC3E2E"/>
    <w:rsid w:val="00F063C9"/>
    <w:rsid w:val="00F14C2C"/>
    <w:rsid w:val="00F31AB2"/>
    <w:rsid w:val="00F46261"/>
    <w:rsid w:val="00F76A18"/>
    <w:rsid w:val="00FD39BC"/>
    <w:rsid w:val="00FE24D2"/>
    <w:rsid w:val="00FF0EBC"/>
    <w:rsid w:val="025251A6"/>
    <w:rsid w:val="02780735"/>
    <w:rsid w:val="03891001"/>
    <w:rsid w:val="045F795C"/>
    <w:rsid w:val="05B448C2"/>
    <w:rsid w:val="05F8103E"/>
    <w:rsid w:val="0B54552A"/>
    <w:rsid w:val="0E2D376E"/>
    <w:rsid w:val="0F532DA8"/>
    <w:rsid w:val="14EE5A87"/>
    <w:rsid w:val="15E64E92"/>
    <w:rsid w:val="162167CE"/>
    <w:rsid w:val="1F2A71F7"/>
    <w:rsid w:val="202209BE"/>
    <w:rsid w:val="21BF4151"/>
    <w:rsid w:val="25591BEE"/>
    <w:rsid w:val="25A90BF3"/>
    <w:rsid w:val="25E64812"/>
    <w:rsid w:val="29CE29BD"/>
    <w:rsid w:val="2A993442"/>
    <w:rsid w:val="38CF5711"/>
    <w:rsid w:val="3BF97302"/>
    <w:rsid w:val="41FE1FE5"/>
    <w:rsid w:val="44647056"/>
    <w:rsid w:val="4565271C"/>
    <w:rsid w:val="4588543D"/>
    <w:rsid w:val="4AE01E1C"/>
    <w:rsid w:val="4C072E7E"/>
    <w:rsid w:val="4C166A70"/>
    <w:rsid w:val="4D2D51EE"/>
    <w:rsid w:val="4ECC4309"/>
    <w:rsid w:val="51C27CA8"/>
    <w:rsid w:val="52007D5C"/>
    <w:rsid w:val="53FE4922"/>
    <w:rsid w:val="54F0652A"/>
    <w:rsid w:val="55382DD4"/>
    <w:rsid w:val="5D7002DE"/>
    <w:rsid w:val="624C76D9"/>
    <w:rsid w:val="64976931"/>
    <w:rsid w:val="659259C1"/>
    <w:rsid w:val="6693211E"/>
    <w:rsid w:val="677E01F8"/>
    <w:rsid w:val="6BF47B3B"/>
    <w:rsid w:val="6E5E6E2D"/>
    <w:rsid w:val="72AC56EC"/>
    <w:rsid w:val="76237828"/>
    <w:rsid w:val="7B19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Emphasis"/>
    <w:basedOn w:val="7"/>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Words>
  <Characters>2508</Characters>
  <Lines>20</Lines>
  <Paragraphs>5</Paragraphs>
  <TotalTime>1</TotalTime>
  <ScaleCrop>false</ScaleCrop>
  <LinksUpToDate>false</LinksUpToDate>
  <CharactersWithSpaces>2943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2021-12-16T09:26:00Z</dcterms:created>
  <dc:creator>gdotc</dc:creator>
  <cp:lastModifiedBy>蓝仔</cp:lastModifiedBy>
  <cp:lastPrinted>2021-12-30T03:06:00Z</cp:lastPrinted>
  <dcterms:modified xsi:type="dcterms:W3CDTF">2022-02-14T11:00:19Z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70250D2F2BFB4CA78F2EFED6BC655CDA</vt:lpwstr>
  </property>
</Properties>
</file>