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 w:cs="仿宋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实施创新驱动发展三年行动方案（2020-2022年）任务分解表</w:t>
      </w:r>
      <w:bookmarkEnd w:id="0"/>
    </w:p>
    <w:tbl>
      <w:tblPr>
        <w:tblStyle w:val="3"/>
        <w:tblW w:w="14659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821"/>
        <w:gridCol w:w="8412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序号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重点任务</w:t>
            </w: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目标任务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1</w:t>
            </w: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（一）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产业园区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升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级行动</w:t>
            </w: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1、推动产业园区升级。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2020年，汕尾高新区列入国家级高新区考察名单，陆河、海丰省级高新区获省政府批准认定，加快陆丰市省级高新区培育工作。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</w:rPr>
              <w:t>到2022年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争取县域省级高新区全覆盖，汕尾高新区获国家批准认定。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牵头单位：市发改局、市科技局，责任单位:汕尾高新区、有关县区政府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2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2、大力打造特色产业园。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1"/>
                <w:szCs w:val="21"/>
                <w:shd w:val="clear" w:color="auto" w:fill="FFFFFF"/>
              </w:rPr>
              <w:t>2020年，建成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纺织服装、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1"/>
                <w:szCs w:val="21"/>
                <w:shd w:val="clear" w:color="auto" w:fill="FFFFFF"/>
              </w:rPr>
              <w:t>珠宝首饰设计产业园，建筑装饰设计产业园。到2022年，建成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新能源汽车产业园、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1"/>
                <w:szCs w:val="21"/>
                <w:shd w:val="clear" w:color="auto" w:fill="FFFFFF"/>
              </w:rPr>
              <w:t>陆丰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临港装备制造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1"/>
                <w:szCs w:val="21"/>
                <w:shd w:val="clear" w:color="auto" w:fill="FFFFFF"/>
              </w:rPr>
              <w:t>物流产业园。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牵头单位：市工信局、市市监局、市科技局，责任单位:汕尾高新区、有关县区政府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3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3、合力推进产业园区帮扶共建步伐。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2020年，各产业园区GDP增速XX以上，产业项目引进投产增速XX%以上，企业创新平台建设增长20%以上，高新技术企业培育数量增长1倍以上。到2022年，各产业园区GDP增速XX%以上，产业项目引进投产增速XX%以上，企业创新平台建设增长30%以上，高新技术企业培育数量增长2倍以上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牵头单位：市工信局、市科技局、市统计局，责任单位: 汕尾高新区、有关县区政府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4</w:t>
            </w:r>
          </w:p>
        </w:tc>
        <w:tc>
          <w:tcPr>
            <w:tcW w:w="1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4、加快产业园区孵化育成体系建设。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到2022年，新增认定国家孵化器1家，省级孵化器6家，市级孵化器12家，新增国家众创空间1家，省级众创空间6家，市级众创空间12家，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</w:rPr>
              <w:t>标准化厂房（加速器）30万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㎡。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牵头单位：有关县区政府、汕尾高新区，责任单位: 市科技局、市工信局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5</w:t>
            </w: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（二）实体经济提质行动</w:t>
            </w: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_GB2312" w:hAnsi="楷体" w:eastAsia="仿宋_GB2312"/>
                <w:b/>
                <w:bCs/>
                <w:color w:val="auto"/>
                <w:sz w:val="21"/>
                <w:szCs w:val="21"/>
              </w:rPr>
              <w:t>1、加快</w:t>
            </w:r>
            <w:r>
              <w:rPr>
                <w:rFonts w:hint="eastAsia" w:ascii="仿宋_GB2312" w:hAnsi="楷体" w:eastAsia="仿宋_GB2312"/>
                <w:b/>
                <w:color w:val="auto"/>
                <w:sz w:val="21"/>
                <w:szCs w:val="21"/>
              </w:rPr>
              <w:t>传统产业改造升级</w:t>
            </w:r>
            <w:r>
              <w:rPr>
                <w:rFonts w:hint="eastAsia" w:ascii="仿宋_GB2312" w:hAnsi="楷体" w:eastAsia="仿宋_GB2312"/>
                <w:b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一是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推动骨干企业向数字化、网络化、智能化转型，</w:t>
            </w: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大力发展智能制造。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2020年，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纺织服装、食品加工、珠宝首饰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等领域实施XX家智能工厂、数字车间等智能制造示范项目，形成XX家智能制造示范企业；全市20%以上的制造业骨干企业实现装备智能化、设计数字化、生产自动化、营销网络化，骨干企业装备数控化率20%以上。到2022年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纺织服装、食品加工、珠宝首饰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等领域实施XX家智能工厂、数字车间等智能制造示范项目，形成XX家智能制造示范企业；全市50%以上的制造业骨干企业实现装备智能化、设计数字化、生产自动化、营销网络化，骨干企业装备数控化率50%以上。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牵头单位：市工信局，责任单位: 有关县区政府、汕尾高新区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6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rFonts w:hint="eastAsia" w:ascii="仿宋_GB2312" w:hAnsi="楷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二是推动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中小微企业数字化、网络化、智能化关键环节普及应用。</w:t>
            </w: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推进“互联网＋”发展。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2020年，重点支持海丰产业园区引导深圳的大数据、电子商务入园对接，建设大数据中心、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珠宝首饰设计订制与电商平台，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加快工业智能终端互联互通；到2022年，实现全市规上企业研发设计、生产管理、营销服务等关键环节互联网应用覆盖率达50%以上。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牵头单位：市工信局，责任单位: 有关县区政府、汕尾高新区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 w:val="0"/>
                <w:bCs w:val="0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rFonts w:hint="eastAsia" w:ascii="仿宋_GB2312" w:hAnsi="楷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三是培育发展工业互联网标杆示范效应，带动 企业“上云上平台”。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2020年重点支持纺织服装业、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珠宝首饰业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、食品加工业等优势传统产业，依托大型骨干企业、行业龙头企业，打造XX家工业互联网应用标杆示范项目，企业“上云上平台”XX家。到2022年，完成XX家工业互联网应用标杆示范项目，企业“上云上平台”XX家。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牵头单位：市工信局，责任单位: 有关县区政府、汕尾高新区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b w:val="0"/>
                <w:bCs w:val="0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rFonts w:hint="eastAsia" w:ascii="仿宋_GB2312" w:hAnsi="楷体" w:eastAsia="仿宋_GB2312"/>
                <w:b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四是</w:t>
            </w: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组织实施技术标准提升，培育一批掌握国内标准话语权的优势产业和企业。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2020年，培育XX家“汕尾制造”品牌示范企业，参与制（修）订的国家标准或行业标准10项以上，牵头制定“汕尾制造”标准2项以上，培育“汕尾制造”品牌5个以上。到2022年，培育XX家“汕尾制造”品牌示范企业，参与制（修）订的国家标准或行业标准50项以上，牵头制定“汕尾制造”标准10项以上，培育“汕尾制造”品牌30个以上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楷体" w:eastAsia="仿宋_GB2312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牵头单位：市市监局，责任单位: 有关县区政府、市农业农村局、市工信局、汕尾高新区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2、培育发展战略性新兴产业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一是以要素集聚带动产业集聚，发展战略性新兴产业。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2020年，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重点推进汕尾高新区“5G+智慧园区”建设，市人民医院建设“5G+智慧医院”，保利金町湾建设“5G+酒店”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“5G+旅游度假区”。到2022年，组织实施XX家重大科技成果转化应用示范工程和项目，建成海丰生态城工业互联网创新示范基地等，全市培育发展平台经济、共享经济企业XX家。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牵头单位：市工信局、市发改局、市科技局，责任单位: 有关县区政府、市卫健局、文化旅游局、汕尾高新区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b w:val="0"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lang w:val="en-US" w:eastAsia="zh-CN"/>
              </w:rPr>
              <w:t>10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二是主动承接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“新基建”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产业项目，培育储备一批战略性新兴产业项目。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2020年，力争XX个以上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“新基建”项目列入省级层面布局。到2022年,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 xml:space="preserve"> 培育XX家重大战略性新兴产业项目。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牵头单位：市发改局，责任单位: 有关县（市、区）政府、市工信局、</w:t>
            </w: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市供电局、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市财政局、市交通局、市科技局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三是大力开展招商引资和招才引智。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2020年，引进高层次人才产业项目12个以上。到2022年，引进高层次人才产业项目XX个以上。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牵头单位：市投资促进局、各招商分局，责任单位:市委组织部、市人社局、市科技局、市金融局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7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四是切实加强关键技术攻关。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2020年，力争10个以上攻关项目列入省级或“大专项+任务清单”重点研发项目。到2022年，20个以上攻关项目列入省级或“大专项+任务清单”重点研发项目。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牵头单位：市科技局，责任单位: 各县（市、区）政府、红海湾开发区、华侨管理区、汕尾高新区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422" w:firstLineChars="200"/>
              <w:outlineLvl w:val="2"/>
              <w:rPr>
                <w:rFonts w:hint="eastAsia"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3、营造研发投入氛围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加大财政科技投入，建立财政科技投入稳定增长机制，确保科技经费增长幅度与财政一般公共预算收入同步增长；加大研发投入奖励和税收政策支持力度，不断优化支持研发投入环境，引导以企事业单位为主体的全社会研发投入整体提升，增强科技创新驱动力。全面开展企业负责人、企业财会人员、研发机构负责人相关政策业务培训，企业财务报表须填报研发经费支出，实现“重点企业培训率、服务手册发放率、经办人业务上手率”达到100%，做到“应统尽统”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牵头单位：市财政局、市统计局，责任单位: 各县（市、区）政府、红海湾开发区、华侨管理区、汕尾高新区、市税务局、市科技局、市工信局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1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4、实施“四个一”企业培育工程，</w:t>
            </w:r>
            <w:r>
              <w:rPr>
                <w:rFonts w:hint="eastAsia" w:ascii="仿宋_GB2312" w:hAnsi="Arial" w:eastAsia="仿宋_GB2312" w:cs="Arial"/>
                <w:b/>
                <w:bCs/>
                <w:color w:val="auto"/>
                <w:kern w:val="0"/>
                <w:sz w:val="21"/>
                <w:szCs w:val="21"/>
              </w:rPr>
              <w:t>推动企业做优做强</w:t>
            </w:r>
            <w:r>
              <w:rPr>
                <w:rFonts w:hint="eastAsia" w:ascii="仿宋_GB2312" w:hAnsi="Arial" w:eastAsia="仿宋_GB2312" w:cs="Arial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1"/>
                <w:szCs w:val="21"/>
              </w:rPr>
              <w:t>到2022年，努力培育ＸＸ家百亿以上航母企业、ＸＸ家50亿以上旗舰企业，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建立科技型上市企业培育库，培育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1"/>
                <w:szCs w:val="21"/>
              </w:rPr>
              <w:t>ＸＸ家“小巨人”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 xml:space="preserve"> 科技型上市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1"/>
                <w:szCs w:val="21"/>
              </w:rPr>
              <w:t>企业，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实施科技型中小企业快速成长计划，培育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1"/>
                <w:szCs w:val="21"/>
              </w:rPr>
              <w:t>ＸＸ家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技型中小企业快速成长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21"/>
                <w:szCs w:val="21"/>
              </w:rPr>
              <w:t>“隐形冠军”企业，壮大特色产业集群。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牵头单位：市工信局</w:t>
            </w: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  <w:lang w:eastAsia="zh-CN"/>
              </w:rPr>
              <w:t>、市金融局</w:t>
            </w: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，责任单位:市发改局、市科技局、市农业农村局、市统计局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（三）高新企业倍增行动</w:t>
            </w: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" w:hAnsi="仿宋" w:eastAsia="仿宋" w:cs="仿宋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1、加大规模以上工业企业培育力度。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进一步鼓励和促进企业走上规模化之路，培育发展一批有实力规模以上工业的企业。对工业企业年主营业务收入超 1000 万元或年纳税额超 50 万元的企业，建立规上工业培育名录库。从企业知识产权获取、品牌打造、财务制度规范等方面加以指导，推荐认定国家科技型中小企业，培育国家高新技术企业苗子。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牵头单位：市统计局、市工信局，责任单位: 各县（市、区）政府、红海湾开发区、华侨管理区、汕尾高新区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2、加大高技术服务业培育力度。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在信息传输、软件和信息技术服务业、科学研究和技术服务业等重点服务行业，对年营业收入 1000 万元及以上服务业法人单位，建立规上高技术服务业培育名录库。加大对服务业培育和指导，提升企业资质。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牵头单位：市统计局、市工信局，责任单位: 各县（市、区）政府、红海湾开发区、华侨管理区、汕尾高新区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_GB2312" w:hAnsi="仿宋" w:eastAsia="仿宋_GB2312"/>
                <w:bCs/>
                <w:color w:val="auto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3、挖掘存量，组织实施“高企倍增计划”。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2020年新增10家高新技术企业，新增70个省级高新技术产品，催生66家国家科技型中小企业。</w:t>
            </w:r>
            <w:r>
              <w:rPr>
                <w:rFonts w:hint="eastAsia" w:ascii="仿宋_GB2312" w:hAnsi="仿宋" w:eastAsia="仿宋_GB2312" w:cs="仿宋"/>
                <w:color w:val="auto"/>
                <w:sz w:val="21"/>
                <w:szCs w:val="21"/>
              </w:rPr>
              <w:t>到2022年，新增科技型中小企业200家，新增高新技术企业76家，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新增培育库入库企业76家，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新增220个省级高新技术产品。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牵头单位：市科技局，责任单位: 各县（市、区）政府、红海湾开发区、华侨管理区、汕尾高新区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_GB2312" w:hAnsi="仿宋" w:eastAsia="仿宋_GB2312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4、大力招商引智，实现高企增量。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2020年，整体引进高新技术企业2家。到2022年，</w:t>
            </w:r>
            <w:r>
              <w:rPr>
                <w:rFonts w:hint="eastAsia" w:ascii="仿宋_GB2312" w:hAnsi="仿宋" w:eastAsia="仿宋_GB2312" w:cs="仿宋"/>
                <w:color w:val="auto"/>
                <w:sz w:val="21"/>
                <w:szCs w:val="21"/>
              </w:rPr>
              <w:t>整体引进高新技术企业16家。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牵头单位：市投资促进局、各招商分局、市科技局，责任单位: 各县（市、区）政府、汕尾高新区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821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（四）创新平台拓展行动</w:t>
            </w: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1、加强与大院大所央企合作，构建创新大平台。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2020年，重点推进与中广核合作的汕尾分中心建设，开展风机传动链、叶片研发及防腐等关键技术研究；加强与中山大学孙逸仙纪念医院合作，推进医疗研究中心和博士后流动站建设；加强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</w:rPr>
              <w:t>与省农业科学院、仲恺农业工程学院合作，共建汕尾市农业科学研究院示范基地，建设10家现代农业产业技术研发中心、研发机构。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争取大湾区新能源、高端装备制造、海洋等产业高水平实验室或研究机构到我市设立1家分支机构。到2022年，汕尾分中心完成一期建设任务，传动链、叶片、试验风场等三大大科学装置建成，六大科研课题研究基本完成；</w:t>
            </w:r>
            <w:r>
              <w:rPr>
                <w:rStyle w:val="8"/>
                <w:rFonts w:hint="eastAsia" w:ascii="仿宋" w:hAnsi="仿宋" w:eastAsia="仿宋" w:cs="仿宋"/>
                <w:color w:val="auto"/>
                <w:sz w:val="21"/>
                <w:szCs w:val="21"/>
              </w:rPr>
              <w:t>建设30家现代农业产业技术研发中心等研发机构；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大湾区产业高水平实验室或研究机构到我市设立3家分支机构。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牵头单位：市科技局、市农业农村局，责任单位：各县（市、区）政府、市卫健局、市人社局、汕尾高新区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Style w:val="8"/>
                <w:rFonts w:hint="eastAsia" w:ascii="仿宋_GB2312" w:hAnsi="仿宋_GB2312" w:eastAsia="仿宋_GB2312"/>
                <w:b/>
                <w:bCs/>
                <w:color w:val="auto"/>
                <w:sz w:val="21"/>
                <w:szCs w:val="21"/>
              </w:rPr>
              <w:t>2</w:t>
            </w:r>
            <w:r>
              <w:rPr>
                <w:rFonts w:hint="eastAsia" w:ascii="仿宋_GB2312" w:hAnsi="仿宋" w:eastAsia="仿宋_GB2312"/>
                <w:b/>
                <w:bCs/>
                <w:color w:val="auto"/>
                <w:sz w:val="21"/>
                <w:szCs w:val="21"/>
              </w:rPr>
              <w:t>、加强企</w:t>
            </w:r>
            <w:r>
              <w:rPr>
                <w:rFonts w:hint="eastAsia" w:ascii="仿宋_GB2312" w:hAnsi="仿宋" w:eastAsia="仿宋_GB2312"/>
                <w:b/>
                <w:color w:val="auto"/>
                <w:sz w:val="21"/>
                <w:szCs w:val="21"/>
              </w:rPr>
              <w:t>业技术创新载体建设。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支持企业加快建设研发机构，提高技术自给率。</w:t>
            </w:r>
            <w:r>
              <w:rPr>
                <w:rFonts w:hint="eastAsia" w:ascii="仿宋_GB2312" w:hAnsi="仿宋" w:eastAsia="仿宋_GB2312" w:cs="仿宋"/>
                <w:color w:val="auto"/>
                <w:sz w:val="21"/>
                <w:szCs w:val="21"/>
              </w:rPr>
              <w:t>引导企业开展省级企业重点实验室、省级工程技术研究中心、省级新型研发机构、省级企业技术中心申报工作，组建企业创新平台；组织企业开展市级企业研究开发中心认定工作，开展市级新型研发机构设立工作。2020年，新增省级工程技术研究中心6家、省级企业技术中心XX家，新增市级企业研究开发中心20家。到2022年，</w:t>
            </w:r>
            <w:r>
              <w:rPr>
                <w:rFonts w:hint="eastAsia" w:ascii="仿宋_GB2312" w:hAnsi="仿宋" w:eastAsia="仿宋_GB2312"/>
                <w:color w:val="auto"/>
                <w:sz w:val="21"/>
                <w:szCs w:val="21"/>
              </w:rPr>
              <w:t>推进大型工业企业研发机构建设“全覆盖”，规上工业企业研发机构建设70%以上，力争全市企业研发机构数量翻一番，总数达到300家，省级以上研发机构达50家以上。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牵头单位：市科技局、市工信局，责任单位: 各县（市、区）政府、汕尾高新区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b/>
                <w:color w:val="auto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_GB2312" w:hAnsi="仿宋" w:eastAsia="仿宋_GB2312" w:cs="仿宋"/>
                <w:b/>
                <w:color w:val="auto"/>
                <w:sz w:val="21"/>
                <w:szCs w:val="21"/>
              </w:rPr>
              <w:t>建设科技成果中试基地。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1"/>
                <w:szCs w:val="21"/>
              </w:rPr>
              <w:t>2020年建设1家科技成果中试基地。到2022年建设3家科技成果中试基地。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牵头单位：市科技局，责任单位: 各县（市、区）政府、汕尾高新区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支持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在深圳市建设创新研发飞地。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2020年，在深圳创客小镇创建技术创新研发中心1家。到2022年力争在深圳、广州新创建技术创新研发中心各1家。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牵头单位：市科技局、市发改局、市工信局，责任单位: 各县（市、区）政府、汕尾高新区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1821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（五）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成果转化落地行动</w:t>
            </w: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1、</w:t>
            </w:r>
            <w:r>
              <w:rPr>
                <w:rFonts w:hint="eastAsia" w:ascii="仿宋_GB2312" w:eastAsia="仿宋_GB2312"/>
                <w:b/>
                <w:bCs/>
                <w:color w:val="auto"/>
                <w:sz w:val="21"/>
                <w:szCs w:val="21"/>
              </w:rPr>
              <w:t>创建</w:t>
            </w:r>
            <w:r>
              <w:rPr>
                <w:rFonts w:hint="eastAsia" w:ascii="仿宋_GB2312" w:eastAsia="仿宋_GB2312"/>
                <w:b/>
                <w:color w:val="auto"/>
                <w:sz w:val="21"/>
                <w:szCs w:val="21"/>
              </w:rPr>
              <w:t>科技成果转化实验区。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</w:rPr>
              <w:t>2020年，有</w:t>
            </w:r>
            <w:r>
              <w:rPr>
                <w:rFonts w:hint="eastAsia" w:ascii="仿宋_GB2312" w:hAnsi="仿宋" w:eastAsia="仿宋_GB2312" w:cs="仿宋"/>
                <w:color w:val="auto"/>
                <w:sz w:val="21"/>
                <w:szCs w:val="21"/>
              </w:rPr>
              <w:t>10个科技成果在汕尾产业园区实现产业化。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到2022</w:t>
            </w:r>
            <w:r>
              <w:rPr>
                <w:rFonts w:hint="eastAsia" w:ascii="仿宋_GB2312" w:hAnsi="仿宋" w:eastAsia="仿宋_GB2312" w:cs="仿宋"/>
                <w:color w:val="auto"/>
                <w:sz w:val="21"/>
                <w:szCs w:val="21"/>
              </w:rPr>
              <w:t>年，有30个科技成果在汕尾产业园区实现产业化。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_GB2312" w:hAnsi="仿宋" w:eastAsia="仿宋_GB2312" w:cs="仿宋"/>
                <w:b w:val="0"/>
                <w:bCs/>
                <w:color w:val="auto"/>
                <w:sz w:val="21"/>
                <w:szCs w:val="21"/>
              </w:rPr>
              <w:t>牵头单位：市科技局，责任单位: 各县（市、区）政府、汕尾高新区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13" w:firstLineChars="196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2、加强区域知识产权交易服务平台建设。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利用国家专利技术（深圳）展示交易中心、深圳市知识产权运营中心网络平台，延伸为汕尾企业提供便利的知识产权申请、转让、受让等线上线下服务业务。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牵头单位：市市监局，责任单位: 各县（市、区）政府、汕尾高新区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3、构建科技成果转化市场体系。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充分发挥科技成果交易服务超市功能，形成科技成果竞价拍卖等多种技术交易模式；建立网上技术需求、技术创新供给、技术交易平台，促进科技成果高效有序交易流转，实现技术成果交易额超亿元。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牵头单位：市科技局，责任单位: 各县（市、区）政府、汕尾高新区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1821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（六）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科技金融融合行动</w:t>
            </w: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1、推动科技与金融深度融合。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2020年，授信额度25亿元以上，2022年授信额度40亿元以上。</w:t>
            </w:r>
          </w:p>
          <w:p>
            <w:pPr>
              <w:ind w:firstLine="420" w:firstLineChars="200"/>
              <w:outlineLvl w:val="2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牵头单位：市金融局、市银监局，责任单位:建设银行汕尾分行、中国银行汕尾分行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1"/>
                <w:szCs w:val="21"/>
              </w:rPr>
              <w:t>2、创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新科技信贷产品。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大力发展科贷通、科技担保、科技保险，积极实施专利权质押贷款金融产品，并对创新型项目和企业贷款实行基准利率，推动更多的信贷资金支持创新活动；完善汕尾市中小微企业融资风险补偿平台机制，逐年提高科技型企业信贷风险补偿基金额度，提高风险补偿比例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牵头单位：市金融局、市银监局，责任单位: 市工信局、建设银行汕尾分行、中国银行汕尾分行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8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outlineLvl w:val="2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shd w:val="clear" w:color="auto" w:fill="FFFFFF"/>
              </w:rPr>
              <w:t>3、充分发挥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财政资金的杠杆作用。</w:t>
            </w:r>
            <w:r>
              <w:rPr>
                <w:rStyle w:val="9"/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</w:rPr>
              <w:t>成立汕尾市科技创新风险投资基金，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积极引导各类资本进入科技创新领域，加快形成政府投入为引导、企业投入为主体，各类资本积极参与的多元化科技创新投融资体系。大力吸引各类基金落户汕尾，实现各类基金规模XX亿元以上，为科技型企业提供从种子期、初创期到成长期不同发展阶段的融资支持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牵头单位：市财政局、市金融局，责任单位:风险投资机构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4、加大股权投资支持创新力度。</w:t>
            </w:r>
            <w:r>
              <w:rPr>
                <w:rFonts w:hint="eastAsia" w:ascii="仿宋" w:hAnsi="仿宋" w:eastAsia="仿宋"/>
                <w:color w:val="auto"/>
                <w:sz w:val="21"/>
                <w:szCs w:val="21"/>
              </w:rPr>
              <w:t>大力支持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在“新三板”和省股权交易中心挂牌，以及参与“一带一路”科技合作和军民融合的科技型企业，风险投资基金可采取直投或跟投方式给予支持。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牵头单位：市金融局，责任单位: 风险投资机构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5、培育金融支持的创新苗子。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2020年，发动100家企业参加“红海杯”大赛，争取推荐30家企业晋级参加省级以上赛事。到2022年，发动160家企业参加“红海杯”大赛，争取推荐50家企业晋级参加省级以上赛事。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牵头单位：市科技局，责任单位: 各县（市、区）政府、汕尾高新区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1821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Cs w:val="21"/>
              </w:rPr>
              <w:t>（七）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高端</w:t>
            </w:r>
            <w:r>
              <w:rPr>
                <w:rFonts w:hint="eastAsia" w:ascii="楷体" w:hAnsi="楷体" w:eastAsia="楷体"/>
                <w:b/>
                <w:color w:val="auto"/>
                <w:sz w:val="21"/>
                <w:szCs w:val="21"/>
              </w:rPr>
              <w:t>人才引领行动</w:t>
            </w: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1、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深入实施《汕尾市红海扬帆人才计划》。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2020年，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引进高层次人才产业项目12个以上，新增大学生6000名、硕士研究生200名、博士生50名。到2022年，引进高层次人才产业项目XX个以上，新增大学生XX名、硕士研究生XX名、博士生XX名。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牵头单位：市委组织部，责任单位: 各县（市、区）政府、汕尾高新区、市人社局、市科技局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32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2、</w:t>
            </w: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1"/>
                <w:szCs w:val="21"/>
              </w:rPr>
              <w:t>发挥“人才驿站”等平台作用。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2020年，举办院士讲坛、博士论坛、高层次人才汕尾行等人才系列活动5 次以上，通过活动柔性引进高层次人才100 名以上。到2022年，举办院士讲坛、博士论坛、高层次人才汕尾行等人才系列活动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次以上，通过活动柔性引进高层次人才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 xml:space="preserve"> 名以上。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牵头单位：市委组织部，责任单位: 各县（市、区）政府、市科协、市科技局、市人社局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33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3、强化高端人才引领。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2020年，引进高端技术人才20名，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争取在引进国家“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”“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”专家、“珠江人才计划”和广东“特支计划”领军人才上取得零的突破。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到2022年，新引进高端技术人才XX人以上，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争取在引进国家“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”“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XXXX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”专家、“珠江人才计划”和广东“特支计划”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XX名以上。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牵头单位：市委组织部，责任单位: 各县（市、区）政府、市人社局、市科技局、汕尾高新区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Cs w:val="21"/>
                <w:lang w:val="en-US" w:eastAsia="zh-CN"/>
              </w:rPr>
              <w:t>34</w:t>
            </w:r>
          </w:p>
        </w:tc>
        <w:tc>
          <w:tcPr>
            <w:tcW w:w="1821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8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2" w:firstLineChars="200"/>
              <w:rPr>
                <w:rFonts w:hint="eastAsia" w:ascii="仿宋" w:hAnsi="仿宋" w:eastAsia="仿宋" w:cs="仿宋"/>
                <w:b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</w:rPr>
              <w:t>4、建设高端“工匠”人才队伍。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</w:rPr>
              <w:t>2020年，培养各类高端“工匠”人才队伍XX人以上。到2022年，培养各类高端“工匠”人才队伍XX人以上。</w:t>
            </w:r>
          </w:p>
        </w:tc>
        <w:tc>
          <w:tcPr>
            <w:tcW w:w="3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牵头单位：市委组织部，责任单位: 各县（市、区）政府、市人社局、市农业农村局、汕尾高新区</w:t>
            </w:r>
          </w:p>
        </w:tc>
      </w:tr>
    </w:tbl>
    <w:p>
      <w:pPr>
        <w:jc w:val="center"/>
        <w:rPr>
          <w:rFonts w:hint="eastAsia" w:ascii="仿宋_GB2312" w:hAnsi="仿宋" w:eastAsia="仿宋_GB2312" w:cs="仿宋"/>
          <w:color w:val="auto"/>
          <w:sz w:val="44"/>
          <w:szCs w:val="44"/>
        </w:rPr>
      </w:pPr>
    </w:p>
    <w:p/>
    <w:sectPr>
      <w:pgSz w:w="16838" w:h="11906" w:orient="landscape"/>
      <w:pgMar w:top="1380" w:right="1440" w:bottom="1398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E6F13"/>
    <w:rsid w:val="026A2F20"/>
    <w:rsid w:val="4A5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6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7">
    <w:name w:val="font4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8">
    <w:name w:val="NormalCharacter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9">
    <w:name w:val="15"/>
    <w:basedOn w:val="4"/>
    <w:uiPriority w:val="0"/>
    <w:rPr>
      <w:rFonts w:hint="default"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2020-04-27T10:43:00Z</dcterms:created>
  <dc:creator>Administrator</dc:creator>
  <cp:lastModifiedBy>Administrator</cp:lastModifiedBy>
  <dcterms:modified xsi:type="dcterms:W3CDTF">2020-04-27T10:46:56Z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