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实施创新驱动发展三年行动方案（2020-2022年）工作指标分解表</w:t>
      </w:r>
    </w:p>
    <w:tbl>
      <w:tblPr>
        <w:tblStyle w:val="3"/>
        <w:tblpPr w:leftFromText="180" w:rightFromText="180" w:vertAnchor="text" w:horzAnchor="page" w:tblpX="1344" w:tblpY="610"/>
        <w:tblOverlap w:val="never"/>
        <w:tblW w:w="14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782"/>
        <w:gridCol w:w="513"/>
        <w:gridCol w:w="513"/>
        <w:gridCol w:w="514"/>
        <w:gridCol w:w="557"/>
        <w:gridCol w:w="557"/>
        <w:gridCol w:w="558"/>
        <w:gridCol w:w="482"/>
        <w:gridCol w:w="482"/>
        <w:gridCol w:w="482"/>
        <w:gridCol w:w="496"/>
        <w:gridCol w:w="496"/>
        <w:gridCol w:w="498"/>
        <w:gridCol w:w="503"/>
        <w:gridCol w:w="503"/>
        <w:gridCol w:w="504"/>
        <w:gridCol w:w="457"/>
        <w:gridCol w:w="457"/>
        <w:gridCol w:w="458"/>
        <w:gridCol w:w="453"/>
        <w:gridCol w:w="453"/>
        <w:gridCol w:w="455"/>
        <w:gridCol w:w="452"/>
        <w:gridCol w:w="525"/>
        <w:gridCol w:w="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0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8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5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市城区</w:t>
            </w:r>
          </w:p>
        </w:tc>
        <w:tc>
          <w:tcPr>
            <w:tcW w:w="167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汕尾高新区</w:t>
            </w:r>
          </w:p>
        </w:tc>
        <w:tc>
          <w:tcPr>
            <w:tcW w:w="14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陆丰市</w:t>
            </w:r>
          </w:p>
        </w:tc>
        <w:tc>
          <w:tcPr>
            <w:tcW w:w="14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海丰县</w:t>
            </w:r>
          </w:p>
        </w:tc>
        <w:tc>
          <w:tcPr>
            <w:tcW w:w="151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陆河县</w:t>
            </w:r>
          </w:p>
        </w:tc>
        <w:tc>
          <w:tcPr>
            <w:tcW w:w="137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红海湾</w:t>
            </w:r>
          </w:p>
        </w:tc>
        <w:tc>
          <w:tcPr>
            <w:tcW w:w="136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华侨</w:t>
            </w:r>
          </w:p>
        </w:tc>
        <w:tc>
          <w:tcPr>
            <w:tcW w:w="1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0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17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5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4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4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全社会研究经费投入（万元）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每万人发明专利拥有量（件）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_GB2312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eastAsia="仿宋_GB2312"/>
                <w:color w:val="auto"/>
                <w:sz w:val="21"/>
                <w:szCs w:val="21"/>
              </w:rPr>
              <w:t>高技术制造业增加值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比重增长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7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高新技术企业（家）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7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培育库入库企业（家）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7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整体引进高新技术企业（家）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7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高新技术产品（个）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7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科技型中小企业（家）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企业创新平台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省级工程技术研究中心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7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</w:rPr>
              <w:t>省级企业技术中心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市级科技成果中试基地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市外创新中心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国家孵化器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、众创空间（家）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省级孵化器、众创空间（家）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市级科技企业孵化器、众创空间（家）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标准化厂房（加速器）（万</w:t>
            </w:r>
            <w:r>
              <w:rPr>
                <w:rStyle w:val="7"/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 w:bidi="ar"/>
              </w:rPr>
              <w:t>㎡）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_GB2312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科技财政拨款占地方财政支出的比重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引进高端技术人才（人）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</w:p>
        </w:tc>
        <w:tc>
          <w:tcPr>
            <w:tcW w:w="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省级以上领军型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创新创业团队（家）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7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国家“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XXXX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”、“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eastAsia="zh-CN"/>
              </w:rPr>
              <w:t>XXXX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”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0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5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  <w:tc>
          <w:tcPr>
            <w:tcW w:w="4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X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380" w:right="1440" w:bottom="1398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E6F13"/>
    <w:rsid w:val="4A5E6F13"/>
    <w:rsid w:val="7FF9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61"/>
    <w:basedOn w:val="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7">
    <w:name w:val="font41"/>
    <w:basedOn w:val="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8">
    <w:name w:val="NormalCharacter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15"/>
    <w:basedOn w:val="4"/>
    <w:uiPriority w:val="0"/>
    <w:rPr>
      <w:rFonts w:hint="default"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2020-04-27T10:43:00Z</dcterms:created>
  <dc:creator>Administrator</dc:creator>
  <cp:lastModifiedBy>Administrator</cp:lastModifiedBy>
  <dcterms:modified xsi:type="dcterms:W3CDTF">2020-04-27T10:48:20Z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