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汕尾市第三批市级非物质文化遗产代表性项目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推荐名单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</w:p>
    <w:tbl>
      <w:tblPr>
        <w:tblStyle w:val="3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3886"/>
        <w:gridCol w:w="3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27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8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367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汕尾甜粿制作技艺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姜醋卵（蛋）烹饪技艺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汕尾海盐晒制工艺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遮浪玛仔制作工艺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河口手工帕子粄制作技艺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河口营下豆腐角制作技艺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民俗（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欧田闹龙神庙会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传统体育、游艺与杂技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VI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海丰扒龙船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民俗（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海丰建醮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传统医药（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IX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郭氏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义兴堂中医骨伤疗法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海丰纸扎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金厢古建筑木艺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甲子金漆木雕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陆丰青梅酒酿造技艺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传统医药（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IX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东山陈氏正骨疗法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传统技艺（Ⅷ）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陆丰皮影牛皮雕刻工艺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传统戏剧（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IV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碣石东埔竹马戏</w:t>
            </w:r>
          </w:p>
        </w:tc>
      </w:tr>
    </w:tbl>
    <w:p>
      <w:pPr>
        <w:numPr>
          <w:ilvl w:val="0"/>
          <w:numId w:val="0"/>
        </w:numPr>
        <w:spacing w:line="320" w:lineRule="exact"/>
        <w:rPr>
          <w:rFonts w:hint="eastAsia" w:ascii="仿宋_GB2312" w:hAnsi="等线" w:eastAsia="仿宋_GB2312" w:cs="仿宋_GB2312"/>
          <w:color w:val="000000"/>
          <w:kern w:val="0"/>
          <w:sz w:val="24"/>
          <w:szCs w:val="24"/>
          <w:lang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383C8"/>
    <w:rsid w:val="00BE3F11"/>
    <w:rsid w:val="01346949"/>
    <w:rsid w:val="02B55C61"/>
    <w:rsid w:val="0CF2378D"/>
    <w:rsid w:val="141925C7"/>
    <w:rsid w:val="2CE53FB0"/>
    <w:rsid w:val="2F4043E9"/>
    <w:rsid w:val="2FAC40C5"/>
    <w:rsid w:val="51D560C5"/>
    <w:rsid w:val="5D39082F"/>
    <w:rsid w:val="68E47F5D"/>
    <w:rsid w:val="72F07ADE"/>
    <w:rsid w:val="745D4D58"/>
    <w:rsid w:val="7EE038BE"/>
    <w:rsid w:val="7FFDB414"/>
    <w:rsid w:val="F7E38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2021-12-09T18:38:00Z</dcterms:created>
  <dc:creator>lixiangqin</dc:creator>
  <cp:lastModifiedBy>许杰忠</cp:lastModifiedBy>
  <cp:lastPrinted>2021-12-09T16:34:00Z</cp:lastPrinted>
  <dcterms:modified xsi:type="dcterms:W3CDTF">2021-12-20T02:32:26Z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