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汕尾市商品房预售资金监督管理办法</w:t>
      </w:r>
    </w:p>
    <w:p>
      <w:pPr>
        <w:shd w:val="clea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（征求意见稿）</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i w:val="0"/>
          <w:iCs w:val="0"/>
          <w:caps w:val="0"/>
          <w:color w:val="222222"/>
          <w:spacing w:val="0"/>
          <w:sz w:val="21"/>
          <w:szCs w:val="21"/>
        </w:rPr>
      </w:pPr>
      <w:r>
        <w:rPr>
          <w:rFonts w:ascii="黑体" w:hAnsi="宋体" w:eastAsia="黑体" w:cs="黑体"/>
          <w:b w:val="0"/>
          <w:bCs w:val="0"/>
          <w:i w:val="0"/>
          <w:iCs w:val="0"/>
          <w:caps w:val="0"/>
          <w:color w:val="222222"/>
          <w:spacing w:val="0"/>
          <w:sz w:val="32"/>
          <w:szCs w:val="32"/>
          <w:shd w:val="clear" w:fill="FFFFFF"/>
        </w:rPr>
        <w:t>第一章</w:t>
      </w:r>
      <w:r>
        <w:rPr>
          <w:rFonts w:hint="eastAsia" w:ascii="黑体" w:hAnsi="宋体" w:eastAsia="黑体" w:cs="黑体"/>
          <w:b w:val="0"/>
          <w:bCs w:val="0"/>
          <w:i w:val="0"/>
          <w:iCs w:val="0"/>
          <w:caps w:val="0"/>
          <w:color w:val="222222"/>
          <w:spacing w:val="0"/>
          <w:sz w:val="32"/>
          <w:szCs w:val="32"/>
          <w:shd w:val="clear" w:fill="FFFFFF"/>
          <w:lang w:val="en-US" w:eastAsia="zh-CN"/>
        </w:rPr>
        <w:t xml:space="preserve">   </w:t>
      </w:r>
      <w:r>
        <w:rPr>
          <w:rFonts w:hint="eastAsia" w:ascii="黑体" w:hAnsi="宋体" w:eastAsia="黑体" w:cs="黑体"/>
          <w:b w:val="0"/>
          <w:bCs w:val="0"/>
          <w:i w:val="0"/>
          <w:iCs w:val="0"/>
          <w:caps w:val="0"/>
          <w:color w:val="222222"/>
          <w:spacing w:val="0"/>
          <w:sz w:val="32"/>
          <w:szCs w:val="32"/>
          <w:shd w:val="clear" w:fill="FFFFFF"/>
        </w:rPr>
        <w:t>总则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32"/>
          <w:szCs w:val="32"/>
        </w:rPr>
      </w:pPr>
      <w:r>
        <w:rPr>
          <w:rFonts w:ascii="仿宋_GB2312" w:hAnsi="Times New Roman" w:eastAsia="仿宋_GB2312" w:cs="仿宋_GB2312"/>
          <w:b/>
          <w:bCs/>
          <w:i w:val="0"/>
          <w:iCs w:val="0"/>
          <w:caps w:val="0"/>
          <w:color w:val="222222"/>
          <w:spacing w:val="0"/>
          <w:sz w:val="32"/>
          <w:szCs w:val="32"/>
          <w:shd w:val="clear" w:fill="FFFFFF"/>
        </w:rPr>
        <w:t>第一条</w:t>
      </w:r>
      <w:r>
        <w:rPr>
          <w:rFonts w:hint="eastAsia" w:ascii="仿宋_GB2312" w:hAnsi="Times New Roman" w:cs="仿宋_GB2312"/>
          <w:b/>
          <w:bCs/>
          <w:i w:val="0"/>
          <w:iCs w:val="0"/>
          <w:caps w:val="0"/>
          <w:color w:val="222222"/>
          <w:spacing w:val="0"/>
          <w:sz w:val="32"/>
          <w:szCs w:val="32"/>
          <w:shd w:val="clear" w:fill="FFFFFF"/>
          <w:lang w:val="en-US" w:eastAsia="zh-CN"/>
        </w:rPr>
        <w:t xml:space="preserve">  </w:t>
      </w:r>
      <w:r>
        <w:rPr>
          <w:rFonts w:hint="eastAsia" w:ascii="仿宋_GB2312" w:hAnsi="Times New Roman" w:eastAsia="仿宋_GB2312" w:cs="仿宋_GB2312"/>
          <w:b w:val="0"/>
          <w:bCs w:val="0"/>
          <w:i w:val="0"/>
          <w:iCs w:val="0"/>
          <w:caps w:val="0"/>
          <w:color w:val="222222"/>
          <w:spacing w:val="0"/>
          <w:sz w:val="32"/>
          <w:szCs w:val="32"/>
          <w:shd w:val="clear" w:fill="FFFFFF"/>
        </w:rPr>
        <w:t>为加强新建商品房预售款监督管理，保障购房人的合法权益，根据《中华人民共和国城市房地产管理法》、《城市商品房预售管理办法》（建设部令第131号）、《广东省商品房预售管理条例》等有关法律、法规和规章等规定，结合本市实际，制定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32"/>
          <w:szCs w:val="32"/>
        </w:rPr>
      </w:pPr>
      <w:r>
        <w:rPr>
          <w:rFonts w:hint="eastAsia" w:ascii="仿宋_GB2312" w:hAnsi="Times New Roman" w:eastAsia="仿宋_GB2312" w:cs="仿宋_GB2312"/>
          <w:b/>
          <w:bCs/>
          <w:i w:val="0"/>
          <w:iCs w:val="0"/>
          <w:caps w:val="0"/>
          <w:color w:val="222222"/>
          <w:spacing w:val="0"/>
          <w:sz w:val="32"/>
          <w:szCs w:val="32"/>
          <w:shd w:val="clear" w:fill="FFFFFF"/>
        </w:rPr>
        <w:t>第二条</w:t>
      </w:r>
      <w:r>
        <w:rPr>
          <w:rFonts w:hint="eastAsia" w:ascii="仿宋_GB2312" w:hAnsi="Times New Roman" w:cs="仿宋_GB2312"/>
          <w:b/>
          <w:bCs/>
          <w:i w:val="0"/>
          <w:iCs w:val="0"/>
          <w:caps w:val="0"/>
          <w:color w:val="222222"/>
          <w:spacing w:val="0"/>
          <w:sz w:val="32"/>
          <w:szCs w:val="32"/>
          <w:shd w:val="clear" w:fill="FFFFFF"/>
          <w:lang w:val="en-US" w:eastAsia="zh-CN"/>
        </w:rPr>
        <w:t xml:space="preserve">  </w:t>
      </w:r>
      <w:r>
        <w:rPr>
          <w:rFonts w:hint="eastAsia" w:ascii="仿宋_GB2312" w:hAnsi="Times New Roman" w:eastAsia="仿宋_GB2312" w:cs="仿宋_GB2312"/>
          <w:b w:val="0"/>
          <w:bCs w:val="0"/>
          <w:i w:val="0"/>
          <w:iCs w:val="0"/>
          <w:caps w:val="0"/>
          <w:color w:val="222222"/>
          <w:spacing w:val="0"/>
          <w:sz w:val="32"/>
          <w:szCs w:val="32"/>
          <w:shd w:val="clear" w:fill="FFFFFF"/>
        </w:rPr>
        <w:t>本市取得预售许可的商品房项目，其预售款的收存、支取、使用和监督管理，适用本办法。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eastAsia="zh-CN"/>
        </w:rPr>
      </w:pPr>
      <w:r>
        <w:rPr>
          <w:rFonts w:hint="eastAsia" w:ascii="仿宋_GB2312" w:hAnsi="Times New Roman" w:cs="仿宋_GB2312"/>
          <w:b/>
          <w:bCs/>
          <w:i w:val="0"/>
          <w:iCs w:val="0"/>
          <w:caps w:val="0"/>
          <w:color w:val="222222"/>
          <w:spacing w:val="0"/>
          <w:sz w:val="32"/>
          <w:szCs w:val="32"/>
          <w:shd w:val="clear" w:fill="FFFFFF"/>
          <w:lang w:eastAsia="zh-CN"/>
        </w:rPr>
        <w:t>第三条</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w:t>
      </w:r>
      <w:r>
        <w:rPr>
          <w:rFonts w:hint="eastAsia" w:ascii="仿宋_GB2312" w:hAnsi="Times New Roman" w:cs="仿宋_GB2312"/>
          <w:b w:val="0"/>
          <w:bCs w:val="0"/>
          <w:i w:val="0"/>
          <w:iCs w:val="0"/>
          <w:caps w:val="0"/>
          <w:color w:val="222222"/>
          <w:spacing w:val="0"/>
          <w:sz w:val="32"/>
          <w:szCs w:val="32"/>
          <w:shd w:val="clear" w:fill="FFFFFF"/>
          <w:lang w:eastAsia="zh-CN"/>
        </w:rPr>
        <w:t>本办法所称预售人，是指预售商品房的房地产开发经营企业。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eastAsia="zh-CN"/>
        </w:rPr>
      </w:pPr>
      <w:r>
        <w:rPr>
          <w:rFonts w:hint="eastAsia" w:ascii="仿宋_GB2312" w:hAnsi="Times New Roman" w:cs="仿宋_GB2312"/>
          <w:b w:val="0"/>
          <w:bCs w:val="0"/>
          <w:i w:val="0"/>
          <w:iCs w:val="0"/>
          <w:caps w:val="0"/>
          <w:color w:val="222222"/>
          <w:spacing w:val="0"/>
          <w:sz w:val="32"/>
          <w:szCs w:val="32"/>
          <w:shd w:val="clear" w:fill="FFFFFF"/>
          <w:lang w:eastAsia="zh-CN"/>
        </w:rPr>
        <w:t>本办法所称预购人，是指购买预售的商品房的单位和个人。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eastAsia="zh-CN"/>
        </w:rPr>
      </w:pPr>
      <w:r>
        <w:rPr>
          <w:rFonts w:hint="eastAsia" w:ascii="仿宋_GB2312" w:hAnsi="Times New Roman" w:eastAsia="仿宋_GB2312" w:cs="仿宋_GB2312"/>
          <w:b w:val="0"/>
          <w:bCs w:val="0"/>
          <w:i w:val="0"/>
          <w:iCs w:val="0"/>
          <w:caps w:val="0"/>
          <w:color w:val="222222"/>
          <w:spacing w:val="0"/>
          <w:sz w:val="32"/>
          <w:szCs w:val="32"/>
          <w:shd w:val="clear" w:fill="FFFFFF"/>
        </w:rPr>
        <w:t>本办法所称的商品房预售款，是指</w:t>
      </w:r>
      <w:r>
        <w:rPr>
          <w:rFonts w:hint="eastAsia" w:ascii="仿宋_GB2312" w:hAnsi="Times New Roman" w:cs="仿宋_GB2312"/>
          <w:b w:val="0"/>
          <w:bCs w:val="0"/>
          <w:i w:val="0"/>
          <w:iCs w:val="0"/>
          <w:caps w:val="0"/>
          <w:color w:val="222222"/>
          <w:spacing w:val="0"/>
          <w:sz w:val="32"/>
          <w:szCs w:val="32"/>
          <w:shd w:val="clear" w:fill="FFFFFF"/>
          <w:lang w:eastAsia="zh-CN"/>
        </w:rPr>
        <w:t>预购人按照合同的约定，预先支付给预售人，在商品房竣工验收交付使用前用作该商品房建设费用的款项，包括依据合同约定支付的</w:t>
      </w:r>
      <w:r>
        <w:rPr>
          <w:rFonts w:hint="eastAsia" w:ascii="仿宋_GB2312" w:hAnsi="Times New Roman" w:eastAsia="仿宋_GB2312" w:cs="仿宋_GB2312"/>
          <w:b w:val="0"/>
          <w:bCs w:val="0"/>
          <w:i w:val="0"/>
          <w:iCs w:val="0"/>
          <w:caps w:val="0"/>
          <w:color w:val="222222"/>
          <w:spacing w:val="0"/>
          <w:sz w:val="32"/>
          <w:szCs w:val="32"/>
          <w:shd w:val="clear" w:fill="FFFFFF"/>
        </w:rPr>
        <w:t>首付款、购房贷款以及其他形式的全部购房款项。</w:t>
      </w:r>
      <w:r>
        <w:rPr>
          <w:rFonts w:hint="eastAsia" w:ascii="仿宋_GB2312" w:hAnsi="Times New Roman" w:cs="仿宋_GB2312"/>
          <w:b w:val="0"/>
          <w:bCs w:val="0"/>
          <w:i w:val="0"/>
          <w:iCs w:val="0"/>
          <w:caps w:val="0"/>
          <w:color w:val="222222"/>
          <w:spacing w:val="0"/>
          <w:sz w:val="32"/>
          <w:szCs w:val="32"/>
          <w:shd w:val="clear" w:fill="FFFFFF"/>
          <w:lang w:eastAsia="zh-CN"/>
        </w:rPr>
        <w:t>预售人与预购人签订书面的商品房预购销合同后，预售人向预购人所收取的商品房预购定金应当转作预购人支付的商品房预售款。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eastAsia="zh-CN"/>
        </w:rPr>
      </w:pPr>
      <w:r>
        <w:rPr>
          <w:rFonts w:hint="eastAsia" w:ascii="仿宋_GB2312" w:hAnsi="Times New Roman" w:cs="仿宋_GB2312"/>
          <w:b w:val="0"/>
          <w:bCs w:val="0"/>
          <w:i w:val="0"/>
          <w:iCs w:val="0"/>
          <w:caps w:val="0"/>
          <w:color w:val="222222"/>
          <w:spacing w:val="0"/>
          <w:sz w:val="32"/>
          <w:szCs w:val="32"/>
          <w:shd w:val="clear" w:fill="FFFFFF"/>
          <w:lang w:eastAsia="zh-CN"/>
        </w:rPr>
        <w:t>本办法所称商品房预售款专用账户，是指预售人在监管银行设立的专门用于存取商品房预售款的账户。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bCs/>
          <w:i w:val="0"/>
          <w:iCs w:val="0"/>
          <w:caps w:val="0"/>
          <w:color w:val="222222"/>
          <w:spacing w:val="0"/>
          <w:sz w:val="32"/>
          <w:szCs w:val="32"/>
          <w:shd w:val="clear" w:fill="FFFFFF"/>
          <w:lang w:eastAsia="zh-CN"/>
        </w:rPr>
        <w:t>第四条</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汕尾市住房和城乡建设局负责统筹全市商品房预售款监督管理工作。市不动产登记中心（市房地产管理局）负责市区商品房预售款监督管理具体工作，海丰县、陆丰市、陆河县住房城乡建设局负责所在辖区内监督管理商品房预售款的收存和使用具体工作，职责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val="0"/>
          <w:bCs w:val="0"/>
          <w:i w:val="0"/>
          <w:iCs w:val="0"/>
          <w:caps w:val="0"/>
          <w:color w:val="222222"/>
          <w:spacing w:val="0"/>
          <w:sz w:val="32"/>
          <w:szCs w:val="32"/>
          <w:shd w:val="clear" w:fill="FFFFFF"/>
          <w:lang w:val="en-US" w:eastAsia="zh-CN"/>
        </w:rPr>
        <w:t>（一）负责组织实施本行政区域内商品房预售监管工作；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val="0"/>
          <w:bCs w:val="0"/>
          <w:i w:val="0"/>
          <w:iCs w:val="0"/>
          <w:caps w:val="0"/>
          <w:color w:val="222222"/>
          <w:spacing w:val="0"/>
          <w:sz w:val="32"/>
          <w:szCs w:val="32"/>
          <w:shd w:val="clear" w:fill="FFFFFF"/>
          <w:lang w:val="en-US" w:eastAsia="zh-CN"/>
        </w:rPr>
        <w:t>（二）负责审核用款申请；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val="0"/>
          <w:bCs w:val="0"/>
          <w:i w:val="0"/>
          <w:iCs w:val="0"/>
          <w:caps w:val="0"/>
          <w:color w:val="222222"/>
          <w:spacing w:val="0"/>
          <w:sz w:val="32"/>
          <w:szCs w:val="32"/>
          <w:shd w:val="clear" w:fill="FFFFFF"/>
          <w:lang w:val="en-US" w:eastAsia="zh-CN"/>
        </w:rPr>
        <w:t>（三）受理对商品房预售款违法违规行为的投诉，会同相关部门查处各种违法违规收取和使用商品房预售款的行为。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bCs/>
          <w:i w:val="0"/>
          <w:iCs w:val="0"/>
          <w:caps w:val="0"/>
          <w:color w:val="222222"/>
          <w:spacing w:val="0"/>
          <w:sz w:val="32"/>
          <w:szCs w:val="32"/>
          <w:shd w:val="clear" w:fill="FFFFFF"/>
          <w:lang w:val="en-US" w:eastAsia="zh-CN"/>
        </w:rPr>
        <w:t xml:space="preserve">第五条 </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我市商品房预售款监管工作建立共同责任机制。自然资源、金融工作、人民银行、银保监等部门按照各自职责共同做好商品房预售款监管工作。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bCs/>
          <w:i w:val="0"/>
          <w:iCs w:val="0"/>
          <w:caps w:val="0"/>
          <w:color w:val="222222"/>
          <w:spacing w:val="0"/>
          <w:sz w:val="32"/>
          <w:szCs w:val="32"/>
          <w:shd w:val="clear" w:fill="FFFFFF"/>
          <w:lang w:val="en-US" w:eastAsia="zh-CN"/>
        </w:rPr>
        <w:t>第六条</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监管银行应按本办法的规定，配合做好商品房预售款监管工作，职责如下：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center" w:pos="4422"/>
        </w:tabs>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val="0"/>
          <w:bCs w:val="0"/>
          <w:i w:val="0"/>
          <w:iCs w:val="0"/>
          <w:caps w:val="0"/>
          <w:color w:val="222222"/>
          <w:spacing w:val="0"/>
          <w:sz w:val="32"/>
          <w:szCs w:val="32"/>
          <w:shd w:val="clear" w:fill="FFFFFF"/>
          <w:lang w:val="en-US" w:eastAsia="zh-CN"/>
        </w:rPr>
        <w:t>（一）建立商品房预售款的收入、支出台账，并进行日常管理；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center" w:pos="4422"/>
        </w:tabs>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val="0"/>
          <w:bCs w:val="0"/>
          <w:i w:val="0"/>
          <w:iCs w:val="0"/>
          <w:caps w:val="0"/>
          <w:color w:val="222222"/>
          <w:spacing w:val="0"/>
          <w:sz w:val="32"/>
          <w:szCs w:val="32"/>
          <w:shd w:val="clear" w:fill="FFFFFF"/>
          <w:lang w:val="en-US" w:eastAsia="zh-CN"/>
        </w:rPr>
        <w:t>（二）协助履行商品房预售款的收取和划拨义务；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center" w:pos="4422"/>
        </w:tabs>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val="0"/>
          <w:bCs w:val="0"/>
          <w:i w:val="0"/>
          <w:iCs w:val="0"/>
          <w:caps w:val="0"/>
          <w:color w:val="222222"/>
          <w:spacing w:val="0"/>
          <w:sz w:val="32"/>
          <w:szCs w:val="32"/>
          <w:shd w:val="clear" w:fill="FFFFFF"/>
          <w:lang w:val="en-US" w:eastAsia="zh-CN"/>
        </w:rPr>
        <w:t>（三）配合预售人做好商品房预售款收取和划拨情况的月报表，并及时报商品房预售款监管部门备案。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center" w:pos="4422"/>
        </w:tabs>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val="0"/>
          <w:bCs w:val="0"/>
          <w:i w:val="0"/>
          <w:iCs w:val="0"/>
          <w:caps w:val="0"/>
          <w:color w:val="222222"/>
          <w:spacing w:val="0"/>
          <w:sz w:val="32"/>
          <w:szCs w:val="32"/>
          <w:shd w:val="clear" w:fill="FFFFFF"/>
          <w:lang w:val="en-US" w:eastAsia="zh-CN"/>
        </w:rPr>
        <w:t>（四）《商品房预售款监管协议书》规定的其他事项。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bCs/>
          <w:i w:val="0"/>
          <w:iCs w:val="0"/>
          <w:caps w:val="0"/>
          <w:color w:val="222222"/>
          <w:spacing w:val="0"/>
          <w:sz w:val="32"/>
          <w:szCs w:val="32"/>
          <w:shd w:val="clear" w:fill="FFFFFF"/>
          <w:lang w:val="en-US" w:eastAsia="zh-CN"/>
        </w:rPr>
        <w:t xml:space="preserve">第七条 </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商品房预售款监管期限，自开发项目取得《商品房预售许可证》开始，至项目办理初始登记并达到办理转移登记条件时终止。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center" w:pos="4422"/>
        </w:tabs>
        <w:kinsoku/>
        <w:wordWrap/>
        <w:overflowPunct/>
        <w:topLinePunct w:val="0"/>
        <w:autoSpaceDE/>
        <w:autoSpaceDN/>
        <w:bidi w:val="0"/>
        <w:adjustRightInd/>
        <w:snapToGrid/>
        <w:spacing w:before="0" w:beforeAutospacing="0" w:after="0" w:afterAutospacing="0" w:line="240" w:lineRule="auto"/>
        <w:ind w:left="0" w:right="0" w:firstLine="641"/>
        <w:jc w:val="center"/>
        <w:textAlignment w:val="auto"/>
        <w:rPr>
          <w:rFonts w:hint="eastAsia" w:ascii="黑体" w:hAnsi="黑体" w:eastAsia="黑体" w:cs="黑体"/>
          <w:b w:val="0"/>
          <w:bCs w:val="0"/>
          <w:i w:val="0"/>
          <w:iCs w:val="0"/>
          <w:caps w:val="0"/>
          <w:color w:val="222222"/>
          <w:spacing w:val="0"/>
          <w:sz w:val="32"/>
          <w:szCs w:val="32"/>
          <w:shd w:val="clear" w:fill="FFFFFF"/>
          <w:lang w:val="en-US" w:eastAsia="zh-CN"/>
        </w:rPr>
      </w:pPr>
      <w:r>
        <w:rPr>
          <w:rFonts w:hint="eastAsia" w:ascii="黑体" w:hAnsi="黑体" w:eastAsia="黑体" w:cs="黑体"/>
          <w:b w:val="0"/>
          <w:bCs w:val="0"/>
          <w:i w:val="0"/>
          <w:iCs w:val="0"/>
          <w:caps w:val="0"/>
          <w:color w:val="222222"/>
          <w:spacing w:val="0"/>
          <w:sz w:val="32"/>
          <w:szCs w:val="32"/>
          <w:shd w:val="clear" w:fill="FFFFFF"/>
          <w:lang w:val="en-US" w:eastAsia="zh-CN"/>
        </w:rPr>
        <w:t>第二章  监管账户的设立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center" w:pos="4422"/>
        </w:tabs>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eastAsia="仿宋_GB2312" w:cs="仿宋_GB2312"/>
          <w:b w:val="0"/>
          <w:bCs w:val="0"/>
          <w:i w:val="0"/>
          <w:iCs w:val="0"/>
          <w:caps w:val="0"/>
          <w:color w:val="222222"/>
          <w:spacing w:val="0"/>
          <w:sz w:val="32"/>
          <w:szCs w:val="32"/>
          <w:shd w:val="clear" w:fill="FFFFFF"/>
        </w:rPr>
      </w:pPr>
      <w:r>
        <w:rPr>
          <w:rFonts w:hint="eastAsia" w:ascii="仿宋_GB2312" w:hAnsi="Times New Roman" w:cs="仿宋_GB2312"/>
          <w:b/>
          <w:bCs/>
          <w:i w:val="0"/>
          <w:iCs w:val="0"/>
          <w:caps w:val="0"/>
          <w:color w:val="222222"/>
          <w:spacing w:val="0"/>
          <w:sz w:val="32"/>
          <w:szCs w:val="32"/>
          <w:shd w:val="clear" w:fill="FFFFFF"/>
          <w:lang w:val="en-US" w:eastAsia="zh-CN"/>
        </w:rPr>
        <w:t>第八条</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w:t>
      </w:r>
      <w:r>
        <w:rPr>
          <w:rFonts w:hint="eastAsia" w:ascii="仿宋_GB2312" w:hAnsi="Times New Roman" w:eastAsia="仿宋_GB2312" w:cs="仿宋_GB2312"/>
          <w:b w:val="0"/>
          <w:bCs w:val="0"/>
          <w:i w:val="0"/>
          <w:iCs w:val="0"/>
          <w:caps w:val="0"/>
          <w:color w:val="222222"/>
          <w:spacing w:val="0"/>
          <w:sz w:val="32"/>
          <w:szCs w:val="32"/>
          <w:shd w:val="clear" w:fill="FFFFFF"/>
        </w:rPr>
        <w:t>申请商品房预售许可前，房地产开发企业应在开发项目所在地自行选择商业银行作为商品房预售款存入账户的开户银行（以下简称“监管银行”），开立商品房预售款监管专用账户(以下简称“监管账户”)，与监管银行、房地产管理部门共同签订商品房预售款监管三方协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tabs>
          <w:tab w:val="center" w:pos="4422"/>
        </w:tabs>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仿宋_GB2312" w:hAnsi="Times New Roman" w:eastAsia="仿宋_GB2312" w:cs="仿宋_GB2312"/>
          <w:b w:val="0"/>
          <w:bCs w:val="0"/>
          <w:i w:val="0"/>
          <w:iCs w:val="0"/>
          <w:caps w:val="0"/>
          <w:color w:val="222222"/>
          <w:spacing w:val="0"/>
          <w:sz w:val="32"/>
          <w:szCs w:val="32"/>
          <w:shd w:val="clear" w:fill="FFFFFF"/>
          <w:lang w:val="en-US" w:eastAsia="zh-CN"/>
        </w:rPr>
      </w:pPr>
      <w:r>
        <w:rPr>
          <w:rFonts w:hint="eastAsia" w:ascii="仿宋_GB2312" w:hAnsi="Times New Roman" w:cs="仿宋_GB2312"/>
          <w:b/>
          <w:bCs/>
          <w:i w:val="0"/>
          <w:iCs w:val="0"/>
          <w:caps w:val="0"/>
          <w:color w:val="222222"/>
          <w:spacing w:val="0"/>
          <w:sz w:val="32"/>
          <w:szCs w:val="32"/>
          <w:shd w:val="clear" w:fill="FFFFFF"/>
          <w:lang w:eastAsia="zh-CN"/>
        </w:rPr>
        <w:t>第九条</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w:t>
      </w:r>
      <w:r>
        <w:rPr>
          <w:rFonts w:hint="eastAsia" w:ascii="仿宋_GB2312" w:hAnsi="Times New Roman" w:cs="仿宋_GB2312"/>
          <w:b w:val="0"/>
          <w:bCs w:val="0"/>
          <w:i w:val="0"/>
          <w:iCs w:val="0"/>
          <w:caps w:val="0"/>
          <w:color w:val="222222"/>
          <w:spacing w:val="0"/>
          <w:sz w:val="32"/>
          <w:szCs w:val="32"/>
          <w:shd w:val="clear" w:fill="FFFFFF"/>
          <w:lang w:eastAsia="zh-CN"/>
        </w:rPr>
        <w:t>预售人有多个商品房预售项目的，应当分别设立商品房预售款专用账户。一个预售许可证对应</w:t>
      </w:r>
      <w:r>
        <w:rPr>
          <w:rFonts w:hint="eastAsia" w:ascii="仿宋_GB2312" w:hAnsi="Times New Roman" w:cs="仿宋_GB2312"/>
          <w:b w:val="0"/>
          <w:bCs w:val="0"/>
          <w:i w:val="0"/>
          <w:iCs w:val="0"/>
          <w:caps w:val="0"/>
          <w:color w:val="222222"/>
          <w:spacing w:val="0"/>
          <w:sz w:val="32"/>
          <w:szCs w:val="32"/>
          <w:shd w:val="clear" w:fill="FFFFFF"/>
          <w:lang w:val="en-US" w:eastAsia="zh-CN"/>
        </w:rPr>
        <w:t>1-4</w:t>
      </w:r>
      <w:r>
        <w:rPr>
          <w:rFonts w:hint="eastAsia" w:ascii="仿宋_GB2312" w:hAnsi="Times New Roman" w:cs="仿宋_GB2312"/>
          <w:b w:val="0"/>
          <w:bCs w:val="0"/>
          <w:i w:val="0"/>
          <w:iCs w:val="0"/>
          <w:caps w:val="0"/>
          <w:color w:val="222222"/>
          <w:spacing w:val="0"/>
          <w:sz w:val="32"/>
          <w:szCs w:val="32"/>
          <w:shd w:val="clear" w:fill="FFFFFF"/>
          <w:lang w:eastAsia="zh-CN"/>
        </w:rPr>
        <w:t>监管账户。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eastAsia" w:ascii="仿宋_GB2312" w:hAnsi="Times New Roman" w:eastAsia="仿宋_GB2312" w:cs="仿宋_GB2312"/>
          <w:b w:val="0"/>
          <w:bCs w:val="0"/>
          <w:i w:val="0"/>
          <w:iCs w:val="0"/>
          <w:caps w:val="0"/>
          <w:color w:val="222222"/>
          <w:spacing w:val="0"/>
          <w:sz w:val="32"/>
          <w:szCs w:val="32"/>
          <w:shd w:val="clear" w:fill="FFFFFF"/>
        </w:rPr>
      </w:pPr>
      <w:r>
        <w:rPr>
          <w:rFonts w:hint="eastAsia" w:ascii="仿宋_GB2312" w:hAnsi="Times New Roman" w:cs="仿宋_GB2312"/>
          <w:b/>
          <w:bCs/>
          <w:i w:val="0"/>
          <w:iCs w:val="0"/>
          <w:caps w:val="0"/>
          <w:color w:val="222222"/>
          <w:spacing w:val="0"/>
          <w:sz w:val="32"/>
          <w:szCs w:val="32"/>
          <w:shd w:val="clear" w:fill="FFFFFF"/>
          <w:lang w:eastAsia="zh-CN"/>
        </w:rPr>
        <w:t>第十条</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w:t>
      </w:r>
      <w:r>
        <w:rPr>
          <w:rFonts w:hint="eastAsia" w:ascii="仿宋_GB2312" w:hAnsi="Times New Roman" w:cs="仿宋_GB2312"/>
          <w:b w:val="0"/>
          <w:bCs w:val="0"/>
          <w:i w:val="0"/>
          <w:iCs w:val="0"/>
          <w:caps w:val="0"/>
          <w:color w:val="222222"/>
          <w:spacing w:val="0"/>
          <w:sz w:val="32"/>
          <w:szCs w:val="32"/>
          <w:shd w:val="clear" w:fill="FFFFFF"/>
          <w:lang w:eastAsia="zh-CN"/>
        </w:rPr>
        <w:t>预售人</w:t>
      </w:r>
      <w:r>
        <w:rPr>
          <w:rFonts w:hint="eastAsia" w:ascii="仿宋_GB2312" w:hAnsi="Times New Roman" w:eastAsia="仿宋_GB2312" w:cs="仿宋_GB2312"/>
          <w:b w:val="0"/>
          <w:bCs w:val="0"/>
          <w:i w:val="0"/>
          <w:iCs w:val="0"/>
          <w:caps w:val="0"/>
          <w:color w:val="222222"/>
          <w:spacing w:val="0"/>
          <w:sz w:val="32"/>
          <w:szCs w:val="32"/>
          <w:shd w:val="clear" w:fill="FFFFFF"/>
        </w:rPr>
        <w:t>应在商品房买卖合同中注明监管银行及商品房预售款监管账户信息，并在售楼场所公示，以便相关部门和购房人查询、使用和监督。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eastAsia="zh-CN"/>
        </w:rPr>
        <w:t>第三章</w:t>
      </w:r>
      <w:r>
        <w:rPr>
          <w:rFonts w:hint="eastAsia" w:ascii="黑体" w:hAnsi="黑体" w:eastAsia="黑体" w:cs="黑体"/>
          <w:color w:val="000000"/>
          <w:kern w:val="0"/>
          <w:sz w:val="32"/>
          <w:szCs w:val="32"/>
          <w:lang w:val="en-US" w:eastAsia="zh-CN"/>
        </w:rPr>
        <w:t xml:space="preserve">  预售款的收存</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color w:val="000000"/>
          <w:kern w:val="0"/>
          <w:sz w:val="32"/>
          <w:szCs w:val="32"/>
          <w:lang w:val="en-US" w:eastAsia="zh-CN"/>
        </w:rPr>
      </w:pPr>
      <w:r>
        <w:rPr>
          <w:rFonts w:hint="eastAsia" w:ascii="仿宋_GB2312" w:hAnsi="Times New Roman" w:cs="仿宋_GB2312"/>
          <w:b/>
          <w:bCs/>
          <w:i w:val="0"/>
          <w:iCs w:val="0"/>
          <w:caps w:val="0"/>
          <w:color w:val="222222"/>
          <w:spacing w:val="0"/>
          <w:sz w:val="32"/>
          <w:szCs w:val="32"/>
          <w:shd w:val="clear" w:fill="FFFFFF"/>
          <w:lang w:val="en-US" w:eastAsia="zh-CN"/>
        </w:rPr>
        <w:t xml:space="preserve">    </w:t>
      </w: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十一</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w:t>
      </w:r>
      <w:r>
        <w:rPr>
          <w:rFonts w:hint="eastAsia" w:ascii="仿宋_GB2312" w:hAnsi="Times New Roman" w:eastAsia="仿宋_GB2312" w:cs="仿宋_GB2312"/>
          <w:b w:val="0"/>
          <w:bCs w:val="0"/>
          <w:i w:val="0"/>
          <w:iCs w:val="0"/>
          <w:caps w:val="0"/>
          <w:color w:val="auto"/>
          <w:spacing w:val="0"/>
          <w:sz w:val="32"/>
          <w:szCs w:val="32"/>
          <w:shd w:val="clear" w:fill="FFFFFF"/>
        </w:rPr>
        <w:t>商品房预售监管款应全部存入与预售许可证对应的监管账户，房地产开发企业不得直接收存应缴入监管账户内的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b w:val="0"/>
          <w:bCs w:val="0"/>
          <w:i w:val="0"/>
          <w:iCs w:val="0"/>
          <w:caps w:val="0"/>
          <w:color w:val="auto"/>
          <w:spacing w:val="0"/>
          <w:sz w:val="32"/>
          <w:szCs w:val="32"/>
          <w:shd w:val="clear" w:fill="FFFFFF"/>
        </w:rPr>
        <w:t>购房款。</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eastAsia="仿宋_GB2312" w:cs="仿宋_GB2312"/>
          <w:b w:val="0"/>
          <w:bCs w:val="0"/>
          <w:i w:val="0"/>
          <w:iCs w:val="0"/>
          <w:caps w:val="0"/>
          <w:color w:val="auto"/>
          <w:spacing w:val="0"/>
          <w:sz w:val="32"/>
          <w:szCs w:val="32"/>
          <w:shd w:val="clear" w:fill="FFFFFF"/>
        </w:rPr>
      </w:pPr>
      <w:r>
        <w:rPr>
          <w:rFonts w:hint="eastAsia" w:ascii="仿宋_GB2312" w:hAnsi="Times New Roman" w:eastAsia="仿宋_GB2312" w:cs="仿宋_GB2312"/>
          <w:b w:val="0"/>
          <w:bCs w:val="0"/>
          <w:i w:val="0"/>
          <w:iCs w:val="0"/>
          <w:caps w:val="0"/>
          <w:color w:val="auto"/>
          <w:spacing w:val="0"/>
          <w:sz w:val="32"/>
          <w:szCs w:val="32"/>
          <w:shd w:val="clear" w:fill="FFFFFF"/>
        </w:rPr>
        <w:t xml:space="preserve"> 预购人应当按照商品房买卖合同约定的付款时间，凭房地产开发企业开具的缴款通知书，将购房款直接存入监管账户。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eastAsia" w:ascii="仿宋_GB2312" w:hAnsi="Times New Roman" w:eastAsia="仿宋_GB2312" w:cs="仿宋_GB2312"/>
          <w:b w:val="0"/>
          <w:bCs w:val="0"/>
          <w:i w:val="0"/>
          <w:iCs w:val="0"/>
          <w:caps w:val="0"/>
          <w:color w:val="auto"/>
          <w:spacing w:val="0"/>
          <w:sz w:val="32"/>
          <w:szCs w:val="32"/>
          <w:shd w:val="clear" w:fill="FFFFFF"/>
        </w:rPr>
      </w:pPr>
      <w:r>
        <w:rPr>
          <w:rFonts w:hint="eastAsia" w:ascii="仿宋_GB2312" w:hAnsi="Times New Roman" w:eastAsia="仿宋_GB2312" w:cs="仿宋_GB2312"/>
          <w:b w:val="0"/>
          <w:bCs w:val="0"/>
          <w:i w:val="0"/>
          <w:iCs w:val="0"/>
          <w:caps w:val="0"/>
          <w:color w:val="auto"/>
          <w:spacing w:val="0"/>
          <w:sz w:val="32"/>
          <w:szCs w:val="32"/>
          <w:shd w:val="clear" w:fill="FFFFFF"/>
        </w:rPr>
        <w:t>首期预售款在交易双方签定商品房买卖合同时由</w:t>
      </w:r>
      <w:r>
        <w:rPr>
          <w:rFonts w:hint="eastAsia" w:ascii="仿宋_GB2312" w:hAnsi="Times New Roman" w:cs="仿宋_GB2312"/>
          <w:b w:val="0"/>
          <w:bCs w:val="0"/>
          <w:i w:val="0"/>
          <w:iCs w:val="0"/>
          <w:caps w:val="0"/>
          <w:color w:val="auto"/>
          <w:spacing w:val="0"/>
          <w:sz w:val="32"/>
          <w:szCs w:val="32"/>
          <w:shd w:val="clear" w:fill="FFFFFF"/>
          <w:lang w:eastAsia="zh-CN"/>
        </w:rPr>
        <w:t>预购人</w:t>
      </w:r>
      <w:r>
        <w:rPr>
          <w:rFonts w:hint="eastAsia" w:ascii="仿宋_GB2312" w:hAnsi="Times New Roman" w:eastAsia="仿宋_GB2312" w:cs="仿宋_GB2312"/>
          <w:b w:val="0"/>
          <w:bCs w:val="0"/>
          <w:i w:val="0"/>
          <w:iCs w:val="0"/>
          <w:caps w:val="0"/>
          <w:color w:val="auto"/>
          <w:spacing w:val="0"/>
          <w:sz w:val="32"/>
          <w:szCs w:val="32"/>
          <w:shd w:val="clear" w:fill="FFFFFF"/>
        </w:rPr>
        <w:t>直接存入监管专户。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auto"/>
          <w:spacing w:val="0"/>
          <w:sz w:val="32"/>
          <w:szCs w:val="32"/>
        </w:rPr>
      </w:pPr>
      <w:r>
        <w:rPr>
          <w:rFonts w:hint="eastAsia" w:ascii="仿宋_GB2312" w:hAnsi="Times New Roman" w:eastAsia="仿宋_GB2312" w:cs="仿宋_GB2312"/>
          <w:b w:val="0"/>
          <w:bCs w:val="0"/>
          <w:i w:val="0"/>
          <w:iCs w:val="0"/>
          <w:caps w:val="0"/>
          <w:color w:val="auto"/>
          <w:spacing w:val="0"/>
          <w:sz w:val="32"/>
          <w:szCs w:val="32"/>
          <w:shd w:val="clear" w:fill="FFFFFF"/>
        </w:rPr>
        <w:t>分期付款的，预售人应要求</w:t>
      </w:r>
      <w:r>
        <w:rPr>
          <w:rFonts w:hint="eastAsia" w:ascii="仿宋_GB2312" w:hAnsi="Times New Roman" w:cs="仿宋_GB2312"/>
          <w:b w:val="0"/>
          <w:bCs w:val="0"/>
          <w:i w:val="0"/>
          <w:iCs w:val="0"/>
          <w:caps w:val="0"/>
          <w:color w:val="auto"/>
          <w:spacing w:val="0"/>
          <w:sz w:val="32"/>
          <w:szCs w:val="32"/>
          <w:shd w:val="clear" w:fill="FFFFFF"/>
          <w:lang w:eastAsia="zh-CN"/>
        </w:rPr>
        <w:t>预购人</w:t>
      </w:r>
      <w:r>
        <w:rPr>
          <w:rFonts w:hint="eastAsia" w:ascii="仿宋_GB2312" w:hAnsi="Times New Roman" w:eastAsia="仿宋_GB2312" w:cs="仿宋_GB2312"/>
          <w:b w:val="0"/>
          <w:bCs w:val="0"/>
          <w:i w:val="0"/>
          <w:iCs w:val="0"/>
          <w:caps w:val="0"/>
          <w:color w:val="auto"/>
          <w:spacing w:val="0"/>
          <w:sz w:val="32"/>
          <w:szCs w:val="32"/>
          <w:shd w:val="clear" w:fill="FFFFFF"/>
        </w:rPr>
        <w:t>将分期款直接存入监管专户。按揭付款的，贷款银行应将发放的按揭款</w:t>
      </w:r>
      <w:r>
        <w:rPr>
          <w:rFonts w:hint="eastAsia" w:ascii="仿宋_GB2312" w:hAnsi="Times New Roman" w:cs="仿宋_GB2312"/>
          <w:b w:val="0"/>
          <w:bCs w:val="0"/>
          <w:i w:val="0"/>
          <w:iCs w:val="0"/>
          <w:caps w:val="0"/>
          <w:color w:val="auto"/>
          <w:spacing w:val="0"/>
          <w:sz w:val="32"/>
          <w:szCs w:val="32"/>
          <w:shd w:val="clear" w:fill="FFFFFF"/>
          <w:lang w:eastAsia="zh-CN"/>
        </w:rPr>
        <w:t>直接划入商品房买卖合同中注明的商品房预售款专用账户。</w:t>
      </w:r>
    </w:p>
    <w:p>
      <w:pPr>
        <w:keepNext w:val="0"/>
        <w:keepLines w:val="0"/>
        <w:pageBreakBefore w:val="0"/>
        <w:shd w:val="clear"/>
        <w:kinsoku/>
        <w:wordWrap/>
        <w:overflowPunct/>
        <w:topLinePunct w:val="0"/>
        <w:autoSpaceDE/>
        <w:autoSpaceDN/>
        <w:bidi w:val="0"/>
        <w:adjustRightInd/>
        <w:snapToGrid/>
        <w:spacing w:line="240" w:lineRule="auto"/>
        <w:ind w:firstLine="643" w:firstLineChars="200"/>
        <w:textAlignment w:val="auto"/>
        <w:rPr>
          <w:rFonts w:hint="eastAsia" w:ascii="宋体" w:hAnsi="宋体"/>
          <w:color w:val="auto"/>
          <w:kern w:val="0"/>
          <w:sz w:val="32"/>
          <w:szCs w:val="32"/>
        </w:rPr>
      </w:pPr>
      <w:r>
        <w:rPr>
          <w:rFonts w:hint="eastAsia" w:ascii="仿宋_GB2312" w:hAnsi="Times New Roman" w:cs="仿宋_GB2312"/>
          <w:b/>
          <w:bCs/>
          <w:i w:val="0"/>
          <w:iCs w:val="0"/>
          <w:caps w:val="0"/>
          <w:color w:val="auto"/>
          <w:spacing w:val="0"/>
          <w:sz w:val="32"/>
          <w:szCs w:val="32"/>
          <w:shd w:val="clear" w:fill="FFFFFF"/>
          <w:lang w:eastAsia="zh-CN"/>
        </w:rPr>
        <w:t>第十二条</w:t>
      </w:r>
      <w:r>
        <w:rPr>
          <w:rFonts w:hint="eastAsia" w:ascii="仿宋_GB2312" w:hAnsi="Times New Roman" w:cs="仿宋_GB2312"/>
          <w:b/>
          <w:bCs/>
          <w:i w:val="0"/>
          <w:iCs w:val="0"/>
          <w:caps w:val="0"/>
          <w:color w:val="auto"/>
          <w:spacing w:val="0"/>
          <w:sz w:val="32"/>
          <w:szCs w:val="32"/>
          <w:shd w:val="clear" w:fill="FFFFFF"/>
          <w:lang w:val="en-US" w:eastAsia="zh-CN"/>
        </w:rPr>
        <w:t xml:space="preserve">  </w:t>
      </w:r>
      <w:r>
        <w:rPr>
          <w:rFonts w:hint="eastAsia" w:ascii="宋体" w:hAnsi="宋体"/>
          <w:color w:val="auto"/>
          <w:kern w:val="0"/>
          <w:sz w:val="32"/>
          <w:szCs w:val="32"/>
        </w:rPr>
        <w:t>预售人办理商品房预售合同备案时，须提交专户银行出具给预购人的首期商品房预售款存入预售款专户的凭证(电子凭据、汇款回执等)。</w:t>
      </w:r>
    </w:p>
    <w:p>
      <w:pPr>
        <w:keepNext w:val="0"/>
        <w:keepLines w:val="0"/>
        <w:pageBreakBefore w:val="0"/>
        <w:shd w:val="clear"/>
        <w:kinsoku/>
        <w:wordWrap/>
        <w:overflowPunct/>
        <w:topLinePunct w:val="0"/>
        <w:autoSpaceDE/>
        <w:autoSpaceDN/>
        <w:bidi w:val="0"/>
        <w:adjustRightInd/>
        <w:snapToGrid/>
        <w:spacing w:line="240" w:lineRule="auto"/>
        <w:ind w:firstLine="640" w:firstLineChars="200"/>
        <w:textAlignment w:val="auto"/>
        <w:rPr>
          <w:rFonts w:hint="eastAsia" w:ascii="宋体" w:hAnsi="宋体"/>
          <w:color w:val="auto"/>
          <w:kern w:val="0"/>
          <w:sz w:val="32"/>
          <w:szCs w:val="32"/>
        </w:rPr>
      </w:pPr>
      <w:r>
        <w:rPr>
          <w:rFonts w:hint="eastAsia" w:ascii="宋体" w:hAnsi="宋体"/>
          <w:color w:val="auto"/>
          <w:kern w:val="0"/>
          <w:sz w:val="32"/>
          <w:szCs w:val="32"/>
          <w:lang w:eastAsia="zh-CN"/>
        </w:rPr>
        <w:t>商品房预售款的首期款占总房价的比例应不低于国家办理商品房银行按揭规定进账。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right="0"/>
        <w:jc w:val="center"/>
        <w:textAlignment w:val="auto"/>
        <w:rPr>
          <w:rFonts w:hint="eastAsia" w:ascii="黑体" w:hAnsi="黑体" w:eastAsia="黑体" w:cs="黑体"/>
          <w:b w:val="0"/>
          <w:bCs w:val="0"/>
          <w:i w:val="0"/>
          <w:iCs w:val="0"/>
          <w:caps w:val="0"/>
          <w:color w:val="222222"/>
          <w:spacing w:val="0"/>
          <w:sz w:val="32"/>
          <w:szCs w:val="32"/>
          <w:shd w:val="clear" w:fill="FFFFFF"/>
          <w:lang w:val="en-US" w:eastAsia="zh-CN"/>
        </w:rPr>
      </w:pPr>
      <w:r>
        <w:rPr>
          <w:rFonts w:hint="eastAsia" w:ascii="黑体" w:hAnsi="黑体" w:eastAsia="黑体" w:cs="黑体"/>
          <w:b w:val="0"/>
          <w:bCs w:val="0"/>
          <w:i w:val="0"/>
          <w:iCs w:val="0"/>
          <w:caps w:val="0"/>
          <w:color w:val="222222"/>
          <w:spacing w:val="0"/>
          <w:sz w:val="32"/>
          <w:szCs w:val="32"/>
          <w:shd w:val="clear" w:fill="FFFFFF"/>
          <w:lang w:val="en-US" w:eastAsia="zh-CN"/>
        </w:rPr>
        <w:t>第四章  预售款的支取和使用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cs="仿宋_GB2312"/>
          <w:b/>
          <w:bCs/>
          <w:color w:val="000000"/>
          <w:spacing w:val="0"/>
          <w:w w:val="100"/>
          <w:position w:val="0"/>
          <w:sz w:val="32"/>
          <w:szCs w:val="32"/>
          <w:lang w:eastAsia="zh-CN"/>
        </w:rPr>
        <w:t>第十三条</w:t>
      </w:r>
      <w:r>
        <w:rPr>
          <w:rFonts w:hint="eastAsia" w:ascii="仿宋_GB2312" w:hAnsi="仿宋_GB2312" w:cs="仿宋_GB2312"/>
          <w:color w:val="000000"/>
          <w:spacing w:val="0"/>
          <w:w w:val="100"/>
          <w:position w:val="0"/>
          <w:sz w:val="32"/>
          <w:szCs w:val="32"/>
          <w:lang w:val="en-US" w:eastAsia="zh-CN"/>
        </w:rPr>
        <w:t xml:space="preserve">  商品房预售款专用账户的款项，在项目竣工之前，只能用于购买项目建设必须的建筑材料、设备和支付项目建设的施工进度款及法定税费，不得挪作他用。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bCs/>
          <w:i w:val="0"/>
          <w:iCs w:val="0"/>
          <w:caps w:val="0"/>
          <w:color w:val="222222"/>
          <w:spacing w:val="0"/>
          <w:sz w:val="32"/>
          <w:szCs w:val="32"/>
          <w:shd w:val="clear" w:fill="FFFFFF"/>
        </w:rPr>
        <w:t>第十</w:t>
      </w:r>
      <w:r>
        <w:rPr>
          <w:rFonts w:hint="eastAsia" w:ascii="仿宋_GB2312" w:hAnsi="Times New Roman" w:cs="仿宋_GB2312"/>
          <w:b/>
          <w:bCs/>
          <w:i w:val="0"/>
          <w:iCs w:val="0"/>
          <w:caps w:val="0"/>
          <w:color w:val="222222"/>
          <w:spacing w:val="0"/>
          <w:sz w:val="32"/>
          <w:szCs w:val="32"/>
          <w:shd w:val="clear" w:fill="FFFFFF"/>
          <w:lang w:eastAsia="zh-CN"/>
        </w:rPr>
        <w:t>四</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房地产开发企业申请拨付商品房预售款，应当按照工程建设进度控制节点提出用款申请，</w:t>
      </w:r>
      <w:r>
        <w:rPr>
          <w:rFonts w:hint="eastAsia" w:ascii="仿宋_GB2312" w:hAnsi="Times New Roman" w:cs="仿宋_GB2312"/>
          <w:b w:val="0"/>
          <w:bCs w:val="0"/>
          <w:i w:val="0"/>
          <w:iCs w:val="0"/>
          <w:caps w:val="0"/>
          <w:color w:val="222222"/>
          <w:spacing w:val="0"/>
          <w:sz w:val="32"/>
          <w:szCs w:val="32"/>
          <w:shd w:val="clear" w:fill="FFFFFF"/>
          <w:lang w:eastAsia="zh-CN"/>
        </w:rPr>
        <w:t>并满足相应资金余额要求：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cs="仿宋_GB2312"/>
          <w:color w:val="000000"/>
          <w:spacing w:val="0"/>
          <w:w w:val="100"/>
          <w:position w:val="0"/>
          <w:sz w:val="32"/>
          <w:szCs w:val="32"/>
          <w:lang w:eastAsia="zh-CN"/>
        </w:rPr>
        <w:t>（一）</w:t>
      </w:r>
      <w:r>
        <w:rPr>
          <w:rFonts w:hint="eastAsia" w:ascii="仿宋_GB2312" w:hAnsi="仿宋_GB2312" w:eastAsia="仿宋_GB2312" w:cs="仿宋_GB2312"/>
          <w:color w:val="000000"/>
          <w:spacing w:val="0"/>
          <w:w w:val="100"/>
          <w:position w:val="0"/>
          <w:sz w:val="32"/>
          <w:szCs w:val="32"/>
        </w:rPr>
        <w:t>取得《商品房预售许可证》之后至商品房预售项目封顶之前，经批准可向监管单位申请使用预售款监管账户85%的资金；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eastAsia="仿宋_GB2312" w:cs="仿宋_GB2312"/>
          <w:color w:val="000000"/>
          <w:spacing w:val="0"/>
          <w:w w:val="100"/>
          <w:position w:val="0"/>
          <w:sz w:val="32"/>
          <w:szCs w:val="32"/>
        </w:rPr>
      </w:pPr>
      <w:r>
        <w:rPr>
          <w:rFonts w:hint="eastAsia" w:ascii="仿宋_GB2312" w:hAnsi="仿宋_GB2312" w:cs="仿宋_GB2312"/>
          <w:color w:val="000000"/>
          <w:spacing w:val="0"/>
          <w:w w:val="100"/>
          <w:position w:val="0"/>
          <w:sz w:val="32"/>
          <w:szCs w:val="32"/>
          <w:lang w:eastAsia="zh-CN"/>
        </w:rPr>
        <w:t>（二）</w:t>
      </w:r>
      <w:r>
        <w:rPr>
          <w:rFonts w:hint="eastAsia" w:ascii="仿宋_GB2312" w:hAnsi="仿宋_GB2312" w:eastAsia="仿宋_GB2312" w:cs="仿宋_GB2312"/>
          <w:color w:val="000000"/>
          <w:spacing w:val="0"/>
          <w:w w:val="100"/>
          <w:position w:val="0"/>
          <w:sz w:val="32"/>
          <w:szCs w:val="32"/>
        </w:rPr>
        <w:t>商品房预售项目封顶之后至竣工验收备案之前，可向监管单位申请使用预售款监管账户90%的资金；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cs="仿宋_GB2312"/>
          <w:color w:val="000000"/>
          <w:spacing w:val="0"/>
          <w:w w:val="100"/>
          <w:position w:val="0"/>
          <w:sz w:val="32"/>
          <w:szCs w:val="32"/>
          <w:lang w:eastAsia="zh-CN"/>
        </w:rPr>
      </w:pPr>
      <w:r>
        <w:rPr>
          <w:rFonts w:hint="eastAsia" w:ascii="仿宋_GB2312" w:hAnsi="仿宋_GB2312" w:cs="仿宋_GB2312"/>
          <w:color w:val="000000"/>
          <w:spacing w:val="0"/>
          <w:w w:val="100"/>
          <w:position w:val="0"/>
          <w:sz w:val="32"/>
          <w:szCs w:val="32"/>
          <w:lang w:eastAsia="zh-CN"/>
        </w:rPr>
        <w:t>（三）</w:t>
      </w:r>
      <w:r>
        <w:rPr>
          <w:rFonts w:hint="eastAsia" w:ascii="仿宋_GB2312" w:hAnsi="仿宋_GB2312" w:eastAsia="仿宋_GB2312" w:cs="仿宋_GB2312"/>
          <w:color w:val="000000"/>
          <w:spacing w:val="0"/>
          <w:w w:val="100"/>
          <w:position w:val="0"/>
          <w:sz w:val="32"/>
          <w:szCs w:val="32"/>
        </w:rPr>
        <w:t>商品房预售项目竣工验收备案之后至完成房屋所有权初始登记之前，可向监管单位申请使用预售款监管账户95%的资金</w:t>
      </w:r>
      <w:r>
        <w:rPr>
          <w:rFonts w:hint="eastAsia" w:ascii="仿宋_GB2312" w:hAnsi="仿宋_GB2312" w:cs="仿宋_GB2312"/>
          <w:color w:val="000000"/>
          <w:spacing w:val="0"/>
          <w:w w:val="100"/>
          <w:position w:val="0"/>
          <w:sz w:val="32"/>
          <w:szCs w:val="32"/>
          <w:lang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仿宋_GB2312" w:hAnsi="仿宋_GB2312" w:cs="仿宋_GB2312"/>
          <w:color w:val="000000"/>
          <w:spacing w:val="0"/>
          <w:w w:val="100"/>
          <w:position w:val="0"/>
          <w:sz w:val="32"/>
          <w:szCs w:val="32"/>
          <w:highlight w:val="none"/>
          <w:lang w:eastAsia="zh-CN"/>
        </w:rPr>
      </w:pPr>
      <w:r>
        <w:rPr>
          <w:rFonts w:hint="eastAsia" w:ascii="仿宋_GB2312" w:hAnsi="仿宋_GB2312" w:cs="仿宋_GB2312"/>
          <w:color w:val="000000"/>
          <w:spacing w:val="0"/>
          <w:w w:val="100"/>
          <w:position w:val="0"/>
          <w:sz w:val="32"/>
          <w:szCs w:val="32"/>
          <w:highlight w:val="none"/>
          <w:lang w:eastAsia="zh-CN"/>
        </w:rPr>
        <w:t>各地预售资金监管部门应制定预售款提取使用的具体操作细则或流程指南。</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十五</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房地产开发企业申请提取商品房预售监管款后，房地产管理部门应当自受理之日起3个工作日内完成审核，必要时，进行现场勘查。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十六</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房地产开发企业有下列情形之一的，将记入诚信档案，并暂停拨付监管账户内的全部预售资金：</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（一）直接收存应缴入监管账户内商品房预售款的</w:t>
      </w:r>
      <w:bookmarkStart w:id="0" w:name="_GoBack"/>
      <w:bookmarkEnd w:id="0"/>
      <w:r>
        <w:rPr>
          <w:rFonts w:hint="eastAsia" w:ascii="仿宋_GB2312" w:hAnsi="Times New Roman" w:eastAsia="仿宋_GB2312" w:cs="仿宋_GB2312"/>
          <w:b w:val="0"/>
          <w:bCs w:val="0"/>
          <w:i w:val="0"/>
          <w:iCs w:val="0"/>
          <w:caps w:val="0"/>
          <w:color w:val="222222"/>
          <w:spacing w:val="0"/>
          <w:sz w:val="32"/>
          <w:szCs w:val="32"/>
          <w:shd w:val="clear" w:fill="FFFFFF"/>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（二）存在违法违规行为导致项目停工的；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（三）预售项目存在严重质量问题的；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（四）房地产管理部门认定应当暂停拨付的其他情形。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十七</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预售项目</w:t>
      </w:r>
      <w:r>
        <w:rPr>
          <w:rFonts w:hint="eastAsia" w:ascii="仿宋_GB2312" w:hAnsi="仿宋_GB2312" w:eastAsia="仿宋_GB2312" w:cs="仿宋_GB2312"/>
          <w:color w:val="000000"/>
          <w:spacing w:val="0"/>
          <w:w w:val="100"/>
          <w:position w:val="0"/>
          <w:sz w:val="32"/>
          <w:szCs w:val="32"/>
        </w:rPr>
        <w:t>完成初始登记并达到办理转移登记条件的</w:t>
      </w:r>
      <w:r>
        <w:rPr>
          <w:rFonts w:hint="eastAsia" w:ascii="仿宋_GB2312" w:hAnsi="Times New Roman" w:eastAsia="仿宋_GB2312" w:cs="仿宋_GB2312"/>
          <w:b w:val="0"/>
          <w:bCs w:val="0"/>
          <w:i w:val="0"/>
          <w:iCs w:val="0"/>
          <w:caps w:val="0"/>
          <w:color w:val="222222"/>
          <w:spacing w:val="0"/>
          <w:sz w:val="32"/>
          <w:szCs w:val="32"/>
          <w:shd w:val="clear" w:fill="FFFFFF"/>
        </w:rPr>
        <w:t>，房地产开发企业可申请取消该竣工楼栋的预售款监管，并凭房地产管理部门出具的《商品房预售款专用账户销控审批表》到监管银行办理取消账户监管手续。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十八</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w:t>
      </w:r>
      <w:r>
        <w:rPr>
          <w:rFonts w:hint="eastAsia" w:ascii="仿宋_GB2312" w:hAnsi="Times New Roman" w:eastAsia="仿宋_GB2312" w:cs="仿宋_GB2312"/>
          <w:b/>
          <w:bCs/>
          <w:i w:val="0"/>
          <w:iCs w:val="0"/>
          <w:caps w:val="0"/>
          <w:color w:val="222222"/>
          <w:spacing w:val="0"/>
          <w:sz w:val="32"/>
          <w:szCs w:val="32"/>
          <w:shd w:val="clear" w:fill="FFFFFF"/>
        </w:rPr>
        <w:t> </w:t>
      </w:r>
      <w:r>
        <w:rPr>
          <w:rFonts w:hint="eastAsia" w:ascii="仿宋_GB2312" w:hAnsi="Times New Roman" w:eastAsia="仿宋_GB2312" w:cs="仿宋_GB2312"/>
          <w:b w:val="0"/>
          <w:bCs w:val="0"/>
          <w:i w:val="0"/>
          <w:iCs w:val="0"/>
          <w:caps w:val="0"/>
          <w:color w:val="222222"/>
          <w:spacing w:val="0"/>
          <w:sz w:val="32"/>
          <w:szCs w:val="32"/>
          <w:shd w:val="clear" w:fill="FFFFFF"/>
        </w:rPr>
        <w:t>有关部门对监管账户资金进行冻结或者划扣的，监管银行有义务告知商品房预售资金及监管账户的性质，并及时书面告知房地产管理部门，将相关冻结或者划扣的情况资料报房地产管理部门备案。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Times New Roman" w:hAnsi="Times New Roman" w:eastAsia="黑体" w:cs="Times New Roman"/>
          <w:i w:val="0"/>
          <w:iCs w:val="0"/>
          <w:caps w:val="0"/>
          <w:color w:val="222222"/>
          <w:spacing w:val="0"/>
          <w:sz w:val="21"/>
          <w:szCs w:val="21"/>
          <w:lang w:eastAsia="zh-CN"/>
        </w:rPr>
      </w:pPr>
      <w:r>
        <w:rPr>
          <w:rFonts w:hint="eastAsia" w:ascii="黑体" w:hAnsi="宋体" w:eastAsia="黑体" w:cs="黑体"/>
          <w:b w:val="0"/>
          <w:bCs w:val="0"/>
          <w:i w:val="0"/>
          <w:iCs w:val="0"/>
          <w:caps w:val="0"/>
          <w:color w:val="222222"/>
          <w:spacing w:val="0"/>
          <w:sz w:val="32"/>
          <w:szCs w:val="32"/>
          <w:shd w:val="clear" w:fill="FFFFFF"/>
        </w:rPr>
        <w:t>第五章  </w:t>
      </w:r>
      <w:r>
        <w:rPr>
          <w:rFonts w:hint="eastAsia" w:ascii="黑体" w:hAnsi="宋体" w:eastAsia="黑体" w:cs="黑体"/>
          <w:b w:val="0"/>
          <w:bCs w:val="0"/>
          <w:i w:val="0"/>
          <w:iCs w:val="0"/>
          <w:caps w:val="0"/>
          <w:color w:val="222222"/>
          <w:spacing w:val="0"/>
          <w:sz w:val="32"/>
          <w:szCs w:val="32"/>
          <w:shd w:val="clear" w:fill="FFFFFF"/>
          <w:lang w:eastAsia="zh-CN"/>
        </w:rPr>
        <w:t>责任追究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 </w:t>
      </w: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十九</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房地产开发企业有下列行为的，房地产管理部门责令其限期整改，记入企业诚信档案，情节严重的可暂停其网签业务，并依法予以行政处罚：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（一）未按规定将商品房预售资金全部存入监管账户的；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（二）变相逃避商品房预售款监管的；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（三）未按规定使用商品房预售资金的；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（四）瞒报及提供虚假材料的；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（五）其它违反本办法或者商品房预售款监管协议的行为。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bCs/>
          <w:i w:val="0"/>
          <w:iCs w:val="0"/>
          <w:caps w:val="0"/>
          <w:color w:val="222222"/>
          <w:spacing w:val="0"/>
          <w:sz w:val="32"/>
          <w:szCs w:val="32"/>
          <w:shd w:val="clear" w:fill="FFFFFF"/>
        </w:rPr>
        <w:t>第二十条</w:t>
      </w:r>
      <w:r>
        <w:rPr>
          <w:rFonts w:hint="eastAsia" w:ascii="仿宋_GB2312" w:hAnsi="Times New Roman" w:eastAsia="仿宋_GB2312" w:cs="仿宋_GB2312"/>
          <w:b w:val="0"/>
          <w:bCs w:val="0"/>
          <w:i w:val="0"/>
          <w:iCs w:val="0"/>
          <w:caps w:val="0"/>
          <w:color w:val="222222"/>
          <w:spacing w:val="0"/>
          <w:sz w:val="32"/>
          <w:szCs w:val="32"/>
          <w:shd w:val="clear" w:fill="FFFFFF"/>
        </w:rPr>
        <w:t>  施工、监理单位提供虚假证明或采取其他方式协助房地产开发企业违规骗取预售监管款的，由房地产管理部门依法追究相关责任。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 </w:t>
      </w:r>
      <w:r>
        <w:rPr>
          <w:rFonts w:hint="eastAsia" w:ascii="仿宋_GB2312" w:hAnsi="Times New Roman" w:eastAsia="仿宋_GB2312" w:cs="仿宋_GB2312"/>
          <w:b/>
          <w:bCs/>
          <w:i w:val="0"/>
          <w:iCs w:val="0"/>
          <w:caps w:val="0"/>
          <w:color w:val="222222"/>
          <w:spacing w:val="0"/>
          <w:sz w:val="32"/>
          <w:szCs w:val="32"/>
          <w:shd w:val="clear" w:fill="FFFFFF"/>
        </w:rPr>
        <w:t>第二十</w:t>
      </w:r>
      <w:r>
        <w:rPr>
          <w:rFonts w:hint="eastAsia" w:ascii="仿宋_GB2312" w:hAnsi="Times New Roman" w:cs="仿宋_GB2312"/>
          <w:b/>
          <w:bCs/>
          <w:i w:val="0"/>
          <w:iCs w:val="0"/>
          <w:caps w:val="0"/>
          <w:color w:val="222222"/>
          <w:spacing w:val="0"/>
          <w:sz w:val="32"/>
          <w:szCs w:val="32"/>
          <w:shd w:val="clear" w:fill="FFFFFF"/>
          <w:lang w:eastAsia="zh-CN"/>
        </w:rPr>
        <w:t>一</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监管银行有下列行为的，房地产管理部门按照商品房预售资金监管协议暂停或者终止其监管银行资格，并由其承担相应责任，同时通报银行业监管部门：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（一）未按规定将预售资金存入监管账户的；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（二）未经房地产管理部门同意，擅自支付商品房预售资金的；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（三）擅自截留、挪用或者拖延支付商品房预售资金的；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（四）发现监管账户异常情况而未及时告知房地产管理部门或其他不配合房地产管理部门做好预售款监管工作的；</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val="0"/>
          <w:bCs w:val="0"/>
          <w:i w:val="0"/>
          <w:iCs w:val="0"/>
          <w:caps w:val="0"/>
          <w:color w:val="222222"/>
          <w:spacing w:val="0"/>
          <w:sz w:val="32"/>
          <w:szCs w:val="32"/>
          <w:shd w:val="clear" w:fill="FFFFFF"/>
        </w:rPr>
        <w:t>（五）其他违反本办法或者商品房预售资金监管协议的行为。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default" w:ascii="Times New Roman" w:hAnsi="Times New Roman" w:cs="Times New Roman"/>
          <w:i w:val="0"/>
          <w:iCs w:val="0"/>
          <w:caps w:val="0"/>
          <w:color w:val="222222"/>
          <w:spacing w:val="0"/>
          <w:sz w:val="21"/>
          <w:szCs w:val="21"/>
        </w:rPr>
      </w:pP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二十二</w:t>
      </w:r>
      <w:r>
        <w:rPr>
          <w:rFonts w:hint="eastAsia" w:ascii="仿宋_GB2312" w:hAnsi="Times New Roman" w:eastAsia="仿宋_GB2312" w:cs="仿宋_GB2312"/>
          <w:b/>
          <w:bCs/>
          <w:i w:val="0"/>
          <w:iCs w:val="0"/>
          <w:caps w:val="0"/>
          <w:color w:val="222222"/>
          <w:spacing w:val="0"/>
          <w:sz w:val="32"/>
          <w:szCs w:val="32"/>
          <w:shd w:val="clear" w:fill="FFFFFF"/>
        </w:rPr>
        <w:t>条</w:t>
      </w:r>
      <w:r>
        <w:rPr>
          <w:rFonts w:hint="eastAsia" w:ascii="仿宋_GB2312" w:hAnsi="Times New Roman" w:eastAsia="仿宋_GB2312" w:cs="仿宋_GB2312"/>
          <w:b w:val="0"/>
          <w:bCs w:val="0"/>
          <w:i w:val="0"/>
          <w:iCs w:val="0"/>
          <w:caps w:val="0"/>
          <w:color w:val="222222"/>
          <w:spacing w:val="0"/>
          <w:sz w:val="32"/>
          <w:szCs w:val="32"/>
          <w:shd w:val="clear" w:fill="FFFFFF"/>
        </w:rPr>
        <w:t>  房地产管理部门工作人员在预售资金监管工作中玩忽职守、徇私舞弊、滥用职权的，依法给予处分；构成犯罪的，依法追究刑事责任。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0"/>
        <w:jc w:val="both"/>
        <w:textAlignment w:val="auto"/>
        <w:rPr>
          <w:rFonts w:hint="default" w:ascii="Times New Roman" w:hAnsi="Times New Roman" w:cs="Times New Roman"/>
          <w:i w:val="0"/>
          <w:iCs w:val="0"/>
          <w:caps w:val="0"/>
          <w:color w:val="222222"/>
          <w:spacing w:val="0"/>
          <w:sz w:val="21"/>
          <w:szCs w:val="21"/>
        </w:rPr>
      </w:pPr>
      <w:r>
        <w:rPr>
          <w:rFonts w:hint="default" w:ascii="Times New Roman" w:hAnsi="Times New Roman" w:cs="Times New Roman"/>
          <w:i w:val="0"/>
          <w:iCs w:val="0"/>
          <w:caps w:val="0"/>
          <w:color w:val="222222"/>
          <w:spacing w:val="0"/>
          <w:sz w:val="21"/>
          <w:szCs w:val="21"/>
          <w:shd w:val="clear" w:fill="FFFFFF"/>
        </w:rPr>
        <w:t>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default" w:ascii="Times New Roman" w:hAnsi="Times New Roman" w:cs="Times New Roman"/>
          <w:i w:val="0"/>
          <w:iCs w:val="0"/>
          <w:caps w:val="0"/>
          <w:color w:val="222222"/>
          <w:spacing w:val="0"/>
          <w:sz w:val="21"/>
          <w:szCs w:val="21"/>
        </w:rPr>
      </w:pPr>
      <w:r>
        <w:rPr>
          <w:rFonts w:hint="eastAsia" w:ascii="黑体" w:hAnsi="宋体" w:eastAsia="黑体" w:cs="黑体"/>
          <w:b w:val="0"/>
          <w:bCs w:val="0"/>
          <w:i w:val="0"/>
          <w:iCs w:val="0"/>
          <w:caps w:val="0"/>
          <w:color w:val="222222"/>
          <w:spacing w:val="0"/>
          <w:sz w:val="32"/>
          <w:szCs w:val="32"/>
          <w:shd w:val="clear" w:fill="FFFFFF"/>
        </w:rPr>
        <w:t>第六章  附则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240" w:lineRule="auto"/>
        <w:ind w:left="0" w:right="0" w:firstLine="643"/>
        <w:jc w:val="both"/>
        <w:textAlignment w:val="auto"/>
        <w:rPr>
          <w:rFonts w:hint="eastAsia"/>
          <w:b/>
          <w:bCs/>
          <w:sz w:val="32"/>
          <w:szCs w:val="32"/>
          <w:lang w:val="en-US" w:eastAsia="zh-CN"/>
        </w:rPr>
      </w:pPr>
      <w:r>
        <w:rPr>
          <w:rFonts w:hint="eastAsia" w:ascii="仿宋_GB2312" w:hAnsi="Times New Roman" w:eastAsia="仿宋_GB2312" w:cs="仿宋_GB2312"/>
          <w:b/>
          <w:bCs/>
          <w:i w:val="0"/>
          <w:iCs w:val="0"/>
          <w:caps w:val="0"/>
          <w:color w:val="222222"/>
          <w:spacing w:val="0"/>
          <w:sz w:val="32"/>
          <w:szCs w:val="32"/>
          <w:shd w:val="clear" w:fill="FFFFFF"/>
        </w:rPr>
        <w:t>第</w:t>
      </w:r>
      <w:r>
        <w:rPr>
          <w:rFonts w:hint="eastAsia" w:ascii="仿宋_GB2312" w:hAnsi="Times New Roman" w:cs="仿宋_GB2312"/>
          <w:b/>
          <w:bCs/>
          <w:i w:val="0"/>
          <w:iCs w:val="0"/>
          <w:caps w:val="0"/>
          <w:color w:val="222222"/>
          <w:spacing w:val="0"/>
          <w:sz w:val="32"/>
          <w:szCs w:val="32"/>
          <w:shd w:val="clear" w:fill="FFFFFF"/>
          <w:lang w:eastAsia="zh-CN"/>
        </w:rPr>
        <w:t>二十三</w:t>
      </w:r>
      <w:r>
        <w:rPr>
          <w:rFonts w:hint="eastAsia" w:ascii="仿宋_GB2312" w:hAnsi="Times New Roman" w:eastAsia="仿宋_GB2312" w:cs="仿宋_GB2312"/>
          <w:b/>
          <w:bCs/>
          <w:i w:val="0"/>
          <w:iCs w:val="0"/>
          <w:caps w:val="0"/>
          <w:color w:val="222222"/>
          <w:spacing w:val="0"/>
          <w:sz w:val="32"/>
          <w:szCs w:val="32"/>
          <w:shd w:val="clear" w:fill="FFFFFF"/>
        </w:rPr>
        <w:t>条 </w:t>
      </w:r>
      <w:r>
        <w:rPr>
          <w:rFonts w:ascii="华文仿宋" w:hAnsi="华文仿宋" w:eastAsia="华文仿宋" w:cs="华文仿宋"/>
          <w:i w:val="0"/>
          <w:iCs w:val="0"/>
          <w:caps w:val="0"/>
          <w:color w:val="222222"/>
          <w:spacing w:val="0"/>
          <w:sz w:val="32"/>
          <w:szCs w:val="32"/>
          <w:shd w:val="clear" w:fill="FFFFFF"/>
        </w:rPr>
        <w:t> </w:t>
      </w:r>
      <w:r>
        <w:rPr>
          <w:rFonts w:hint="eastAsia" w:ascii="仿宋_GB2312" w:hAnsi="Times New Roman" w:eastAsia="仿宋_GB2312" w:cs="仿宋_GB2312"/>
          <w:b w:val="0"/>
          <w:bCs w:val="0"/>
          <w:i w:val="0"/>
          <w:iCs w:val="0"/>
          <w:caps w:val="0"/>
          <w:color w:val="222222"/>
          <w:spacing w:val="0"/>
          <w:sz w:val="32"/>
          <w:szCs w:val="32"/>
          <w:shd w:val="clear" w:fill="FFFFFF"/>
        </w:rPr>
        <w:t>本办法自20</w:t>
      </w:r>
      <w:r>
        <w:rPr>
          <w:rFonts w:hint="eastAsia" w:ascii="仿宋_GB2312" w:hAnsi="Times New Roman" w:cs="仿宋_GB2312"/>
          <w:b w:val="0"/>
          <w:bCs w:val="0"/>
          <w:i w:val="0"/>
          <w:iCs w:val="0"/>
          <w:caps w:val="0"/>
          <w:color w:val="222222"/>
          <w:spacing w:val="0"/>
          <w:sz w:val="32"/>
          <w:szCs w:val="32"/>
          <w:shd w:val="clear" w:fill="FFFFFF"/>
          <w:lang w:val="en-US" w:eastAsia="zh-CN"/>
        </w:rPr>
        <w:t>21</w:t>
      </w:r>
      <w:r>
        <w:rPr>
          <w:rFonts w:hint="eastAsia" w:ascii="仿宋_GB2312" w:hAnsi="Times New Roman" w:eastAsia="仿宋_GB2312" w:cs="仿宋_GB2312"/>
          <w:b w:val="0"/>
          <w:bCs w:val="0"/>
          <w:i w:val="0"/>
          <w:iCs w:val="0"/>
          <w:caps w:val="0"/>
          <w:color w:val="222222"/>
          <w:spacing w:val="0"/>
          <w:sz w:val="32"/>
          <w:szCs w:val="32"/>
          <w:shd w:val="clear" w:fill="FFFFFF"/>
        </w:rPr>
        <w:t>年</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w:t>
      </w:r>
      <w:r>
        <w:rPr>
          <w:rFonts w:hint="eastAsia" w:ascii="仿宋_GB2312" w:hAnsi="Times New Roman" w:eastAsia="仿宋_GB2312" w:cs="仿宋_GB2312"/>
          <w:b w:val="0"/>
          <w:bCs w:val="0"/>
          <w:i w:val="0"/>
          <w:iCs w:val="0"/>
          <w:caps w:val="0"/>
          <w:color w:val="222222"/>
          <w:spacing w:val="0"/>
          <w:sz w:val="32"/>
          <w:szCs w:val="32"/>
          <w:shd w:val="clear" w:fill="FFFFFF"/>
        </w:rPr>
        <w:t>月</w:t>
      </w:r>
      <w:r>
        <w:rPr>
          <w:rFonts w:hint="eastAsia" w:ascii="仿宋_GB2312" w:hAnsi="Times New Roman" w:cs="仿宋_GB2312"/>
          <w:b w:val="0"/>
          <w:bCs w:val="0"/>
          <w:i w:val="0"/>
          <w:iCs w:val="0"/>
          <w:caps w:val="0"/>
          <w:color w:val="222222"/>
          <w:spacing w:val="0"/>
          <w:sz w:val="32"/>
          <w:szCs w:val="32"/>
          <w:shd w:val="clear" w:fill="FFFFFF"/>
          <w:lang w:val="en-US" w:eastAsia="zh-CN"/>
        </w:rPr>
        <w:t xml:space="preserve">   </w:t>
      </w:r>
      <w:r>
        <w:rPr>
          <w:rFonts w:hint="eastAsia" w:ascii="仿宋_GB2312" w:hAnsi="Times New Roman" w:eastAsia="仿宋_GB2312" w:cs="仿宋_GB2312"/>
          <w:b w:val="0"/>
          <w:bCs w:val="0"/>
          <w:i w:val="0"/>
          <w:iCs w:val="0"/>
          <w:caps w:val="0"/>
          <w:color w:val="222222"/>
          <w:spacing w:val="0"/>
          <w:sz w:val="32"/>
          <w:szCs w:val="32"/>
          <w:shd w:val="clear" w:fill="FFFFFF"/>
        </w:rPr>
        <w:t>日起施行，有效期五</w:t>
      </w:r>
      <w:r>
        <w:rPr>
          <w:rFonts w:hint="eastAsia" w:ascii="仿宋_GB2312" w:hAnsi="Times New Roman" w:cs="仿宋_GB2312"/>
          <w:b w:val="0"/>
          <w:bCs w:val="0"/>
          <w:i w:val="0"/>
          <w:iCs w:val="0"/>
          <w:caps w:val="0"/>
          <w:color w:val="222222"/>
          <w:spacing w:val="0"/>
          <w:sz w:val="32"/>
          <w:szCs w:val="32"/>
          <w:shd w:val="clear" w:fill="FFFFFF"/>
          <w:lang w:eastAsia="zh-CN"/>
        </w:rPr>
        <w:t>年。</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12BB6"/>
    <w:rsid w:val="00FC1535"/>
    <w:rsid w:val="08E772F5"/>
    <w:rsid w:val="09095298"/>
    <w:rsid w:val="0B4C40CF"/>
    <w:rsid w:val="0C103296"/>
    <w:rsid w:val="15941F55"/>
    <w:rsid w:val="15B97C5B"/>
    <w:rsid w:val="165A3D01"/>
    <w:rsid w:val="17B12BB6"/>
    <w:rsid w:val="1C126844"/>
    <w:rsid w:val="1F941351"/>
    <w:rsid w:val="27675EDA"/>
    <w:rsid w:val="2D066F84"/>
    <w:rsid w:val="337B2C9B"/>
    <w:rsid w:val="35C83180"/>
    <w:rsid w:val="3DC43721"/>
    <w:rsid w:val="42277B9F"/>
    <w:rsid w:val="45BD5881"/>
    <w:rsid w:val="4890141D"/>
    <w:rsid w:val="4D297313"/>
    <w:rsid w:val="4EE14714"/>
    <w:rsid w:val="4F88303F"/>
    <w:rsid w:val="510559A1"/>
    <w:rsid w:val="568E34CC"/>
    <w:rsid w:val="57CF1B18"/>
    <w:rsid w:val="59CB3735"/>
    <w:rsid w:val="5A124512"/>
    <w:rsid w:val="601F17EF"/>
    <w:rsid w:val="64A15DF7"/>
    <w:rsid w:val="6ABA2F7A"/>
    <w:rsid w:val="6AC00E5F"/>
    <w:rsid w:val="6AC10733"/>
    <w:rsid w:val="734964C8"/>
    <w:rsid w:val="7B944317"/>
    <w:rsid w:val="7CE01684"/>
    <w:rsid w:val="7E074A6C"/>
    <w:rsid w:val="7EA35B3A"/>
    <w:rsid w:val="7F1A2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Lines="0" w:beforeAutospacing="0" w:afterLines="0" w:afterAutospacing="0" w:line="240" w:lineRule="auto"/>
      <w:ind w:firstLine="880" w:firstLineChars="200"/>
      <w:outlineLvl w:val="1"/>
    </w:pPr>
    <w:rPr>
      <w:rFonts w:ascii="Arial" w:hAnsi="Arial" w:eastAsia="黑体"/>
    </w:rPr>
  </w:style>
  <w:style w:type="paragraph" w:styleId="4">
    <w:name w:val="heading 3"/>
    <w:basedOn w:val="1"/>
    <w:next w:val="1"/>
    <w:semiHidden/>
    <w:unhideWhenUsed/>
    <w:qFormat/>
    <w:uiPriority w:val="0"/>
    <w:pPr>
      <w:keepNext/>
      <w:keepLines/>
      <w:spacing w:beforeLines="0" w:beforeAutospacing="0" w:afterLines="0" w:afterAutospacing="0" w:line="240" w:lineRule="auto"/>
      <w:ind w:firstLine="880" w:firstLineChars="200"/>
      <w:outlineLvl w:val="2"/>
    </w:pPr>
    <w:rPr>
      <w:rFonts w:eastAsia="楷体_GB231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footnote reference"/>
    <w:basedOn w:val="10"/>
    <w:qFormat/>
    <w:uiPriority w:val="0"/>
    <w:rPr>
      <w:vertAlign w:val="superscript"/>
    </w:rPr>
  </w:style>
  <w:style w:type="paragraph" w:customStyle="1" w:styleId="12">
    <w:name w:val="正文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2021-10-26T02:38:00Z</dcterms:created>
  <dc:creator>ting</dc:creator>
  <cp:lastModifiedBy>ting</cp:lastModifiedBy>
  <cp:lastPrinted>2021-12-09T09:25:00Z</cp:lastPrinted>
  <dcterms:modified xsi:type="dcterms:W3CDTF">2021-12-10T03:51:44Z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29F0FF2B4345420ABF26214A21ADA622</vt:lpwstr>
  </property>
</Properties>
</file>