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汕尾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市“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两病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”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服务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药店承诺书</w:t>
      </w:r>
    </w:p>
    <w:p>
      <w:pPr>
        <w:spacing w:line="560" w:lineRule="exact"/>
        <w:rPr>
          <w:rFonts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药店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拟申请成为汕尾市基本医疗保险“两病”服务药店，现郑重承诺如下：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遵守《中华人民共和国药品管理法》《中华人民共和国社会保险法》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等有关法律法规。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二、承诺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两病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”药品零售价格不高于支付标准。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三、承诺严格遵守医保部门规定，并根据医保部门、医保经办机构的要求，及时、准确提供涉及外配处方的有关数据、信息和资料；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四、承诺</w:t>
      </w:r>
      <w:r>
        <w:rPr>
          <w:rFonts w:hint="eastAsia" w:ascii="Times New Roman" w:hAnsi="Times New Roman" w:eastAsia="仿宋_GB2312"/>
          <w:color w:val="000000"/>
          <w:kern w:val="0"/>
          <w:sz w:val="32"/>
        </w:rPr>
        <w:t>按照医保信息系统建设的要求，做好零售药店端信息系统有关外配处方的配套建设和运行维护，具备实现外配处方业务相关联网功能的条件</w:t>
      </w:r>
      <w:r>
        <w:rPr>
          <w:rFonts w:hint="eastAsia" w:ascii="Times New Roman" w:hAnsi="Times New Roman" w:eastAsia="仿宋_GB2312"/>
          <w:color w:val="000000"/>
          <w:kern w:val="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五、承诺</w:t>
      </w:r>
      <w:r>
        <w:rPr>
          <w:rFonts w:hint="eastAsia" w:ascii="Times New Roman" w:hAnsi="Times New Roman" w:eastAsia="仿宋_GB2312"/>
          <w:color w:val="000000"/>
          <w:kern w:val="0"/>
          <w:sz w:val="32"/>
        </w:rPr>
        <w:t>营业时间内至少有1名执业药师在岗</w:t>
      </w:r>
      <w:r>
        <w:rPr>
          <w:rFonts w:hint="eastAsia" w:ascii="Times New Roman" w:hAnsi="Times New Roman" w:eastAsia="仿宋_GB2312"/>
          <w:color w:val="000000"/>
          <w:kern w:val="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六、承诺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承担因自身原因造成的药品不良反应、药品质量等责任及后续处理工作。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lang w:val="en-US" w:eastAsia="zh-CN"/>
        </w:rPr>
        <w:t>承诺所提交有关材料真实可靠，复印件与原件内容一致，并对因材料虚假所引发的一切后果负法律责任。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企业负责人签名：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（加盖单位公章）</w:t>
      </w:r>
    </w:p>
    <w:p>
      <w:pPr>
        <w:tabs>
          <w:tab w:val="left" w:pos="1772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20377"/>
    <w:rsid w:val="5AB67172"/>
    <w:rsid w:val="5C2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2021-11-19T03:26:00Z</dcterms:created>
  <dc:creator>YB-502</dc:creator>
  <cp:lastModifiedBy>宗贺</cp:lastModifiedBy>
  <dcterms:modified xsi:type="dcterms:W3CDTF">2021-12-14T01:53:25Z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7B01022DA28848E7AD592D8399853CE5</vt:lpwstr>
  </property>
</Properties>
</file>