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left="0" w:leftChars="0" w:firstLine="0" w:firstLine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附件3</w:t>
      </w:r>
    </w:p>
    <w:p>
      <w:pPr>
        <w:widowControl/>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2021年汕尾市配电及控制设备及零件</w:t>
      </w:r>
    </w:p>
    <w:p>
      <w:pPr>
        <w:widowControl/>
        <w:spacing w:line="600" w:lineRule="exact"/>
        <w:ind w:left="0" w:leftChars="0" w:firstLine="0" w:firstLineChars="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产品质量监督抽查实施细则</w:t>
      </w:r>
    </w:p>
    <w:p>
      <w:pPr>
        <w:widowControl/>
        <w:spacing w:line="600" w:lineRule="exact"/>
        <w:ind w:left="0" w:leftChars="0" w:firstLine="0" w:firstLineChars="0"/>
        <w:jc w:val="left"/>
        <w:rPr>
          <w:rFonts w:hint="eastAsia" w:ascii="仿宋_GB2312" w:hAnsi="仿宋_GB2312" w:eastAsia="仿宋_GB2312" w:cs="仿宋_GB2312"/>
          <w:kern w:val="0"/>
          <w:sz w:val="32"/>
          <w:szCs w:val="32"/>
          <w:lang w:val="en-US" w:eastAsia="zh-CN"/>
        </w:rPr>
      </w:pPr>
    </w:p>
    <w:p>
      <w:pPr>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随机数一般可使用随机数表等方法产生。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抽查数量：每款产品抽取2组样本，第1组用于检验，第2组用于备样。具体抽样数量和方法如下：</w:t>
      </w:r>
    </w:p>
    <w:tbl>
      <w:tblPr>
        <w:tblStyle w:val="5"/>
        <w:tblW w:w="9497"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846"/>
        <w:gridCol w:w="1891"/>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856" w:type="dxa"/>
            <w:noWrap w:val="0"/>
            <w:vAlign w:val="center"/>
          </w:tcPr>
          <w:p>
            <w:pPr>
              <w:pStyle w:val="7"/>
              <w:spacing w:before="48" w:line="240" w:lineRule="auto"/>
              <w:ind w:left="116" w:right="104"/>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4846" w:type="dxa"/>
            <w:noWrap w:val="0"/>
            <w:vAlign w:val="center"/>
          </w:tcPr>
          <w:p>
            <w:pPr>
              <w:pStyle w:val="7"/>
              <w:spacing w:before="48" w:line="240" w:lineRule="auto"/>
              <w:ind w:left="103" w:right="86"/>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产品名称</w:t>
            </w:r>
          </w:p>
        </w:tc>
        <w:tc>
          <w:tcPr>
            <w:tcW w:w="1891" w:type="dxa"/>
            <w:noWrap w:val="0"/>
            <w:vAlign w:val="center"/>
          </w:tcPr>
          <w:p>
            <w:pPr>
              <w:pStyle w:val="7"/>
              <w:spacing w:before="48" w:line="240" w:lineRule="auto"/>
              <w:ind w:left="179"/>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 1 组数量</w:t>
            </w:r>
          </w:p>
        </w:tc>
        <w:tc>
          <w:tcPr>
            <w:tcW w:w="1904" w:type="dxa"/>
            <w:noWrap w:val="0"/>
            <w:vAlign w:val="center"/>
          </w:tcPr>
          <w:p>
            <w:pPr>
              <w:pStyle w:val="7"/>
              <w:spacing w:before="48" w:line="240" w:lineRule="auto"/>
              <w:ind w:left="193" w:right="178"/>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 2 组数量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856"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1</w:t>
            </w:r>
          </w:p>
        </w:tc>
        <w:tc>
          <w:tcPr>
            <w:tcW w:w="4846"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挤包绝缘电力电缆（低压）、控制电缆、架空绝缘电缆（生产许可证范围）</w:t>
            </w:r>
          </w:p>
        </w:tc>
        <w:tc>
          <w:tcPr>
            <w:tcW w:w="1891"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不少于 25 米</w:t>
            </w:r>
          </w:p>
        </w:tc>
        <w:tc>
          <w:tcPr>
            <w:tcW w:w="1904"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不少于 15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1" w:hRule="atLeast"/>
        </w:trPr>
        <w:tc>
          <w:tcPr>
            <w:tcW w:w="856"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2</w:t>
            </w:r>
          </w:p>
        </w:tc>
        <w:tc>
          <w:tcPr>
            <w:tcW w:w="4846"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额定电压 450/750V 及以下聚氯乙烯绝缘电缆</w:t>
            </w:r>
          </w:p>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额定电压 450/750V 及以下聚氯乙烯绝缘电缆电线和软线</w:t>
            </w:r>
          </w:p>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额定电压 450/750V 及以下橡皮绝缘电缆</w:t>
            </w:r>
          </w:p>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额定电压 450/750V 及以下橡皮绝缘软</w:t>
            </w:r>
          </w:p>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线和软电缆</w:t>
            </w:r>
          </w:p>
        </w:tc>
        <w:tc>
          <w:tcPr>
            <w:tcW w:w="1891"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不少于 30 米</w:t>
            </w:r>
          </w:p>
        </w:tc>
        <w:tc>
          <w:tcPr>
            <w:tcW w:w="1904" w:type="dxa"/>
            <w:noWrap w:val="0"/>
            <w:vAlign w:val="center"/>
          </w:tcPr>
          <w:p>
            <w:pPr>
              <w:pStyle w:val="7"/>
              <w:spacing w:line="240" w:lineRule="auto"/>
              <w:ind w:left="9"/>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不少于 20 米</w:t>
            </w:r>
          </w:p>
        </w:tc>
      </w:tr>
    </w:tbl>
    <w:p>
      <w:pPr>
        <w:pStyle w:val="8"/>
        <w:numPr>
          <w:ilvl w:val="0"/>
          <w:numId w:val="0"/>
        </w:numPr>
        <w:tabs>
          <w:tab w:val="left" w:pos="1867"/>
        </w:tabs>
        <w:spacing w:before="180" w:after="0" w:line="343" w:lineRule="auto"/>
        <w:ind w:leftChars="210" w:right="106" w:rightChars="0"/>
        <w:jc w:val="left"/>
        <w:rPr>
          <w:rFonts w:hint="eastAsia" w:eastAsia="黑体" w:cs="黑体"/>
          <w:color w:val="000000"/>
          <w:sz w:val="32"/>
          <w:szCs w:val="32"/>
        </w:rPr>
      </w:pPr>
      <w:r>
        <w:rPr>
          <w:rFonts w:hint="eastAsia" w:eastAsia="黑体" w:cs="黑体"/>
          <w:color w:val="000000"/>
          <w:sz w:val="32"/>
          <w:szCs w:val="32"/>
          <w:lang w:eastAsia="zh-CN"/>
        </w:rPr>
        <w:t>二、主</w:t>
      </w:r>
      <w:r>
        <w:rPr>
          <w:rFonts w:hint="eastAsia" w:eastAsia="黑体" w:cs="黑体"/>
          <w:color w:val="000000"/>
          <w:sz w:val="32"/>
          <w:szCs w:val="32"/>
        </w:rPr>
        <w:t>要检验项目及检验项目属性划分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9"/>
        <w:gridCol w:w="1505"/>
        <w:gridCol w:w="2216"/>
        <w:gridCol w:w="2307"/>
        <w:gridCol w:w="571"/>
        <w:gridCol w:w="546"/>
        <w:gridCol w:w="581"/>
        <w:gridCol w:w="614"/>
        <w:gridCol w:w="5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tblHeader/>
          <w:jc w:val="center"/>
        </w:trPr>
        <w:tc>
          <w:tcPr>
            <w:tcW w:w="809" w:type="dxa"/>
            <w:tcBorders>
              <w:bottom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505" w:type="dxa"/>
            <w:tcBorders>
              <w:left w:val="single" w:color="auto" w:sz="4" w:space="0"/>
              <w:bottom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检验项目</w:t>
            </w:r>
          </w:p>
        </w:tc>
        <w:tc>
          <w:tcPr>
            <w:tcW w:w="2216" w:type="dxa"/>
            <w:tcBorders>
              <w:left w:val="single" w:color="auto" w:sz="4" w:space="0"/>
              <w:bottom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p>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依据法律法规或标准</w:t>
            </w:r>
          </w:p>
        </w:tc>
        <w:tc>
          <w:tcPr>
            <w:tcW w:w="2307" w:type="dxa"/>
            <w:tcBorders>
              <w:left w:val="single" w:color="auto" w:sz="4" w:space="0"/>
              <w:bottom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检测方法</w:t>
            </w:r>
          </w:p>
        </w:tc>
        <w:tc>
          <w:tcPr>
            <w:tcW w:w="571" w:type="dxa"/>
            <w:tcBorders>
              <w:left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强制性</w:t>
            </w:r>
          </w:p>
        </w:tc>
        <w:tc>
          <w:tcPr>
            <w:tcW w:w="546" w:type="dxa"/>
            <w:tcBorders>
              <w:left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非强制性</w:t>
            </w:r>
          </w:p>
        </w:tc>
        <w:tc>
          <w:tcPr>
            <w:tcW w:w="581" w:type="dxa"/>
            <w:tcBorders>
              <w:left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重要项</w:t>
            </w:r>
          </w:p>
        </w:tc>
        <w:tc>
          <w:tcPr>
            <w:tcW w:w="614" w:type="dxa"/>
            <w:tcBorders>
              <w:left w:val="single" w:color="auto" w:sz="4" w:space="0"/>
              <w:righ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较重要性</w:t>
            </w:r>
          </w:p>
        </w:tc>
        <w:tc>
          <w:tcPr>
            <w:tcW w:w="510" w:type="dxa"/>
            <w:tcBorders>
              <w:left w:val="single" w:color="auto" w:sz="4" w:space="0"/>
            </w:tcBorders>
            <w:shd w:val="clear" w:color="auto" w:fill="FFFFFF"/>
            <w:noWrap w:val="0"/>
            <w:vAlign w:val="center"/>
          </w:tcPr>
          <w:p>
            <w:pPr>
              <w:adjustRightInd w:val="0"/>
              <w:snapToGrid w:val="0"/>
              <w:spacing w:line="32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次要项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46"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0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导体电阻</w:t>
            </w:r>
          </w:p>
        </w:tc>
        <w:tc>
          <w:tcPr>
            <w:tcW w:w="2216" w:type="dxa"/>
            <w:vMerge w:val="restart"/>
            <w:tcBorders>
              <w:top w:val="single" w:color="auto" w:sz="4" w:space="0"/>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GB/T12706.1-20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 12527-2008</w:t>
            </w:r>
            <w:r>
              <w:rPr>
                <w:rFonts w:hint="eastAsia" w:ascii="仿宋" w:hAnsi="仿宋" w:eastAsia="仿宋" w:cs="仿宋"/>
                <w:sz w:val="21"/>
                <w:szCs w:val="21"/>
                <w:highlight w:val="none"/>
                <w:lang w:eastAsia="zh-CN"/>
              </w:rPr>
              <w:t>；</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 14049-2008</w:t>
            </w:r>
            <w:r>
              <w:rPr>
                <w:rFonts w:hint="eastAsia" w:ascii="仿宋" w:hAnsi="仿宋" w:eastAsia="仿宋" w:cs="仿宋"/>
                <w:sz w:val="21"/>
                <w:szCs w:val="21"/>
                <w:highlight w:val="none"/>
                <w:lang w:eastAsia="zh-CN"/>
              </w:rPr>
              <w:t>；</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GB/T5013.1-2008；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GB/T5013.2-2008；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GB/T5013.3-2008；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GB/T5013.4-2008；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GB/T5013.5-2008；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GB/T5013.6-2008；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GB/T5013.7-2008；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GB/T5013.8-2013；</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GB/T5023.1-2008；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GB/T5023.2-2008；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GB/T5023.3-2008；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GB/T5023.4-2008；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GB/T5023.5-2008；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GB/T5023.6-2006；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GB/T5023.7-2008；</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GB/T19666-20</w:t>
            </w:r>
            <w:r>
              <w:rPr>
                <w:rFonts w:hint="eastAsia" w:ascii="仿宋" w:hAnsi="仿宋" w:eastAsia="仿宋" w:cs="仿宋"/>
                <w:sz w:val="21"/>
                <w:szCs w:val="21"/>
                <w:highlight w:val="none"/>
                <w:lang w:val="en-US" w:eastAsia="zh-CN"/>
              </w:rPr>
              <w:t>19</w:t>
            </w:r>
            <w:r>
              <w:rPr>
                <w:rFonts w:hint="eastAsia" w:ascii="仿宋" w:hAnsi="仿宋" w:eastAsia="仿宋" w:cs="仿宋"/>
                <w:sz w:val="21"/>
                <w:szCs w:val="21"/>
                <w:highlight w:val="none"/>
              </w:rPr>
              <w:t>；</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JB/T8734.1-2016；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JB/T8734.2-2016；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JB/T8734.3-2016；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JB/T8734.4-2016；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JB/T8734.5-2016；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JB/T8734.6-2016；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JB/T8735.1-2016；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JB/T8735.2-2016；</w:t>
            </w: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JB/T8735.3-2016；</w:t>
            </w:r>
          </w:p>
          <w:p>
            <w:pPr>
              <w:adjustRightInd w:val="0"/>
              <w:snapToGrid w:val="0"/>
              <w:spacing w:line="360" w:lineRule="exact"/>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相关的法律法规、部门规章和规范经备案现行有效的企业标准及产品明示质量要求</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3956-2008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3048.4-2007</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2706.1-20</w:t>
            </w:r>
            <w:r>
              <w:rPr>
                <w:rFonts w:hint="eastAsia" w:ascii="仿宋" w:hAnsi="仿宋" w:eastAsia="仿宋" w:cs="仿宋"/>
                <w:sz w:val="21"/>
                <w:szCs w:val="21"/>
                <w:highlight w:val="none"/>
                <w:lang w:val="en-US" w:eastAsia="zh-CN"/>
              </w:rPr>
              <w:t>20</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9"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50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电压试验</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3048.8-2007</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4"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3</w:t>
            </w:r>
          </w:p>
        </w:tc>
        <w:tc>
          <w:tcPr>
            <w:tcW w:w="1505"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绝缘电阻</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3048.5-2007</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绝缘平均厚度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绝缘最薄处厚度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4"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6</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护套平均厚度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7</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护套最薄处厚度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5023.2-2008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5"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8</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外径</w:t>
            </w:r>
            <w:r>
              <w:rPr>
                <w:rFonts w:hint="eastAsia" w:ascii="仿宋" w:hAnsi="仿宋" w:eastAsia="仿宋" w:cs="仿宋"/>
                <w:sz w:val="21"/>
                <w:szCs w:val="21"/>
                <w:highlight w:val="none"/>
                <w:lang w:eastAsia="zh-CN"/>
              </w:rPr>
              <w:t>（外形尺寸）</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GB/T2951.11-200</w:t>
            </w:r>
            <w:r>
              <w:rPr>
                <w:rFonts w:hint="eastAsia" w:ascii="仿宋" w:hAnsi="仿宋" w:eastAsia="仿宋" w:cs="仿宋"/>
                <w:sz w:val="21"/>
                <w:szCs w:val="21"/>
                <w:highlight w:val="none"/>
                <w:lang w:val="en-US" w:eastAsia="zh-CN"/>
              </w:rPr>
              <w:t>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9</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绝缘老化前抗张强度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绝缘老化前断裂伸长率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7"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绝缘老化后抗张强度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绝缘老化后断裂伸长率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绝缘老化后抗张强度变化率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top"/>
          </w:tcPr>
          <w:p>
            <w:pPr>
              <w:adjustRightInd w:val="0"/>
              <w:snapToGrid w:val="0"/>
              <w:spacing w:line="360" w:lineRule="exact"/>
              <w:jc w:val="both"/>
              <w:rPr>
                <w:rFonts w:hint="eastAsia" w:ascii="仿宋" w:hAnsi="仿宋" w:eastAsia="仿宋" w:cs="仿宋"/>
                <w:sz w:val="21"/>
                <w:szCs w:val="21"/>
                <w:highlight w:val="none"/>
              </w:rPr>
            </w:pPr>
          </w:p>
          <w:p>
            <w:pPr>
              <w:adjustRightInd w:val="0"/>
              <w:snapToGrid w:val="0"/>
              <w:spacing w:line="360" w:lineRule="exact"/>
              <w:ind w:firstLine="210" w:firstLineChars="10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绝缘老化后断裂伸长率变化率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5013.2-2008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7"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15</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护套老化前抗张强度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16</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护套老化前断裂伸长率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 951.11-2008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17</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护套老化后抗张强度</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18</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护套老化后断裂伸长率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19</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护套老化后抗张强度变化率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0</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护套老化后断裂伸长率变化率</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GB/T2951.12-2008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4" w:hRule="atLeast"/>
          <w:jc w:val="center"/>
        </w:trPr>
        <w:tc>
          <w:tcPr>
            <w:tcW w:w="809" w:type="dxa"/>
            <w:tcBorders>
              <w:top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21</w:t>
            </w:r>
          </w:p>
        </w:tc>
        <w:tc>
          <w:tcPr>
            <w:tcW w:w="1505" w:type="dxa"/>
            <w:tcBorders>
              <w:top w:val="nil"/>
              <w:left w:val="nil"/>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不延燃试验</w:t>
            </w:r>
            <w:r>
              <w:rPr>
                <w:rFonts w:hint="eastAsia" w:ascii="仿宋" w:hAnsi="仿宋" w:eastAsia="仿宋" w:cs="仿宋"/>
                <w:sz w:val="21"/>
                <w:szCs w:val="21"/>
                <w:highlight w:val="none"/>
                <w:lang w:val="en-US" w:eastAsia="zh-CN"/>
              </w:rPr>
              <w:t>(单根阻燃性)</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GB/T18380.12-2008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GB/T18380.13-2008</w:t>
            </w:r>
          </w:p>
        </w:tc>
        <w:tc>
          <w:tcPr>
            <w:tcW w:w="5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6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510" w:type="dxa"/>
            <w:tcBorders>
              <w:top w:val="single" w:color="auto" w:sz="4" w:space="0"/>
              <w:left w:val="single" w:color="auto" w:sz="4" w:space="0"/>
              <w:bottom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 w:hRule="atLeast"/>
          <w:jc w:val="center"/>
        </w:trPr>
        <w:tc>
          <w:tcPr>
            <w:tcW w:w="809" w:type="dxa"/>
            <w:tcBorders>
              <w:top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22</w:t>
            </w:r>
          </w:p>
        </w:tc>
        <w:tc>
          <w:tcPr>
            <w:tcW w:w="1505" w:type="dxa"/>
            <w:tcBorders>
              <w:top w:val="nil"/>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标志</w:t>
            </w:r>
          </w:p>
        </w:tc>
        <w:tc>
          <w:tcPr>
            <w:tcW w:w="2216" w:type="dxa"/>
            <w:vMerge w:val="continue"/>
            <w:tcBorders>
              <w:left w:val="nil"/>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2307"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GB/T5023.1-2008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JB/T8734.1-2013</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GB/12706.1-20</w:t>
            </w:r>
            <w:r>
              <w:rPr>
                <w:rFonts w:hint="eastAsia" w:ascii="仿宋" w:hAnsi="仿宋" w:eastAsia="仿宋" w:cs="仿宋"/>
                <w:sz w:val="21"/>
                <w:szCs w:val="21"/>
                <w:highlight w:val="none"/>
                <w:lang w:val="en-US" w:eastAsia="zh-CN"/>
              </w:rPr>
              <w:t>20</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GB/T12527-2008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GB/T14049-2008</w:t>
            </w:r>
          </w:p>
          <w:p>
            <w:pPr>
              <w:adjustRightInd w:val="0"/>
              <w:snapToGrid w:val="0"/>
              <w:spacing w:line="360" w:lineRule="exact"/>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GB/T5013.1-2008</w:t>
            </w:r>
          </w:p>
        </w:tc>
        <w:tc>
          <w:tcPr>
            <w:tcW w:w="571" w:type="dxa"/>
            <w:tcBorders>
              <w:top w:val="single" w:color="auto" w:sz="4" w:space="0"/>
              <w:left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c>
          <w:tcPr>
            <w:tcW w:w="546" w:type="dxa"/>
            <w:tcBorders>
              <w:top w:val="single" w:color="auto" w:sz="4" w:space="0"/>
              <w:left w:val="single" w:color="auto" w:sz="4" w:space="0"/>
              <w:righ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p>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81"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p>
        </w:tc>
        <w:tc>
          <w:tcPr>
            <w:tcW w:w="61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w:t>
            </w:r>
          </w:p>
        </w:tc>
        <w:tc>
          <w:tcPr>
            <w:tcW w:w="510" w:type="dxa"/>
            <w:tcBorders>
              <w:top w:val="single" w:color="auto" w:sz="4" w:space="0"/>
              <w:left w:val="single" w:color="auto" w:sz="4" w:space="0"/>
            </w:tcBorders>
            <w:noWrap w:val="0"/>
            <w:vAlign w:val="top"/>
          </w:tcPr>
          <w:p>
            <w:pPr>
              <w:adjustRightInd w:val="0"/>
              <w:snapToGrid w:val="0"/>
              <w:spacing w:line="360" w:lineRule="exact"/>
              <w:jc w:val="center"/>
              <w:rPr>
                <w:rFonts w:hint="eastAsia" w:ascii="仿宋" w:hAnsi="仿宋" w:eastAsia="仿宋" w:cs="仿宋"/>
                <w:sz w:val="21"/>
                <w:szCs w:val="21"/>
                <w:highlight w:val="none"/>
              </w:rPr>
            </w:pPr>
          </w:p>
        </w:tc>
      </w:tr>
    </w:tbl>
    <w:p>
      <w:pPr>
        <w:spacing w:line="600" w:lineRule="exact"/>
        <w:ind w:firstLine="640" w:firstLineChars="200"/>
        <w:rPr>
          <w:rFonts w:eastAsia="黑体" w:cs="黑体"/>
          <w:sz w:val="32"/>
          <w:szCs w:val="32"/>
        </w:rPr>
      </w:pPr>
      <w:r>
        <w:rPr>
          <w:rFonts w:hint="eastAsia" w:eastAsia="黑体" w:cs="黑体"/>
          <w:sz w:val="32"/>
          <w:szCs w:val="32"/>
        </w:rPr>
        <w:t>三、判定规则</w:t>
      </w:r>
    </w:p>
    <w:p>
      <w:pPr>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依据标准</w:t>
      </w:r>
    </w:p>
    <w:p>
      <w:pPr>
        <w:pStyle w:val="3"/>
        <w:spacing w:line="240" w:lineRule="auto"/>
        <w:ind w:left="0" w:leftChars="0" w:right="319" w:firstLine="640"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12706.1-20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额定电压1 kV（Um=1.2kV）到35kV（Um=40.5kV）挤包绝缘电力电缆及附件第1部分：额定电压1kV（Um=1.2kV）和3kV（Um=3.6kV）电缆缘和护套控制电缆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12527-20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额定电压1kV及以下架空绝缘电缆GB/T 14049-2008额定电压10kV架空绝缘电缆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5013.1-2008额定电压450/750V及以下橡皮绝缘电缆第1部分一般要求</w:t>
      </w:r>
    </w:p>
    <w:p>
      <w:pPr>
        <w:pStyle w:val="3"/>
        <w:tabs>
          <w:tab w:val="left" w:pos="3836"/>
        </w:tabs>
        <w:spacing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5013.2-2008</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5"/>
          <w:sz w:val="32"/>
          <w:szCs w:val="32"/>
          <w:highlight w:val="none"/>
        </w:rPr>
        <w:t>部分:试验方法</w:t>
      </w:r>
    </w:p>
    <w:p>
      <w:pPr>
        <w:pStyle w:val="3"/>
        <w:tabs>
          <w:tab w:val="left" w:pos="3836"/>
        </w:tabs>
        <w:spacing w:before="55"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5013.3-2008</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pacing w:val="-5"/>
          <w:sz w:val="32"/>
          <w:szCs w:val="32"/>
          <w:highlight w:val="none"/>
        </w:rPr>
        <w:t>部分:耐热硅橡胶绝缘电缆</w:t>
      </w:r>
    </w:p>
    <w:p>
      <w:pPr>
        <w:pStyle w:val="3"/>
        <w:tabs>
          <w:tab w:val="left" w:pos="3836"/>
        </w:tabs>
        <w:spacing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5013.4-2008</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pacing w:val="-5"/>
          <w:sz w:val="32"/>
          <w:szCs w:val="32"/>
          <w:highlight w:val="none"/>
        </w:rPr>
        <w:t>部分:软线和软电缆</w:t>
      </w:r>
    </w:p>
    <w:p>
      <w:pPr>
        <w:pStyle w:val="3"/>
        <w:tabs>
          <w:tab w:val="left" w:pos="3836"/>
        </w:tabs>
        <w:spacing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5013.5-2008</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pacing w:val="-5"/>
          <w:sz w:val="32"/>
          <w:szCs w:val="32"/>
          <w:highlight w:val="none"/>
        </w:rPr>
        <w:t>部分:电梯电缆</w:t>
      </w:r>
    </w:p>
    <w:p>
      <w:pPr>
        <w:pStyle w:val="3"/>
        <w:tabs>
          <w:tab w:val="left" w:pos="3836"/>
        </w:tabs>
        <w:spacing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5013.6-2008</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pacing w:val="-5"/>
          <w:sz w:val="32"/>
          <w:szCs w:val="32"/>
          <w:highlight w:val="none"/>
        </w:rPr>
        <w:t>部分:电焊机电缆</w:t>
      </w:r>
    </w:p>
    <w:p>
      <w:pPr>
        <w:pStyle w:val="3"/>
        <w:tabs>
          <w:tab w:val="left" w:pos="3836"/>
        </w:tabs>
        <w:spacing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5013.7-2008</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pacing w:val="-5"/>
          <w:sz w:val="32"/>
          <w:szCs w:val="32"/>
          <w:highlight w:val="none"/>
        </w:rPr>
        <w:t>部分:耐热乙烯-乙酸乙烯酯橡皮绝缘电缆</w:t>
      </w:r>
    </w:p>
    <w:p>
      <w:pPr>
        <w:pStyle w:val="3"/>
        <w:tabs>
          <w:tab w:val="left" w:pos="3836"/>
        </w:tabs>
        <w:spacing w:line="240" w:lineRule="auto"/>
        <w:ind w:left="0" w:leftChars="0" w:right="393"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92"/>
          <w:sz w:val="32"/>
          <w:szCs w:val="32"/>
          <w:highlight w:val="none"/>
        </w:rPr>
        <w:t xml:space="preserve"> </w:t>
      </w:r>
      <w:r>
        <w:rPr>
          <w:rFonts w:hint="eastAsia" w:ascii="仿宋_GB2312" w:hAnsi="仿宋_GB2312" w:eastAsia="仿宋_GB2312" w:cs="仿宋_GB2312"/>
          <w:sz w:val="32"/>
          <w:szCs w:val="32"/>
          <w:highlight w:val="none"/>
        </w:rPr>
        <w:t>5013.8-2013</w:t>
      </w:r>
      <w:r>
        <w:rPr>
          <w:rFonts w:hint="eastAsia" w:ascii="仿宋_GB2312" w:hAnsi="仿宋_GB2312" w:eastAsia="仿宋_GB2312" w:cs="仿宋_GB2312"/>
          <w:spacing w:val="-2"/>
          <w:sz w:val="32"/>
          <w:szCs w:val="32"/>
          <w:highlight w:val="none"/>
        </w:rPr>
        <w:t>额定电压</w:t>
      </w:r>
      <w:r>
        <w:rPr>
          <w:rFonts w:hint="eastAsia" w:ascii="仿宋_GB2312" w:hAnsi="仿宋_GB2312" w:eastAsia="仿宋_GB2312" w:cs="仿宋_GB2312"/>
          <w:spacing w:val="-3"/>
          <w:sz w:val="32"/>
          <w:szCs w:val="32"/>
          <w:highlight w:val="none"/>
        </w:rPr>
        <w:t>450/750V</w:t>
      </w:r>
      <w:r>
        <w:rPr>
          <w:rFonts w:hint="eastAsia" w:ascii="仿宋_GB2312" w:hAnsi="仿宋_GB2312" w:eastAsia="仿宋_GB2312" w:cs="仿宋_GB2312"/>
          <w:spacing w:val="-12"/>
          <w:sz w:val="32"/>
          <w:szCs w:val="32"/>
          <w:highlight w:val="none"/>
        </w:rPr>
        <w:t>及以下橡皮绝缘电缆</w:t>
      </w:r>
      <w:r>
        <w:rPr>
          <w:rFonts w:hint="eastAsia" w:ascii="仿宋_GB2312" w:hAnsi="仿宋_GB2312" w:eastAsia="仿宋_GB2312" w:cs="仿宋_GB2312"/>
          <w:spacing w:val="-5"/>
          <w:sz w:val="32"/>
          <w:szCs w:val="32"/>
          <w:highlight w:val="none"/>
        </w:rPr>
        <w:t>第</w:t>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pacing w:val="-5"/>
          <w:sz w:val="32"/>
          <w:szCs w:val="32"/>
          <w:highlight w:val="none"/>
        </w:rPr>
        <w:t>部分:特软电线</w:t>
      </w:r>
    </w:p>
    <w:p>
      <w:pPr>
        <w:pStyle w:val="3"/>
        <w:spacing w:line="240" w:lineRule="auto"/>
        <w:ind w:left="0" w:leftChars="0" w:right="39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18"/>
          <w:sz w:val="32"/>
          <w:szCs w:val="32"/>
          <w:highlight w:val="none"/>
        </w:rPr>
        <w:t xml:space="preserve"> </w:t>
      </w:r>
      <w:r>
        <w:rPr>
          <w:rFonts w:hint="eastAsia" w:ascii="仿宋_GB2312" w:hAnsi="仿宋_GB2312" w:eastAsia="仿宋_GB2312" w:cs="仿宋_GB2312"/>
          <w:sz w:val="32"/>
          <w:szCs w:val="32"/>
          <w:highlight w:val="none"/>
        </w:rPr>
        <w:t>5023.1-2008</w:t>
      </w:r>
      <w:r>
        <w:rPr>
          <w:rFonts w:hint="eastAsia" w:ascii="仿宋_GB2312" w:hAnsi="仿宋_GB2312" w:eastAsia="仿宋_GB2312" w:cs="仿宋_GB2312"/>
          <w:spacing w:val="-4"/>
          <w:sz w:val="32"/>
          <w:szCs w:val="32"/>
          <w:highlight w:val="none"/>
        </w:rPr>
        <w:t xml:space="preserve"> 额定电压</w:t>
      </w:r>
      <w:r>
        <w:rPr>
          <w:rFonts w:hint="eastAsia" w:ascii="仿宋_GB2312" w:hAnsi="仿宋_GB2312" w:eastAsia="仿宋_GB2312" w:cs="仿宋_GB2312"/>
          <w:sz w:val="32"/>
          <w:szCs w:val="32"/>
          <w:highlight w:val="none"/>
        </w:rPr>
        <w:t>450/750V</w:t>
      </w:r>
      <w:r>
        <w:rPr>
          <w:rFonts w:hint="eastAsia" w:ascii="仿宋_GB2312" w:hAnsi="仿宋_GB2312" w:eastAsia="仿宋_GB2312" w:cs="仿宋_GB2312"/>
          <w:spacing w:val="-9"/>
          <w:sz w:val="32"/>
          <w:szCs w:val="32"/>
          <w:highlight w:val="none"/>
        </w:rPr>
        <w:t>及以下聚氯乙烯绝缘</w:t>
      </w:r>
      <w:r>
        <w:rPr>
          <w:rFonts w:hint="eastAsia" w:ascii="仿宋_GB2312" w:hAnsi="仿宋_GB2312" w:eastAsia="仿宋_GB2312" w:cs="仿宋_GB2312"/>
          <w:spacing w:val="-4"/>
          <w:sz w:val="32"/>
          <w:szCs w:val="32"/>
          <w:highlight w:val="none"/>
        </w:rPr>
        <w:t>电缆第</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pacing w:val="-5"/>
          <w:sz w:val="32"/>
          <w:szCs w:val="32"/>
          <w:highlight w:val="none"/>
        </w:rPr>
        <w:t>部分：一般要求</w:t>
      </w:r>
    </w:p>
    <w:p>
      <w:pPr>
        <w:pStyle w:val="3"/>
        <w:spacing w:line="240" w:lineRule="auto"/>
        <w:ind w:left="0" w:leftChars="0" w:right="39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w:t>
      </w:r>
      <w:r>
        <w:rPr>
          <w:rFonts w:hint="eastAsia" w:ascii="仿宋_GB2312" w:hAnsi="仿宋_GB2312" w:eastAsia="仿宋_GB2312" w:cs="仿宋_GB2312"/>
          <w:spacing w:val="-18"/>
          <w:sz w:val="32"/>
          <w:szCs w:val="32"/>
          <w:highlight w:val="none"/>
        </w:rPr>
        <w:t xml:space="preserve"> </w:t>
      </w:r>
      <w:r>
        <w:rPr>
          <w:rFonts w:hint="eastAsia" w:ascii="仿宋_GB2312" w:hAnsi="仿宋_GB2312" w:eastAsia="仿宋_GB2312" w:cs="仿宋_GB2312"/>
          <w:sz w:val="32"/>
          <w:szCs w:val="32"/>
          <w:highlight w:val="none"/>
        </w:rPr>
        <w:t>5023.2-2008</w:t>
      </w:r>
      <w:r>
        <w:rPr>
          <w:rFonts w:hint="eastAsia" w:ascii="仿宋_GB2312" w:hAnsi="仿宋_GB2312" w:eastAsia="仿宋_GB2312" w:cs="仿宋_GB2312"/>
          <w:spacing w:val="-4"/>
          <w:sz w:val="32"/>
          <w:szCs w:val="32"/>
          <w:highlight w:val="none"/>
        </w:rPr>
        <w:t xml:space="preserve"> 额定电压</w:t>
      </w:r>
      <w:r>
        <w:rPr>
          <w:rFonts w:hint="eastAsia" w:ascii="仿宋_GB2312" w:hAnsi="仿宋_GB2312" w:eastAsia="仿宋_GB2312" w:cs="仿宋_GB2312"/>
          <w:sz w:val="32"/>
          <w:szCs w:val="32"/>
          <w:highlight w:val="none"/>
        </w:rPr>
        <w:t>450/750V</w:t>
      </w:r>
      <w:r>
        <w:rPr>
          <w:rFonts w:hint="eastAsia" w:ascii="仿宋_GB2312" w:hAnsi="仿宋_GB2312" w:eastAsia="仿宋_GB2312" w:cs="仿宋_GB2312"/>
          <w:spacing w:val="-9"/>
          <w:sz w:val="32"/>
          <w:szCs w:val="32"/>
          <w:highlight w:val="none"/>
        </w:rPr>
        <w:t>及以下聚氯乙烯绝缘</w:t>
      </w:r>
      <w:r>
        <w:rPr>
          <w:rFonts w:hint="eastAsia" w:ascii="仿宋_GB2312" w:hAnsi="仿宋_GB2312" w:eastAsia="仿宋_GB2312" w:cs="仿宋_GB2312"/>
          <w:spacing w:val="-4"/>
          <w:sz w:val="32"/>
          <w:szCs w:val="32"/>
          <w:highlight w:val="none"/>
        </w:rPr>
        <w:t>电缆第</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pacing w:val="-5"/>
          <w:sz w:val="32"/>
          <w:szCs w:val="32"/>
          <w:highlight w:val="none"/>
        </w:rPr>
        <w:t>部分：试验方法</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5023.3-2008 额定电压450/750V及以下聚氯乙烯绝缘电缆第3部分：固定布线用无护套电缆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5023.4-2008 额定电压450/750V及以下聚氯乙烯绝缘电缆第4部分：固定布线用护套电缆</w:t>
      </w:r>
    </w:p>
    <w:p>
      <w:pPr>
        <w:pStyle w:val="3"/>
        <w:spacing w:before="55"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5023.5-2008 额定电压450/750V及以下聚氯乙烯绝缘电缆第5部分：软电缆（软线）</w:t>
      </w:r>
    </w:p>
    <w:p>
      <w:pPr>
        <w:pStyle w:val="3"/>
        <w:spacing w:before="55"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5023.6-2006 额定电压450/750V及以下聚氯乙烯绝缘电缆第6部分：电梯电缆和挠性连接用电缆</w:t>
      </w:r>
    </w:p>
    <w:p>
      <w:pPr>
        <w:pStyle w:val="3"/>
        <w:spacing w:before="55"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GB/T 5023.7-2008 额定电压450/750V及以下聚氯乙烯绝缘电缆第7部分：二芯或多芯屏蔽和非屏蔽软电缆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 8734.1-2016 额定电压450/750V及以下聚氯乙烯绝缘电缆电线和软线第1部分：一般规定</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 8734.2-2016 额定电压450/750V及以下聚氯乙烯绝缘电缆电线和软线第2部分：固定布线用电缆电线</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 8734.3-2016 额定电压450/750V及以下聚氯乙烯绝缘电缆电线和软线第3部分：连接用软电线和软电缆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 8734.4-2016 额定电压450/750V及以下聚氯乙烯绝缘电缆电线和软线第4部分：安装用电线</w:t>
      </w:r>
    </w:p>
    <w:p>
      <w:pPr>
        <w:pStyle w:val="3"/>
        <w:spacing w:line="240" w:lineRule="auto"/>
        <w:ind w:left="0" w:leftChars="0" w:right="39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w:t>
      </w:r>
      <w:r>
        <w:rPr>
          <w:rFonts w:hint="eastAsia" w:ascii="仿宋_GB2312" w:hAnsi="仿宋_GB2312" w:eastAsia="仿宋_GB2312" w:cs="仿宋_GB2312"/>
          <w:spacing w:val="-18"/>
          <w:sz w:val="32"/>
          <w:szCs w:val="32"/>
          <w:highlight w:val="none"/>
        </w:rPr>
        <w:t xml:space="preserve"> </w:t>
      </w:r>
      <w:r>
        <w:rPr>
          <w:rFonts w:hint="eastAsia" w:ascii="仿宋_GB2312" w:hAnsi="仿宋_GB2312" w:eastAsia="仿宋_GB2312" w:cs="仿宋_GB2312"/>
          <w:sz w:val="32"/>
          <w:szCs w:val="32"/>
          <w:highlight w:val="none"/>
        </w:rPr>
        <w:t>8734.5-2016</w:t>
      </w:r>
      <w:r>
        <w:rPr>
          <w:rFonts w:hint="eastAsia" w:ascii="仿宋_GB2312" w:hAnsi="仿宋_GB2312" w:eastAsia="仿宋_GB2312" w:cs="仿宋_GB2312"/>
          <w:spacing w:val="-4"/>
          <w:sz w:val="32"/>
          <w:szCs w:val="32"/>
          <w:highlight w:val="none"/>
        </w:rPr>
        <w:t xml:space="preserve"> 额定电压</w:t>
      </w:r>
      <w:r>
        <w:rPr>
          <w:rFonts w:hint="eastAsia" w:ascii="仿宋_GB2312" w:hAnsi="仿宋_GB2312" w:eastAsia="仿宋_GB2312" w:cs="仿宋_GB2312"/>
          <w:sz w:val="32"/>
          <w:szCs w:val="32"/>
          <w:highlight w:val="none"/>
        </w:rPr>
        <w:t>450/750V</w:t>
      </w:r>
      <w:r>
        <w:rPr>
          <w:rFonts w:hint="eastAsia" w:ascii="仿宋_GB2312" w:hAnsi="仿宋_GB2312" w:eastAsia="仿宋_GB2312" w:cs="仿宋_GB2312"/>
          <w:spacing w:val="-9"/>
          <w:sz w:val="32"/>
          <w:szCs w:val="32"/>
          <w:highlight w:val="none"/>
        </w:rPr>
        <w:t>及以下聚氯乙烯绝缘</w:t>
      </w:r>
      <w:r>
        <w:rPr>
          <w:rFonts w:hint="eastAsia" w:ascii="仿宋_GB2312" w:hAnsi="仿宋_GB2312" w:eastAsia="仿宋_GB2312" w:cs="仿宋_GB2312"/>
          <w:spacing w:val="-5"/>
          <w:sz w:val="32"/>
          <w:szCs w:val="32"/>
          <w:highlight w:val="none"/>
        </w:rPr>
        <w:t>电缆电线和软线第</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pacing w:val="-5"/>
          <w:sz w:val="32"/>
          <w:szCs w:val="32"/>
          <w:highlight w:val="none"/>
        </w:rPr>
        <w:t>部分：屏蔽电线</w:t>
      </w:r>
    </w:p>
    <w:p>
      <w:pPr>
        <w:pStyle w:val="3"/>
        <w:spacing w:line="240" w:lineRule="auto"/>
        <w:ind w:left="0" w:leftChars="0" w:right="395"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w:t>
      </w:r>
      <w:r>
        <w:rPr>
          <w:rFonts w:hint="eastAsia" w:ascii="仿宋_GB2312" w:hAnsi="仿宋_GB2312" w:eastAsia="仿宋_GB2312" w:cs="仿宋_GB2312"/>
          <w:spacing w:val="-18"/>
          <w:sz w:val="32"/>
          <w:szCs w:val="32"/>
          <w:highlight w:val="none"/>
        </w:rPr>
        <w:t xml:space="preserve"> </w:t>
      </w:r>
      <w:r>
        <w:rPr>
          <w:rFonts w:hint="eastAsia" w:ascii="仿宋_GB2312" w:hAnsi="仿宋_GB2312" w:eastAsia="仿宋_GB2312" w:cs="仿宋_GB2312"/>
          <w:sz w:val="32"/>
          <w:szCs w:val="32"/>
          <w:highlight w:val="none"/>
        </w:rPr>
        <w:t>8734.6-2016</w:t>
      </w:r>
      <w:r>
        <w:rPr>
          <w:rFonts w:hint="eastAsia" w:ascii="仿宋_GB2312" w:hAnsi="仿宋_GB2312" w:eastAsia="仿宋_GB2312" w:cs="仿宋_GB2312"/>
          <w:spacing w:val="-4"/>
          <w:sz w:val="32"/>
          <w:szCs w:val="32"/>
          <w:highlight w:val="none"/>
        </w:rPr>
        <w:t xml:space="preserve"> 额定电压</w:t>
      </w:r>
      <w:r>
        <w:rPr>
          <w:rFonts w:hint="eastAsia" w:ascii="仿宋_GB2312" w:hAnsi="仿宋_GB2312" w:eastAsia="仿宋_GB2312" w:cs="仿宋_GB2312"/>
          <w:sz w:val="32"/>
          <w:szCs w:val="32"/>
          <w:highlight w:val="none"/>
        </w:rPr>
        <w:t>450/750V</w:t>
      </w:r>
      <w:r>
        <w:rPr>
          <w:rFonts w:hint="eastAsia" w:ascii="仿宋_GB2312" w:hAnsi="仿宋_GB2312" w:eastAsia="仿宋_GB2312" w:cs="仿宋_GB2312"/>
          <w:spacing w:val="-9"/>
          <w:sz w:val="32"/>
          <w:szCs w:val="32"/>
          <w:highlight w:val="none"/>
        </w:rPr>
        <w:t>及以下聚氯乙烯绝缘</w:t>
      </w:r>
      <w:r>
        <w:rPr>
          <w:rFonts w:hint="eastAsia" w:ascii="仿宋_GB2312" w:hAnsi="仿宋_GB2312" w:eastAsia="仿宋_GB2312" w:cs="仿宋_GB2312"/>
          <w:spacing w:val="-5"/>
          <w:sz w:val="32"/>
          <w:szCs w:val="32"/>
          <w:highlight w:val="none"/>
        </w:rPr>
        <w:t>电缆电线和软线第</w:t>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pacing w:val="-5"/>
          <w:sz w:val="32"/>
          <w:szCs w:val="32"/>
          <w:highlight w:val="none"/>
        </w:rPr>
        <w:t>部分：电梯电缆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 8735.1-2016 额定电压450/750V及以下橡皮绝缘软线和软电缆第1部分：一般要求</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w:t>
      </w:r>
      <w:r>
        <w:rPr>
          <w:rFonts w:hint="eastAsia" w:ascii="仿宋_GB2312" w:hAnsi="仿宋_GB2312" w:eastAsia="仿宋_GB2312" w:cs="仿宋_GB2312"/>
          <w:spacing w:val="-99"/>
          <w:sz w:val="32"/>
          <w:szCs w:val="32"/>
          <w:highlight w:val="none"/>
        </w:rPr>
        <w:t xml:space="preserve"> </w:t>
      </w:r>
      <w:r>
        <w:rPr>
          <w:rFonts w:hint="eastAsia" w:ascii="仿宋_GB2312" w:hAnsi="仿宋_GB2312" w:eastAsia="仿宋_GB2312" w:cs="仿宋_GB2312"/>
          <w:spacing w:val="-3"/>
          <w:sz w:val="32"/>
          <w:szCs w:val="32"/>
          <w:highlight w:val="none"/>
        </w:rPr>
        <w:t>8735.2-2016额定电压</w:t>
      </w:r>
      <w:r>
        <w:rPr>
          <w:rFonts w:hint="eastAsia" w:ascii="仿宋_GB2312" w:hAnsi="仿宋_GB2312" w:eastAsia="仿宋_GB2312" w:cs="仿宋_GB2312"/>
          <w:sz w:val="32"/>
          <w:szCs w:val="32"/>
          <w:highlight w:val="none"/>
        </w:rPr>
        <w:t>450/750V</w:t>
      </w:r>
      <w:r>
        <w:rPr>
          <w:rFonts w:hint="eastAsia" w:ascii="仿宋_GB2312" w:hAnsi="仿宋_GB2312" w:eastAsia="仿宋_GB2312" w:cs="仿宋_GB2312"/>
          <w:spacing w:val="-13"/>
          <w:sz w:val="32"/>
          <w:szCs w:val="32"/>
          <w:highlight w:val="none"/>
        </w:rPr>
        <w:t xml:space="preserve"> </w:t>
      </w:r>
      <w:r>
        <w:rPr>
          <w:rFonts w:hint="eastAsia" w:ascii="仿宋_GB2312" w:hAnsi="仿宋_GB2312" w:eastAsia="仿宋_GB2312" w:cs="仿宋_GB2312"/>
          <w:sz w:val="32"/>
          <w:szCs w:val="32"/>
          <w:highlight w:val="none"/>
        </w:rPr>
        <w:t>及以下橡皮绝缘软线和软电缆第2部分：橡套软电缆</w:t>
      </w:r>
    </w:p>
    <w:p>
      <w:pPr>
        <w:pStyle w:val="3"/>
        <w:spacing w:line="240" w:lineRule="auto"/>
        <w:ind w:left="0" w:leftChars="0" w:right="319"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JB/T 8735.3-2016</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额定电压450/750V 及以下橡皮绝缘软线和软电缆第3部分:橡皮绝缘编织软电线</w:t>
      </w:r>
    </w:p>
    <w:p>
      <w:pPr>
        <w:spacing w:line="240" w:lineRule="auto"/>
        <w:ind w:left="0" w:leftChars="0" w:firstLine="620" w:firstLineChars="200"/>
        <w:rPr>
          <w:rFonts w:hint="eastAsia" w:ascii="仿宋_GB2312" w:hAnsi="仿宋_GB2312" w:eastAsia="仿宋_GB2312" w:cs="仿宋_GB2312"/>
          <w:spacing w:val="-5"/>
          <w:kern w:val="2"/>
          <w:sz w:val="32"/>
          <w:szCs w:val="32"/>
          <w:highlight w:val="none"/>
          <w:lang w:val="en-US" w:eastAsia="zh-CN" w:bidi="ar-SA"/>
        </w:rPr>
      </w:pPr>
      <w:r>
        <w:rPr>
          <w:rFonts w:hint="eastAsia" w:ascii="仿宋_GB2312" w:hAnsi="仿宋_GB2312" w:eastAsia="仿宋_GB2312" w:cs="仿宋_GB2312"/>
          <w:spacing w:val="-5"/>
          <w:kern w:val="2"/>
          <w:sz w:val="32"/>
          <w:szCs w:val="32"/>
          <w:highlight w:val="none"/>
          <w:lang w:val="en-US" w:eastAsia="zh-CN" w:bidi="ar-SA"/>
        </w:rPr>
        <w:t>C）商品标示执行的标准或商品明示指标。</w:t>
      </w:r>
    </w:p>
    <w:p>
      <w:pPr>
        <w:widowControl/>
        <w:spacing w:line="600" w:lineRule="exact"/>
        <w:ind w:left="0" w:leftChars="0" w:firstLine="620" w:firstLineChars="200"/>
        <w:rPr>
          <w:rFonts w:hint="eastAsia" w:ascii="仿宋_GB2312" w:hAnsi="仿宋_GB2312" w:eastAsia="仿宋_GB2312" w:cs="仿宋_GB2312"/>
          <w:spacing w:val="-5"/>
          <w:kern w:val="2"/>
          <w:sz w:val="32"/>
          <w:szCs w:val="32"/>
          <w:highlight w:val="none"/>
          <w:lang w:val="en-US" w:eastAsia="zh-CN" w:bidi="ar-SA"/>
        </w:rPr>
      </w:pPr>
      <w:r>
        <w:rPr>
          <w:rFonts w:hint="eastAsia" w:ascii="仿宋_GB2312" w:hAnsi="仿宋_GB2312" w:eastAsia="仿宋_GB2312" w:cs="仿宋_GB2312"/>
          <w:spacing w:val="-5"/>
          <w:kern w:val="2"/>
          <w:sz w:val="32"/>
          <w:szCs w:val="32"/>
          <w:highlight w:val="none"/>
          <w:lang w:val="en-US" w:eastAsia="zh-CN" w:bidi="ar-SA"/>
        </w:rPr>
        <w:t>商品标示执行的标准或商品明示指标劣于相关强制性标准的，以相关强制性标准作为依据。</w:t>
      </w:r>
    </w:p>
    <w:p>
      <w:pPr>
        <w:widowControl/>
        <w:spacing w:line="600" w:lineRule="exact"/>
        <w:ind w:firstLine="640" w:firstLineChars="200"/>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Cs/>
          <w:kern w:val="0"/>
          <w:sz w:val="32"/>
          <w:szCs w:val="32"/>
          <w:lang w:bidi="ar"/>
        </w:rPr>
        <w:t>（二）判定原则</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经检验，检验项目全部合格，判定为被抽查产品所检项目未发现不合格；检验项目中任一项或一项以上不合格，判定为被抽查产品不合格。</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若被检产品明示的质量要求高于本细则中检验项目依据的标准要求时，应按被检产品明示的质量要求判定。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若被检产品明示的质量要求低于本细则中检验项目依据的强制性标准要求时，应按照强制性标准要求判定。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若被检产品明示的质量要求低于或包含本细则中检验项目依据的推荐性标准要求时，应以被检产品明示的质量要求判定。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若被检产品明示的质量要求缺少本细则中检验项目依据的强制性标准要求时，应按照强制性标准要求判定。</w:t>
      </w:r>
    </w:p>
    <w:p>
      <w:pPr>
        <w:spacing w:line="240" w:lineRule="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Cs/>
          <w:sz w:val="32"/>
          <w:szCs w:val="32"/>
          <w:highlight w:val="none"/>
        </w:rPr>
        <w:t>若被检产品明示的质量要求缺少本细则中检验项目依据的推荐性标准要求时，该项目不参与判定。</w:t>
      </w:r>
    </w:p>
    <w:p>
      <w:pPr>
        <w:spacing w:line="240" w:lineRule="auto"/>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按照产品质量相关法律法规的规定判定。</w:t>
      </w:r>
    </w:p>
    <w:p>
      <w:pPr>
        <w:spacing w:line="240" w:lineRule="auto"/>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检验中发现因样品失效或者其他原因致使检验无法进行的，检验人员应如实记录，并提供相关证明材料，报送组织监督抽查的市场监管部门。</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F7101"/>
    <w:rsid w:val="5D2F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qFormat/>
    <w:uiPriority w:val="99"/>
    <w:rPr>
      <w:rFonts w:eastAsia="仿宋_GB2312"/>
      <w:sz w:val="32"/>
    </w:rPr>
  </w:style>
  <w:style w:type="paragraph" w:customStyle="1" w:styleId="8">
    <w:name w:val="List Paragraph"/>
    <w:basedOn w:val="1"/>
    <w:qFormat/>
    <w:uiPriority w:val="1"/>
    <w:pPr>
      <w:ind w:left="426" w:firstLine="633"/>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2021-12-09T01:35:00Z</dcterms:created>
  <dc:creator>林熙镇</dc:creator>
  <cp:lastModifiedBy>林熙镇</cp:lastModifiedBy>
  <dcterms:modified xsi:type="dcterms:W3CDTF">2021-12-09T01:35:20Z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