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0" w:firstLineChars="0"/>
        <w:jc w:val="center"/>
        <w:rPr>
          <w:rFonts w:ascii="华文中宋" w:hAnsi="华文中宋" w:eastAsia="华文中宋" w:cs="华文中宋"/>
          <w:b/>
          <w:sz w:val="40"/>
          <w:szCs w:val="40"/>
        </w:rPr>
      </w:pPr>
      <w:bookmarkStart w:id="0" w:name="_GoBack"/>
      <w:r>
        <w:rPr>
          <w:rFonts w:hint="eastAsia" w:ascii="华文中宋" w:hAnsi="华文中宋" w:eastAsia="华文中宋" w:cs="华文中宋"/>
          <w:b/>
          <w:sz w:val="40"/>
          <w:szCs w:val="40"/>
        </w:rPr>
        <w:t>汕尾市对虾养殖专业人才职称评价</w:t>
      </w:r>
    </w:p>
    <w:p>
      <w:pPr>
        <w:ind w:firstLine="0" w:firstLineChars="0"/>
        <w:jc w:val="center"/>
        <w:rPr>
          <w:rFonts w:ascii="华文中宋" w:hAnsi="华文中宋" w:eastAsia="华文中宋" w:cs="华文中宋"/>
          <w:b/>
          <w:sz w:val="40"/>
          <w:szCs w:val="40"/>
        </w:rPr>
      </w:pPr>
      <w:r>
        <w:rPr>
          <w:rFonts w:hint="eastAsia" w:ascii="华文中宋" w:hAnsi="华文中宋" w:eastAsia="华文中宋" w:cs="华文中宋"/>
          <w:b/>
          <w:sz w:val="40"/>
          <w:szCs w:val="40"/>
        </w:rPr>
        <w:t>标准条件（试行）</w:t>
      </w:r>
      <w:bookmarkEnd w:id="0"/>
    </w:p>
    <w:p>
      <w:pPr>
        <w:pStyle w:val="6"/>
        <w:ind w:firstLine="0" w:firstLineChars="0"/>
        <w:jc w:val="both"/>
      </w:pPr>
    </w:p>
    <w:p>
      <w:pPr>
        <w:pStyle w:val="6"/>
        <w:spacing w:line="560" w:lineRule="exact"/>
        <w:ind w:firstLine="31680"/>
        <w:jc w:val="center"/>
        <w:rPr>
          <w:rFonts w:ascii="黑体" w:hAnsi="黑体" w:eastAsia="黑体"/>
          <w:b w:val="0"/>
          <w:kern w:val="2"/>
          <w:szCs w:val="32"/>
        </w:rPr>
      </w:pPr>
      <w:r>
        <w:rPr>
          <w:rFonts w:hint="eastAsia" w:ascii="黑体" w:hAnsi="黑体" w:eastAsia="黑体"/>
          <w:b w:val="0"/>
          <w:kern w:val="2"/>
          <w:szCs w:val="32"/>
        </w:rPr>
        <w:t>第一章总则</w:t>
      </w:r>
    </w:p>
    <w:p>
      <w:pPr>
        <w:spacing w:line="560" w:lineRule="exact"/>
        <w:ind w:firstLine="31680"/>
      </w:pPr>
    </w:p>
    <w:p>
      <w:pPr>
        <w:spacing w:line="560" w:lineRule="exact"/>
        <w:ind w:firstLine="31680"/>
        <w:rPr>
          <w:rFonts w:ascii="Times New Roman" w:hAnsi="Times New Roman"/>
        </w:rPr>
      </w:pPr>
      <w:r>
        <w:rPr>
          <w:rFonts w:hint="eastAsia" w:ascii="Times New Roman" w:hAnsi="Times New Roman"/>
        </w:rPr>
        <w:t>为深入实施乡村振兴战略、推动乡村人才振兴、推进我市对虾养殖产业人才高质量发展，让各类人才在农村广阔天地大施所能、大展才华、大显身手，加快培育壮大我市乡村工匠专业人才队伍，根据国家和省深化职称制度改革有关精神，结合我市实际，制定本标准条件。</w:t>
      </w:r>
    </w:p>
    <w:p>
      <w:pPr>
        <w:spacing w:line="560" w:lineRule="exact"/>
        <w:ind w:firstLine="31680"/>
        <w:rPr>
          <w:rFonts w:ascii="Times New Roman" w:hAnsi="Times New Roman"/>
          <w:szCs w:val="32"/>
        </w:rPr>
      </w:pPr>
    </w:p>
    <w:p>
      <w:pPr>
        <w:pStyle w:val="6"/>
        <w:spacing w:line="560" w:lineRule="exact"/>
        <w:ind w:firstLine="31680"/>
        <w:jc w:val="center"/>
        <w:rPr>
          <w:rFonts w:ascii="Times New Roman" w:hAnsi="Times New Roman" w:eastAsia="黑体"/>
          <w:b w:val="0"/>
          <w:kern w:val="2"/>
          <w:szCs w:val="32"/>
        </w:rPr>
      </w:pPr>
      <w:r>
        <w:rPr>
          <w:rFonts w:hint="eastAsia" w:ascii="Times New Roman" w:hAnsi="Times New Roman" w:eastAsia="黑体"/>
          <w:b w:val="0"/>
          <w:kern w:val="2"/>
          <w:szCs w:val="32"/>
        </w:rPr>
        <w:t>第二章</w:t>
      </w:r>
      <w:r>
        <w:rPr>
          <w:rFonts w:ascii="Times New Roman" w:hAnsi="Times New Roman" w:eastAsia="黑体"/>
          <w:b w:val="0"/>
          <w:kern w:val="2"/>
          <w:szCs w:val="32"/>
        </w:rPr>
        <w:t xml:space="preserve">  </w:t>
      </w:r>
      <w:r>
        <w:rPr>
          <w:rFonts w:hint="eastAsia" w:ascii="Times New Roman" w:hAnsi="Times New Roman" w:eastAsia="黑体"/>
          <w:b w:val="0"/>
          <w:kern w:val="2"/>
          <w:szCs w:val="32"/>
        </w:rPr>
        <w:t>适用范围</w:t>
      </w:r>
    </w:p>
    <w:p>
      <w:pPr>
        <w:pStyle w:val="6"/>
        <w:spacing w:line="560" w:lineRule="exact"/>
        <w:ind w:firstLine="31680"/>
        <w:jc w:val="both"/>
        <w:rPr>
          <w:rFonts w:ascii="Times New Roman" w:hAnsi="Times New Roman"/>
          <w:szCs w:val="32"/>
        </w:rPr>
      </w:pPr>
    </w:p>
    <w:p>
      <w:pPr>
        <w:spacing w:line="560" w:lineRule="exact"/>
        <w:ind w:firstLine="31680"/>
        <w:rPr>
          <w:rFonts w:ascii="Times New Roman" w:hAnsi="Times New Roman"/>
        </w:rPr>
      </w:pPr>
      <w:r>
        <w:rPr>
          <w:rFonts w:hint="eastAsia" w:ascii="Times New Roman" w:hAnsi="Times New Roman"/>
        </w:rPr>
        <w:t>本标准条件适用于在我市从事对虾养殖、对虾繁育和对虾养殖技术服务等工作的个体工商户、非公企业、农民专业合作社、家庭农场、养殖专业户中，熟练掌握对虾养殖相关技术技能，为农村经济发展做出积极贡献的人员申报职称评价。</w:t>
      </w:r>
    </w:p>
    <w:p>
      <w:pPr>
        <w:spacing w:line="560" w:lineRule="exact"/>
        <w:ind w:firstLine="31680"/>
        <w:rPr>
          <w:rFonts w:ascii="Times New Roman" w:hAnsi="Times New Roman"/>
          <w:szCs w:val="32"/>
        </w:rPr>
      </w:pPr>
    </w:p>
    <w:p>
      <w:pPr>
        <w:pStyle w:val="6"/>
        <w:spacing w:line="560" w:lineRule="exact"/>
        <w:ind w:firstLine="31680"/>
        <w:jc w:val="center"/>
        <w:rPr>
          <w:rFonts w:ascii="Times New Roman" w:hAnsi="Times New Roman" w:eastAsia="黑体"/>
          <w:b w:val="0"/>
          <w:kern w:val="2"/>
          <w:szCs w:val="32"/>
        </w:rPr>
      </w:pPr>
      <w:r>
        <w:rPr>
          <w:rFonts w:hint="eastAsia" w:ascii="Times New Roman" w:hAnsi="Times New Roman" w:eastAsia="黑体"/>
          <w:b w:val="0"/>
          <w:kern w:val="2"/>
          <w:szCs w:val="32"/>
        </w:rPr>
        <w:t>第三章</w:t>
      </w:r>
      <w:r>
        <w:rPr>
          <w:rFonts w:ascii="Times New Roman" w:hAnsi="Times New Roman" w:eastAsia="黑体"/>
          <w:b w:val="0"/>
          <w:kern w:val="2"/>
          <w:szCs w:val="32"/>
        </w:rPr>
        <w:t xml:space="preserve">  </w:t>
      </w:r>
      <w:r>
        <w:rPr>
          <w:rFonts w:hint="eastAsia" w:ascii="Times New Roman" w:hAnsi="Times New Roman" w:eastAsia="黑体"/>
          <w:b w:val="0"/>
          <w:kern w:val="2"/>
          <w:szCs w:val="32"/>
        </w:rPr>
        <w:t>基本条件</w:t>
      </w:r>
    </w:p>
    <w:p>
      <w:pPr>
        <w:spacing w:line="560" w:lineRule="exact"/>
        <w:ind w:firstLine="31680"/>
        <w:rPr>
          <w:rFonts w:ascii="Times New Roman" w:hAnsi="Times New Roman"/>
          <w:szCs w:val="32"/>
        </w:rPr>
      </w:pPr>
    </w:p>
    <w:p>
      <w:pPr>
        <w:spacing w:line="560" w:lineRule="exact"/>
        <w:ind w:firstLine="31680"/>
        <w:rPr>
          <w:rFonts w:ascii="Times New Roman" w:hAnsi="Times New Roman"/>
        </w:rPr>
      </w:pPr>
      <w:r>
        <w:rPr>
          <w:rFonts w:hint="eastAsia" w:ascii="Times New Roman" w:hAnsi="Times New Roman"/>
        </w:rPr>
        <w:t>一、拥护中国共产党领导，遵守中华人民共和国宪法和法律。</w:t>
      </w:r>
    </w:p>
    <w:p>
      <w:pPr>
        <w:spacing w:line="560" w:lineRule="exact"/>
        <w:ind w:firstLine="31680"/>
        <w:rPr>
          <w:rFonts w:ascii="Times New Roman" w:hAnsi="Times New Roman"/>
        </w:rPr>
      </w:pPr>
      <w:r>
        <w:rPr>
          <w:rFonts w:hint="eastAsia" w:ascii="Times New Roman" w:hAnsi="Times New Roman"/>
        </w:rPr>
        <w:t>二、热爱农业、农村工作，认真履行岗位职责，完成本职工作任务，具有良好的职业道德、敬业精神，作风端正。遵守乡风民俗和村约民规，在乡村群众中享有良好的声誉。</w:t>
      </w:r>
    </w:p>
    <w:p>
      <w:pPr>
        <w:spacing w:line="560" w:lineRule="exact"/>
        <w:ind w:firstLine="31680"/>
        <w:rPr>
          <w:rFonts w:ascii="Times New Roman" w:hAnsi="Times New Roman"/>
        </w:rPr>
      </w:pPr>
      <w:r>
        <w:rPr>
          <w:rFonts w:hint="eastAsia" w:ascii="Times New Roman" w:hAnsi="Times New Roman"/>
        </w:rPr>
        <w:t>三、身心健康，具备从事相关工作的身体条件。</w:t>
      </w:r>
    </w:p>
    <w:p>
      <w:pPr>
        <w:spacing w:line="560" w:lineRule="exact"/>
        <w:ind w:firstLine="31680"/>
        <w:rPr>
          <w:rFonts w:ascii="Times New Roman" w:hAnsi="Times New Roman"/>
        </w:rPr>
      </w:pPr>
      <w:r>
        <w:rPr>
          <w:rFonts w:hint="eastAsia" w:ascii="Times New Roman" w:hAnsi="Times New Roman"/>
        </w:rPr>
        <w:t>四、专业技术人员参加的各类技能培训和授课情况可作为职称评审的有效依据。</w:t>
      </w:r>
    </w:p>
    <w:p>
      <w:pPr>
        <w:spacing w:line="560" w:lineRule="exact"/>
        <w:ind w:firstLine="31680"/>
        <w:rPr>
          <w:rFonts w:ascii="Times New Roman" w:hAnsi="Times New Roman"/>
        </w:rPr>
      </w:pPr>
      <w:r>
        <w:rPr>
          <w:rFonts w:hint="eastAsia" w:ascii="Times New Roman" w:hAnsi="Times New Roman"/>
        </w:rPr>
        <w:t>五、截至职称评审申报截止日，已享受职工或城乡居民基本养老保险待遇人员不得申报参加乡村工匠专业人才职称评审。</w:t>
      </w:r>
    </w:p>
    <w:p>
      <w:pPr>
        <w:pStyle w:val="2"/>
        <w:spacing w:line="540" w:lineRule="exact"/>
        <w:ind w:left="31680" w:firstLine="640" w:firstLineChars="200"/>
      </w:pPr>
    </w:p>
    <w:p>
      <w:pPr>
        <w:spacing w:line="560" w:lineRule="exact"/>
        <w:ind w:firstLine="31680"/>
        <w:jc w:val="center"/>
        <w:rPr>
          <w:rFonts w:ascii="Times New Roman" w:hAnsi="Times New Roman" w:eastAsia="黑体"/>
          <w:szCs w:val="32"/>
        </w:rPr>
      </w:pPr>
      <w:r>
        <w:rPr>
          <w:rFonts w:hint="eastAsia" w:ascii="Times New Roman" w:hAnsi="Times New Roman" w:eastAsia="黑体"/>
          <w:szCs w:val="32"/>
        </w:rPr>
        <w:t>第四章</w:t>
      </w:r>
      <w:r>
        <w:rPr>
          <w:rFonts w:ascii="Times New Roman" w:hAnsi="Times New Roman" w:eastAsia="黑体"/>
          <w:szCs w:val="32"/>
        </w:rPr>
        <w:t xml:space="preserve">  </w:t>
      </w:r>
      <w:r>
        <w:rPr>
          <w:rFonts w:hint="eastAsia" w:ascii="Times New Roman" w:hAnsi="Times New Roman" w:eastAsia="黑体"/>
          <w:szCs w:val="32"/>
        </w:rPr>
        <w:t>评价条件</w:t>
      </w:r>
    </w:p>
    <w:p>
      <w:pPr>
        <w:spacing w:line="560" w:lineRule="exact"/>
        <w:ind w:firstLine="31680"/>
        <w:rPr>
          <w:rFonts w:ascii="Times New Roman" w:hAnsi="Times New Roman"/>
          <w:szCs w:val="32"/>
        </w:rPr>
      </w:pPr>
    </w:p>
    <w:p>
      <w:pPr>
        <w:spacing w:line="560" w:lineRule="exact"/>
        <w:ind w:firstLine="31680"/>
        <w:rPr>
          <w:rStyle w:val="15"/>
          <w:rFonts w:ascii="Times New Roman" w:hAnsi="Times New Roman"/>
          <w:b w:val="0"/>
          <w:szCs w:val="32"/>
        </w:rPr>
      </w:pPr>
      <w:r>
        <w:rPr>
          <w:rFonts w:hint="eastAsia" w:ascii="Times New Roman" w:hAnsi="Times New Roman"/>
        </w:rPr>
        <w:t>本专业职称分为两个层次三个等级，包括初级职称（技术员、助理工程师）、中级职称（工程师）。对应的职称名称依次为：</w:t>
      </w:r>
      <w:r>
        <w:rPr>
          <w:rStyle w:val="15"/>
          <w:rFonts w:hint="eastAsia" w:ascii="Times New Roman" w:hAnsi="Times New Roman"/>
          <w:b w:val="0"/>
          <w:szCs w:val="32"/>
        </w:rPr>
        <w:t>乡村工匠生产应用（对虾养殖）专业技术员、乡村工匠生产应用（对虾养殖）专业助理工程师、乡村工匠生产应用（对虾养殖）专业工程师。</w:t>
      </w:r>
    </w:p>
    <w:p>
      <w:pPr>
        <w:spacing w:line="560" w:lineRule="exact"/>
        <w:ind w:firstLine="31680"/>
        <w:rPr>
          <w:rFonts w:ascii="Times New Roman" w:hAnsi="Times New Roman"/>
        </w:rPr>
      </w:pPr>
      <w:r>
        <w:rPr>
          <w:rFonts w:hint="eastAsia" w:ascii="Times New Roman" w:hAnsi="Times New Roman"/>
        </w:rPr>
        <w:t>本标准条件由基本条件、评价条件和破格条件组成。申报本专业技术人才各层级职称须同时具备基本条件和各层级职称评价条件。</w:t>
      </w:r>
    </w:p>
    <w:p>
      <w:pPr>
        <w:pStyle w:val="7"/>
        <w:spacing w:line="560" w:lineRule="exact"/>
        <w:ind w:firstLine="31680"/>
        <w:rPr>
          <w:rFonts w:ascii="Times New Roman" w:hAnsi="Times New Roman" w:eastAsia="黑体"/>
          <w:b w:val="0"/>
          <w:bCs/>
        </w:rPr>
      </w:pPr>
      <w:r>
        <w:rPr>
          <w:rFonts w:hint="eastAsia" w:ascii="Times New Roman" w:hAnsi="Times New Roman" w:eastAsia="黑体"/>
          <w:b w:val="0"/>
          <w:bCs/>
        </w:rPr>
        <w:t>一、技术员</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（一）学历资历条件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具备高中或中职以上学历，从事相关工作满</w:t>
      </w:r>
      <w:r>
        <w:rPr>
          <w:rFonts w:ascii="Times New Roman" w:hAnsi="Times New Roman"/>
        </w:rPr>
        <w:t>1</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不具备上述学历，从事相关工作满</w:t>
      </w:r>
      <w:r>
        <w:rPr>
          <w:rFonts w:ascii="Times New Roman" w:hAnsi="Times New Roman"/>
        </w:rPr>
        <w:t>5</w:t>
      </w:r>
      <w:r>
        <w:rPr>
          <w:rFonts w:hint="eastAsia" w:ascii="Times New Roman" w:hAnsi="Times New Roman"/>
        </w:rPr>
        <w:t>年。</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hint="eastAsia" w:ascii="Times New Roman" w:hAnsi="Times New Roman"/>
        </w:rPr>
        <w:t>了解对虾养殖领域的实用技术。</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在从事对虾养殖技术工作中，能初步运用本专业基础理论知识，解决一般性技术问题。土塘养殖规模</w:t>
      </w:r>
      <w:r>
        <w:rPr>
          <w:rFonts w:ascii="Times New Roman" w:hAnsi="Times New Roman"/>
        </w:rPr>
        <w:t>20</w:t>
      </w:r>
      <w:r>
        <w:rPr>
          <w:rFonts w:hint="eastAsia" w:ascii="Times New Roman" w:hAnsi="Times New Roman"/>
        </w:rPr>
        <w:t>亩以上。</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从事对虾养殖技术服务，能向群众传授本专业的技术知识，服务养殖场</w:t>
      </w:r>
      <w:r>
        <w:rPr>
          <w:rFonts w:ascii="Times New Roman" w:hAnsi="Times New Roman"/>
        </w:rPr>
        <w:t>10</w:t>
      </w:r>
      <w:r>
        <w:rPr>
          <w:rFonts w:hint="eastAsia" w:ascii="Times New Roman" w:hAnsi="Times New Roman"/>
        </w:rPr>
        <w:t>家以上，成活率达</w:t>
      </w:r>
      <w:r>
        <w:rPr>
          <w:rFonts w:ascii="Times New Roman" w:hAnsi="Times New Roman"/>
        </w:rPr>
        <w:t>60%</w:t>
      </w:r>
      <w:r>
        <w:rPr>
          <w:rFonts w:hint="eastAsia" w:ascii="Times New Roman" w:hAnsi="Times New Roman"/>
        </w:rPr>
        <w:t>，亩产达</w:t>
      </w:r>
      <w:r>
        <w:rPr>
          <w:rFonts w:ascii="Times New Roman" w:hAnsi="Times New Roman"/>
        </w:rPr>
        <w:t>1000</w:t>
      </w:r>
      <w:r>
        <w:rPr>
          <w:rFonts w:hint="eastAsia" w:ascii="Times New Roman" w:hAnsi="Times New Roman"/>
        </w:rPr>
        <w:t>斤，得到群众认可。</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参加村级以上相关部门或行业协会等机构的技术培训，并取得结业证书等培训证明（需提供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rPr>
      </w:pPr>
      <w:r>
        <w:rPr>
          <w:rFonts w:ascii="Times New Roman" w:hAnsi="Times New Roman" w:eastAsia="仿宋_GB2312"/>
          <w:sz w:val="32"/>
          <w:szCs w:val="32"/>
        </w:rPr>
        <w:t>2.</w:t>
      </w:r>
      <w:r>
        <w:rPr>
          <w:rFonts w:hint="eastAsia" w:ascii="Times New Roman" w:hAnsi="Times New Roman" w:eastAsia="仿宋_GB2312"/>
          <w:sz w:val="32"/>
          <w:szCs w:val="32"/>
        </w:rPr>
        <w:t>能够熟悉对虾养殖专业领域某一生产环节的操作步骤（需提供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篇以上简单操作文书）。</w:t>
      </w:r>
    </w:p>
    <w:p>
      <w:pPr>
        <w:pStyle w:val="7"/>
        <w:spacing w:line="560" w:lineRule="exact"/>
        <w:ind w:firstLine="31680"/>
        <w:rPr>
          <w:rFonts w:ascii="Times New Roman" w:hAnsi="Times New Roman" w:eastAsia="黑体"/>
          <w:b w:val="0"/>
          <w:bCs/>
        </w:rPr>
      </w:pPr>
      <w:r>
        <w:rPr>
          <w:rFonts w:hint="eastAsia" w:ascii="Times New Roman" w:hAnsi="Times New Roman" w:eastAsia="黑体"/>
          <w:b w:val="0"/>
          <w:bCs/>
        </w:rPr>
        <w:t>二、助理工程师</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（一）学历资历条件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具备大学专科以上学历，或技工院校高级工班以上毕业，从事相关工作。</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具备高中或中职以上学历，取得对虾养殖技术员职称后，从事相关工作满</w:t>
      </w:r>
      <w:r>
        <w:rPr>
          <w:rFonts w:ascii="Times New Roman" w:hAnsi="Times New Roman"/>
        </w:rPr>
        <w:t>2</w:t>
      </w:r>
      <w:r>
        <w:rPr>
          <w:rFonts w:hint="eastAsia" w:ascii="Times New Roman" w:hAnsi="Times New Roman"/>
        </w:rPr>
        <w:t>年；或具备高中或中职以上学历，从事相关工作满</w:t>
      </w:r>
      <w:r>
        <w:rPr>
          <w:rFonts w:ascii="Times New Roman" w:hAnsi="Times New Roman"/>
        </w:rPr>
        <w:t>4</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不具备上述学历，取得乡村工匠技术员职称后，从事相关工作满</w:t>
      </w:r>
      <w:r>
        <w:rPr>
          <w:rFonts w:ascii="Times New Roman" w:hAnsi="Times New Roman"/>
        </w:rPr>
        <w:t>2</w:t>
      </w:r>
      <w:r>
        <w:rPr>
          <w:rFonts w:hint="eastAsia" w:ascii="Times New Roman" w:hAnsi="Times New Roman"/>
        </w:rPr>
        <w:t>年；或不具备上述学历，从事相关工作满</w:t>
      </w:r>
      <w:r>
        <w:rPr>
          <w:rFonts w:ascii="Times New Roman" w:hAnsi="Times New Roman"/>
        </w:rPr>
        <w:t>8</w:t>
      </w:r>
      <w:r>
        <w:rPr>
          <w:rFonts w:hint="eastAsia" w:ascii="Times New Roman" w:hAnsi="Times New Roman"/>
        </w:rPr>
        <w:t>年。</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hint="eastAsia" w:ascii="Times New Roman" w:hAnsi="Times New Roman"/>
        </w:rPr>
        <w:t>掌握对虾养殖领域的实用技术。</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在从事对虾养殖技术工作中，能基本运用本专业基础理论知识和专业技能，解决较复杂的技术问题。养殖类规模土塘</w:t>
      </w:r>
      <w:r>
        <w:rPr>
          <w:rFonts w:ascii="Times New Roman" w:hAnsi="Times New Roman"/>
        </w:rPr>
        <w:t>50</w:t>
      </w:r>
      <w:r>
        <w:rPr>
          <w:rFonts w:hint="eastAsia" w:ascii="Times New Roman" w:hAnsi="Times New Roman"/>
        </w:rPr>
        <w:t>亩或高围池</w:t>
      </w:r>
      <w:r>
        <w:rPr>
          <w:rFonts w:ascii="Times New Roman" w:hAnsi="Times New Roman"/>
        </w:rPr>
        <w:t>10</w:t>
      </w:r>
      <w:r>
        <w:rPr>
          <w:rFonts w:hint="eastAsia" w:ascii="Times New Roman" w:hAnsi="Times New Roman"/>
        </w:rPr>
        <w:t>亩以上。</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从事对虾养殖技术服务，能开展技术咨询和服务，在应用推广对虾养殖实用技术方面取得实效，服务养殖场</w:t>
      </w:r>
      <w:r>
        <w:rPr>
          <w:rFonts w:ascii="Times New Roman" w:hAnsi="Times New Roman"/>
        </w:rPr>
        <w:t>10</w:t>
      </w:r>
      <w:r>
        <w:rPr>
          <w:rFonts w:hint="eastAsia" w:ascii="Times New Roman" w:hAnsi="Times New Roman"/>
        </w:rPr>
        <w:t>家以上，成活率达</w:t>
      </w:r>
      <w:r>
        <w:rPr>
          <w:rFonts w:ascii="Times New Roman" w:hAnsi="Times New Roman"/>
        </w:rPr>
        <w:t>60%</w:t>
      </w:r>
      <w:r>
        <w:rPr>
          <w:rFonts w:hint="eastAsia" w:ascii="Times New Roman" w:hAnsi="Times New Roman"/>
        </w:rPr>
        <w:t>，亩产达</w:t>
      </w:r>
      <w:r>
        <w:rPr>
          <w:rFonts w:ascii="Times New Roman" w:hAnsi="Times New Roman"/>
        </w:rPr>
        <w:t>1000</w:t>
      </w:r>
      <w:r>
        <w:rPr>
          <w:rFonts w:hint="eastAsia" w:ascii="Times New Roman" w:hAnsi="Times New Roman"/>
        </w:rPr>
        <w:t>斤，获得当地群众认可。</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参加县级以上政府财政安排的示范、推广类项目。</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获县级以上政府部门相关的奖励或称号。</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参加县级以上相关部门或行业协会等机构的技术培训，并取得结业证书等培训证明（需提供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能够编写对虾养殖专业领域某一生产环节的操作步骤（需提供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3.</w:t>
      </w:r>
      <w:r>
        <w:rPr>
          <w:rFonts w:hint="eastAsia" w:ascii="Times New Roman" w:hAnsi="Times New Roman" w:eastAsia="仿宋_GB2312"/>
          <w:sz w:val="32"/>
          <w:szCs w:val="32"/>
        </w:rPr>
        <w:t>在水产养殖专业领域具有中级工国家职业资格或人力资源和社会保障等部门认可的同等技能水平（需提供技能证明）。</w:t>
      </w:r>
    </w:p>
    <w:p>
      <w:pPr>
        <w:pStyle w:val="7"/>
        <w:spacing w:line="560" w:lineRule="exact"/>
        <w:ind w:firstLine="31680"/>
        <w:rPr>
          <w:rFonts w:ascii="Times New Roman" w:hAnsi="Times New Roman" w:eastAsia="黑体"/>
          <w:b w:val="0"/>
          <w:bCs/>
        </w:rPr>
      </w:pPr>
      <w:r>
        <w:rPr>
          <w:rFonts w:hint="eastAsia" w:ascii="Times New Roman" w:hAnsi="Times New Roman" w:eastAsia="黑体"/>
          <w:b w:val="0"/>
          <w:bCs/>
        </w:rPr>
        <w:t>三、工程师</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（一）学历资历条件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具备大学本科以上学历或学士学位，或技工院校预备技师（技师）班毕业，从事相关工作。</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具备大学专科学历或技工院校高级工班毕业，取得乡村工匠助理工程师职称后，从事相关工作满</w:t>
      </w:r>
      <w:r>
        <w:rPr>
          <w:rFonts w:ascii="Times New Roman" w:hAnsi="Times New Roman"/>
        </w:rPr>
        <w:t>2</w:t>
      </w:r>
      <w:r>
        <w:rPr>
          <w:rFonts w:hint="eastAsia" w:ascii="Times New Roman" w:hAnsi="Times New Roman"/>
        </w:rPr>
        <w:t>年；具备大学专科学历或技工院校高级工班毕业，从事相关工作满</w:t>
      </w:r>
      <w:r>
        <w:rPr>
          <w:rFonts w:ascii="Times New Roman" w:hAnsi="Times New Roman"/>
        </w:rPr>
        <w:t>3</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具备高中或中职以上学历，取得乡村工匠助理工程师职称后，从事相关工作满</w:t>
      </w:r>
      <w:r>
        <w:rPr>
          <w:rFonts w:ascii="Times New Roman" w:hAnsi="Times New Roman"/>
        </w:rPr>
        <w:t>3</w:t>
      </w:r>
      <w:r>
        <w:rPr>
          <w:rFonts w:hint="eastAsia" w:ascii="Times New Roman" w:hAnsi="Times New Roman"/>
        </w:rPr>
        <w:t>年；具备高中或中职以上学历，从事相关工作满</w:t>
      </w:r>
      <w:r>
        <w:rPr>
          <w:rFonts w:ascii="Times New Roman" w:hAnsi="Times New Roman"/>
        </w:rPr>
        <w:t>7</w:t>
      </w:r>
      <w:r>
        <w:rPr>
          <w:rFonts w:hint="eastAsia" w:ascii="Times New Roman" w:hAnsi="Times New Roman"/>
        </w:rPr>
        <w:t>年。</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不具备上述学历，取得乡村工匠助理工程师职称后，从事相关工作满</w:t>
      </w:r>
      <w:r>
        <w:rPr>
          <w:rFonts w:ascii="Times New Roman" w:hAnsi="Times New Roman"/>
        </w:rPr>
        <w:t>3</w:t>
      </w:r>
      <w:r>
        <w:rPr>
          <w:rFonts w:hint="eastAsia" w:ascii="Times New Roman" w:hAnsi="Times New Roman"/>
        </w:rPr>
        <w:t>年；或不具备上述学历，从事相关工作满</w:t>
      </w:r>
      <w:r>
        <w:rPr>
          <w:rFonts w:ascii="Times New Roman" w:hAnsi="Times New Roman"/>
        </w:rPr>
        <w:t>10</w:t>
      </w:r>
      <w:r>
        <w:rPr>
          <w:rFonts w:hint="eastAsia" w:ascii="Times New Roman" w:hAnsi="Times New Roman"/>
        </w:rPr>
        <w:t>年。</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（二）工作能力（经历）条件</w:t>
      </w:r>
    </w:p>
    <w:p>
      <w:pPr>
        <w:spacing w:line="560" w:lineRule="exact"/>
        <w:ind w:firstLine="31680"/>
        <w:rPr>
          <w:rFonts w:ascii="Times New Roman" w:hAnsi="Times New Roman"/>
        </w:rPr>
      </w:pPr>
      <w:r>
        <w:rPr>
          <w:rFonts w:hint="eastAsia" w:ascii="Times New Roman" w:hAnsi="Times New Roman"/>
        </w:rPr>
        <w:t>符合下列条件之一：</w:t>
      </w:r>
    </w:p>
    <w:p>
      <w:pPr>
        <w:spacing w:line="560" w:lineRule="exact"/>
        <w:ind w:firstLine="31680"/>
        <w:rPr>
          <w:rFonts w:ascii="Times New Roman" w:hAnsi="Times New Roman"/>
        </w:rPr>
      </w:pPr>
      <w:r>
        <w:rPr>
          <w:rFonts w:hint="eastAsia" w:ascii="Times New Roman" w:hAnsi="Times New Roman"/>
        </w:rPr>
        <w:t>掌握对虾养殖领域的实用技术。</w:t>
      </w:r>
    </w:p>
    <w:p>
      <w:pPr>
        <w:spacing w:line="560" w:lineRule="exact"/>
        <w:ind w:firstLine="31680"/>
        <w:rPr>
          <w:rFonts w:ascii="Times New Roman" w:hAnsi="Times New Roman"/>
        </w:rPr>
      </w:pPr>
      <w:r>
        <w:rPr>
          <w:rFonts w:ascii="Times New Roman" w:hAnsi="Times New Roman"/>
        </w:rPr>
        <w:t>1.</w:t>
      </w:r>
      <w:r>
        <w:rPr>
          <w:rFonts w:hint="eastAsia" w:ascii="Times New Roman" w:hAnsi="Times New Roman"/>
        </w:rPr>
        <w:t>在从事对虾养殖技术工作中，能基本运用本专业基础理论知识和专业技能，独立解决较复杂的技术问题。土塘</w:t>
      </w:r>
      <w:r>
        <w:rPr>
          <w:rFonts w:ascii="Times New Roman" w:hAnsi="Times New Roman"/>
        </w:rPr>
        <w:t>100</w:t>
      </w:r>
      <w:r>
        <w:rPr>
          <w:rFonts w:hint="eastAsia" w:ascii="Times New Roman" w:hAnsi="Times New Roman"/>
        </w:rPr>
        <w:t>亩或高围池</w:t>
      </w:r>
      <w:r>
        <w:rPr>
          <w:rFonts w:ascii="Times New Roman" w:hAnsi="Times New Roman"/>
        </w:rPr>
        <w:t>20</w:t>
      </w:r>
      <w:r>
        <w:rPr>
          <w:rFonts w:hint="eastAsia" w:ascii="Times New Roman" w:hAnsi="Times New Roman"/>
        </w:rPr>
        <w:t>亩以上。</w:t>
      </w:r>
    </w:p>
    <w:p>
      <w:pPr>
        <w:spacing w:line="560" w:lineRule="exact"/>
        <w:ind w:firstLine="31680"/>
        <w:rPr>
          <w:rFonts w:ascii="Times New Roman" w:hAnsi="Times New Roman"/>
        </w:rPr>
      </w:pPr>
      <w:r>
        <w:rPr>
          <w:rFonts w:ascii="Times New Roman" w:hAnsi="Times New Roman"/>
        </w:rPr>
        <w:t>2.</w:t>
      </w:r>
      <w:r>
        <w:rPr>
          <w:rFonts w:hint="eastAsia" w:ascii="Times New Roman" w:hAnsi="Times New Roman"/>
        </w:rPr>
        <w:t>从事对虾养殖技术服务，结合当地对虾养殖情况解决试验、示范、推广和业务中的某些技术难题并进行总结分析，发挥示范带动作用，服务养殖场</w:t>
      </w:r>
      <w:r>
        <w:rPr>
          <w:rFonts w:ascii="Times New Roman" w:hAnsi="Times New Roman"/>
        </w:rPr>
        <w:t>30</w:t>
      </w:r>
      <w:r>
        <w:rPr>
          <w:rFonts w:hint="eastAsia" w:ascii="Times New Roman" w:hAnsi="Times New Roman"/>
        </w:rPr>
        <w:t>家以上，成活率达</w:t>
      </w:r>
      <w:r>
        <w:rPr>
          <w:rFonts w:ascii="Times New Roman" w:hAnsi="Times New Roman"/>
        </w:rPr>
        <w:t>70%</w:t>
      </w:r>
      <w:r>
        <w:rPr>
          <w:rFonts w:hint="eastAsia" w:ascii="Times New Roman" w:hAnsi="Times New Roman"/>
        </w:rPr>
        <w:t>，亩产达</w:t>
      </w:r>
      <w:r>
        <w:rPr>
          <w:rFonts w:ascii="Times New Roman" w:hAnsi="Times New Roman"/>
        </w:rPr>
        <w:t>1200</w:t>
      </w:r>
      <w:r>
        <w:rPr>
          <w:rFonts w:hint="eastAsia" w:ascii="Times New Roman" w:hAnsi="Times New Roman"/>
        </w:rPr>
        <w:t>斤，得到群众认可。</w:t>
      </w:r>
    </w:p>
    <w:p>
      <w:pPr>
        <w:spacing w:line="560" w:lineRule="exact"/>
        <w:ind w:firstLine="31680"/>
        <w:rPr>
          <w:rFonts w:ascii="Times New Roman" w:hAnsi="Times New Roman"/>
        </w:rPr>
      </w:pPr>
      <w:r>
        <w:rPr>
          <w:rFonts w:ascii="Times New Roman" w:hAnsi="Times New Roman"/>
        </w:rPr>
        <w:t>3.</w:t>
      </w:r>
      <w:r>
        <w:rPr>
          <w:rFonts w:hint="eastAsia" w:ascii="Times New Roman" w:hAnsi="Times New Roman"/>
        </w:rPr>
        <w:t>参加市级以上政府财政安排的示范、推广类项目。</w:t>
      </w:r>
    </w:p>
    <w:p>
      <w:pPr>
        <w:spacing w:line="560" w:lineRule="exact"/>
        <w:ind w:firstLine="31680"/>
        <w:rPr>
          <w:rFonts w:ascii="Times New Roman" w:hAnsi="Times New Roman"/>
        </w:rPr>
      </w:pPr>
      <w:r>
        <w:rPr>
          <w:rFonts w:ascii="Times New Roman" w:hAnsi="Times New Roman"/>
        </w:rPr>
        <w:t>4.</w:t>
      </w:r>
      <w:r>
        <w:rPr>
          <w:rFonts w:hint="eastAsia" w:ascii="Times New Roman" w:hAnsi="Times New Roman"/>
        </w:rPr>
        <w:t>获市级以上政府部门相关的奖励或称号。</w:t>
      </w:r>
    </w:p>
    <w:p>
      <w:pPr>
        <w:pStyle w:val="7"/>
        <w:spacing w:line="560" w:lineRule="exact"/>
        <w:ind w:firstLine="31680"/>
        <w:rPr>
          <w:rFonts w:ascii="Times New Roman" w:hAnsi="Times New Roman" w:eastAsia="楷体"/>
          <w:b w:val="0"/>
          <w:bCs/>
        </w:rPr>
      </w:pPr>
      <w:r>
        <w:rPr>
          <w:rFonts w:hint="eastAsia" w:ascii="Times New Roman" w:hAnsi="Times New Roman" w:eastAsia="楷体"/>
          <w:b w:val="0"/>
          <w:bCs/>
        </w:rPr>
        <w:t>（三）业绩成果条件</w:t>
      </w:r>
    </w:p>
    <w:p>
      <w:pPr>
        <w:pStyle w:val="8"/>
        <w:adjustRightInd w:val="0"/>
        <w:snapToGrid w:val="0"/>
        <w:spacing w:line="560" w:lineRule="exact"/>
        <w:ind w:firstLine="31680"/>
        <w:rPr>
          <w:rFonts w:ascii="Times New Roman" w:hAnsi="Times New Roman" w:eastAsia="仿宋_GB2312"/>
          <w:sz w:val="32"/>
          <w:szCs w:val="32"/>
        </w:rPr>
      </w:pPr>
      <w:r>
        <w:rPr>
          <w:rFonts w:hint="eastAsia" w:ascii="Times New Roman" w:hAnsi="Times New Roman" w:eastAsia="仿宋_GB2312"/>
          <w:sz w:val="32"/>
          <w:szCs w:val="32"/>
        </w:rPr>
        <w:t>符合下列条件之一：</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1.</w:t>
      </w:r>
      <w:r>
        <w:rPr>
          <w:rFonts w:hint="eastAsia" w:ascii="Times New Roman" w:hAnsi="Times New Roman" w:eastAsia="仿宋_GB2312"/>
          <w:sz w:val="32"/>
          <w:szCs w:val="32"/>
        </w:rPr>
        <w:t>参加市级以上相关部门或行业协会等机构的技术培训，并取得结业证书等培训证明（需提供</w:t>
      </w:r>
      <w:r>
        <w:rPr>
          <w:rFonts w:ascii="Times New Roman" w:hAnsi="Times New Roman" w:eastAsia="仿宋_GB2312"/>
          <w:sz w:val="32"/>
          <w:szCs w:val="32"/>
        </w:rPr>
        <w:t>1</w:t>
      </w:r>
      <w:r>
        <w:rPr>
          <w:rFonts w:hint="eastAsia" w:ascii="Times New Roman" w:hAnsi="Times New Roman" w:eastAsia="仿宋_GB2312"/>
          <w:sz w:val="32"/>
          <w:szCs w:val="32"/>
        </w:rPr>
        <w:t>次以上的培训证明）。</w:t>
      </w:r>
    </w:p>
    <w:p>
      <w:pPr>
        <w:pStyle w:val="8"/>
        <w:adjustRightInd w:val="0"/>
        <w:snapToGrid w:val="0"/>
        <w:spacing w:line="560" w:lineRule="exact"/>
        <w:ind w:firstLine="31680"/>
        <w:rPr>
          <w:rFonts w:ascii="Times New Roman" w:hAnsi="Times New Roman" w:eastAsia="仿宋_GB2312"/>
          <w:sz w:val="32"/>
          <w:szCs w:val="32"/>
        </w:rPr>
      </w:pPr>
      <w:r>
        <w:rPr>
          <w:rFonts w:ascii="Times New Roman" w:hAnsi="Times New Roman" w:eastAsia="仿宋_GB2312"/>
          <w:sz w:val="32"/>
          <w:szCs w:val="32"/>
        </w:rPr>
        <w:t>2.</w:t>
      </w:r>
      <w:r>
        <w:rPr>
          <w:rFonts w:hint="eastAsia" w:ascii="Times New Roman" w:hAnsi="Times New Roman" w:eastAsia="仿宋_GB2312"/>
          <w:sz w:val="32"/>
          <w:szCs w:val="32"/>
        </w:rPr>
        <w:t>能够编写对虾养殖专业领域某一生产环节的操作步骤及其适用范围（需提供</w:t>
      </w:r>
      <w:r>
        <w:rPr>
          <w:rFonts w:ascii="Times New Roman" w:hAnsi="Times New Roman" w:eastAsia="仿宋_GB2312"/>
          <w:sz w:val="32"/>
          <w:szCs w:val="32"/>
        </w:rPr>
        <w:t>1</w:t>
      </w:r>
      <w:r>
        <w:rPr>
          <w:rFonts w:hint="eastAsia" w:ascii="Times New Roman" w:hAnsi="Times New Roman" w:eastAsia="仿宋_GB2312"/>
          <w:sz w:val="32"/>
          <w:szCs w:val="32"/>
        </w:rPr>
        <w:t>篇以上的文稿）。</w:t>
      </w:r>
    </w:p>
    <w:p>
      <w:pPr>
        <w:pStyle w:val="8"/>
        <w:adjustRightInd w:val="0"/>
        <w:snapToGrid w:val="0"/>
        <w:spacing w:line="560" w:lineRule="exact"/>
        <w:ind w:firstLine="31680"/>
        <w:rPr>
          <w:rFonts w:ascii="Times New Roman" w:hAnsi="Times New Roman" w:eastAsia="仿宋_GB2312"/>
        </w:rPr>
      </w:pPr>
      <w:r>
        <w:rPr>
          <w:rFonts w:ascii="Times New Roman" w:hAnsi="Times New Roman" w:eastAsia="仿宋_GB2312"/>
          <w:sz w:val="32"/>
          <w:szCs w:val="32"/>
        </w:rPr>
        <w:t>3.</w:t>
      </w:r>
      <w:r>
        <w:rPr>
          <w:rFonts w:hint="eastAsia" w:ascii="Times New Roman" w:hAnsi="Times New Roman" w:eastAsia="仿宋_GB2312"/>
          <w:sz w:val="32"/>
          <w:szCs w:val="32"/>
        </w:rPr>
        <w:t>在水产养殖专业领域具有高级工国家职业资格或人力资源和社会保障等部门认可的同等技能水平（需提供技能证明）。</w:t>
      </w:r>
    </w:p>
    <w:p>
      <w:pPr>
        <w:spacing w:line="560" w:lineRule="exact"/>
        <w:ind w:firstLine="31680"/>
        <w:rPr>
          <w:rFonts w:ascii="Times New Roman" w:hAnsi="Times New Roman"/>
          <w:szCs w:val="32"/>
        </w:rPr>
      </w:pPr>
    </w:p>
    <w:p>
      <w:pPr>
        <w:pStyle w:val="2"/>
        <w:spacing w:line="560" w:lineRule="exact"/>
        <w:ind w:left="31680" w:firstLine="640" w:firstLineChars="200"/>
        <w:rPr>
          <w:rFonts w:ascii="Times New Roman" w:hAnsi="Times New Roman"/>
        </w:rPr>
      </w:pPr>
    </w:p>
    <w:p>
      <w:pPr>
        <w:pStyle w:val="2"/>
        <w:spacing w:line="560" w:lineRule="exact"/>
        <w:ind w:left="31680" w:firstLine="640" w:firstLineChars="200"/>
      </w:pPr>
    </w:p>
    <w:p>
      <w:pPr>
        <w:pStyle w:val="2"/>
        <w:spacing w:line="560" w:lineRule="exact"/>
        <w:ind w:left="31680" w:firstLine="640" w:firstLineChars="200"/>
      </w:pPr>
    </w:p>
    <w:sectPr>
      <w:headerReference r:id="rId7" w:type="first"/>
      <w:footerReference r:id="rId10" w:type="first"/>
      <w:headerReference r:id="rId5" w:type="default"/>
      <w:footerReference r:id="rId8" w:type="default"/>
      <w:headerReference r:id="rId6" w:type="even"/>
      <w:footerReference r:id="rId9" w:type="even"/>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roman"/>
    <w:pitch w:val="default"/>
    <w:sig w:usb0="E00006FF" w:usb1="420024FF" w:usb2="02000000" w:usb3="00000000" w:csb0="2000019F" w:csb1="00000000"/>
  </w:font>
  <w:font w:name="Arial">
    <w:panose1 w:val="020B0604020202020204"/>
    <w:charset w:val="00"/>
    <w:family w:val="swiss"/>
    <w:pitch w:val="default"/>
    <w:sig w:usb0="E0002EFF" w:usb1="C000785B" w:usb2="00000009" w:usb3="00000000" w:csb0="400001FF" w:csb1="FFFF0000"/>
  </w:font>
  <w:font w:name="方正小标宋简体">
    <w:altName w:val="黑体"/>
    <w:panose1 w:val="00000000000000000000"/>
    <w:charset w:val="86"/>
    <w:family w:val="auto"/>
    <w:pitch w:val="default"/>
    <w:sig w:usb0="00000000" w:usb1="00000000" w:usb2="00000010" w:usb3="00000000" w:csb0="00040000" w:csb1="00000000"/>
  </w:font>
  <w:font w:name="华文中宋">
    <w:panose1 w:val="02010600040101010101"/>
    <w:charset w:val="86"/>
    <w:family w:val="auto"/>
    <w:pitch w:val="default"/>
    <w:sig w:usb0="00000287" w:usb1="080F0000" w:usb2="00000000" w:usb3="00000000" w:csb0="0004009F" w:csb1="DFD7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separate"/>
    </w:r>
    <w:r>
      <w:rPr>
        <w:rStyle w:val="16"/>
      </w:rPr>
      <w:t>1</w:t>
    </w:r>
    <w:r>
      <w:rPr>
        <w:rStyle w:val="16"/>
      </w:rPr>
      <w:fldChar w:fldCharType="end"/>
    </w:r>
  </w:p>
  <w:p>
    <w:pPr>
      <w:pStyle w:val="10"/>
      <w:ind w:firstLine="31680"/>
    </w:pPr>
    <w:r>
      <w:pict>
        <v:shape id="_x0000_s2049" o:spid="_x0000_s2049" o:spt="202" type="#_x0000_t202" style="position:absolute;left:0pt;margin-top:0pt;height:144pt;width:144pt;mso-position-horizontal:outside;mso-position-horizontal-relative:margin;mso-wrap-style:none;z-index:251659264;mso-width-relative:page;mso-height-relative:page;" filled="f" stroked="f" coordsize="21600,21600">
          <v:path/>
          <v:fill on="f" focussize="0,0"/>
          <v:stroke on="f" joinstyle="miter"/>
          <v:imagedata o:title=""/>
          <o:lock v:ext="edit"/>
          <v:textbox inset="0mm,0mm,0mm,0mm" style="mso-fit-shape-to-text:t;">
            <w:txbxContent>
              <w:p>
                <w:pPr>
                  <w:pStyle w:val="10"/>
                  <w:ind w:firstLine="31680"/>
                </w:pPr>
              </w:p>
            </w:txbxContent>
          </v:textbox>
        </v:shape>
      </w:pic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framePr w:wrap="around" w:vAnchor="text" w:hAnchor="margin" w:xAlign="center" w:y="1"/>
      <w:ind w:firstLine="31680"/>
      <w:rPr>
        <w:rStyle w:val="16"/>
      </w:rPr>
    </w:pPr>
    <w:r>
      <w:rPr>
        <w:rStyle w:val="16"/>
      </w:rPr>
      <w:fldChar w:fldCharType="begin"/>
    </w:r>
    <w:r>
      <w:rPr>
        <w:rStyle w:val="16"/>
      </w:rPr>
      <w:instrText xml:space="preserve">PAGE  </w:instrText>
    </w:r>
    <w:r>
      <w:rPr>
        <w:rStyle w:val="16"/>
      </w:rPr>
      <w:fldChar w:fldCharType="end"/>
    </w:r>
  </w:p>
  <w:p>
    <w:pPr>
      <w:pStyle w:val="10"/>
      <w:ind w:firstLine="3168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3168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640"/>
      </w:pPr>
      <w:r>
        <w:separator/>
      </w:r>
    </w:p>
  </w:footnote>
  <w:footnote w:type="continuationSeparator" w:id="1">
    <w:p>
      <w:pPr>
        <w:ind w:firstLine="64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top w:val="none" w:color="auto" w:sz="0" w:space="0"/>
        <w:left w:val="none" w:color="auto" w:sz="0" w:space="0"/>
        <w:bottom w:val="none" w:color="auto" w:sz="0" w:space="0"/>
        <w:right w:val="none" w:color="auto" w:sz="0" w:space="0"/>
      </w:pBdr>
      <w:ind w:firstLine="3168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36E6"/>
    <w:rsid w:val="00015DBF"/>
    <w:rsid w:val="000236E6"/>
    <w:rsid w:val="000B5748"/>
    <w:rsid w:val="000D4A73"/>
    <w:rsid w:val="001F27DD"/>
    <w:rsid w:val="002C605C"/>
    <w:rsid w:val="00440C77"/>
    <w:rsid w:val="004522B7"/>
    <w:rsid w:val="00687D4D"/>
    <w:rsid w:val="006D1F0A"/>
    <w:rsid w:val="00715E27"/>
    <w:rsid w:val="00870E8F"/>
    <w:rsid w:val="00977756"/>
    <w:rsid w:val="009825C1"/>
    <w:rsid w:val="00A20DF7"/>
    <w:rsid w:val="00A61561"/>
    <w:rsid w:val="00AE12A3"/>
    <w:rsid w:val="00AF7E67"/>
    <w:rsid w:val="00C16256"/>
    <w:rsid w:val="00C7523D"/>
    <w:rsid w:val="00D275E9"/>
    <w:rsid w:val="00E536BB"/>
    <w:rsid w:val="00EC5622"/>
    <w:rsid w:val="00FE7951"/>
    <w:rsid w:val="01B90424"/>
    <w:rsid w:val="020A6515"/>
    <w:rsid w:val="02E81B41"/>
    <w:rsid w:val="02ED478C"/>
    <w:rsid w:val="036D2634"/>
    <w:rsid w:val="042D24E4"/>
    <w:rsid w:val="04483257"/>
    <w:rsid w:val="052B4DEE"/>
    <w:rsid w:val="08321EAC"/>
    <w:rsid w:val="0AFF1E63"/>
    <w:rsid w:val="0C221558"/>
    <w:rsid w:val="0D4546D2"/>
    <w:rsid w:val="0D7079C2"/>
    <w:rsid w:val="0DC76937"/>
    <w:rsid w:val="0E72791F"/>
    <w:rsid w:val="0EF55623"/>
    <w:rsid w:val="0F7320C1"/>
    <w:rsid w:val="0FC15CD6"/>
    <w:rsid w:val="1069577D"/>
    <w:rsid w:val="112705CB"/>
    <w:rsid w:val="121451D5"/>
    <w:rsid w:val="122C0B28"/>
    <w:rsid w:val="12492916"/>
    <w:rsid w:val="13A21796"/>
    <w:rsid w:val="13C61B89"/>
    <w:rsid w:val="144E738E"/>
    <w:rsid w:val="15B277AC"/>
    <w:rsid w:val="162F079C"/>
    <w:rsid w:val="16700662"/>
    <w:rsid w:val="16E14B92"/>
    <w:rsid w:val="1719201B"/>
    <w:rsid w:val="19EE60D3"/>
    <w:rsid w:val="1AEF750A"/>
    <w:rsid w:val="1B275E63"/>
    <w:rsid w:val="1B306AF6"/>
    <w:rsid w:val="1F416118"/>
    <w:rsid w:val="1F4D149A"/>
    <w:rsid w:val="214C3ECA"/>
    <w:rsid w:val="222E4903"/>
    <w:rsid w:val="227164A9"/>
    <w:rsid w:val="232B11EA"/>
    <w:rsid w:val="237226BE"/>
    <w:rsid w:val="239F3E62"/>
    <w:rsid w:val="24804C8A"/>
    <w:rsid w:val="24BA3211"/>
    <w:rsid w:val="253E680B"/>
    <w:rsid w:val="25533580"/>
    <w:rsid w:val="260D47DC"/>
    <w:rsid w:val="261C6D17"/>
    <w:rsid w:val="2749235F"/>
    <w:rsid w:val="28282E40"/>
    <w:rsid w:val="28BD1D14"/>
    <w:rsid w:val="295B0BE6"/>
    <w:rsid w:val="298E39E4"/>
    <w:rsid w:val="29F147A8"/>
    <w:rsid w:val="2B1A1078"/>
    <w:rsid w:val="2B3C77E9"/>
    <w:rsid w:val="2BDA10F2"/>
    <w:rsid w:val="2C6139D1"/>
    <w:rsid w:val="2F4C6EB6"/>
    <w:rsid w:val="2FC25659"/>
    <w:rsid w:val="30997353"/>
    <w:rsid w:val="31056FC7"/>
    <w:rsid w:val="315E5EAA"/>
    <w:rsid w:val="33510871"/>
    <w:rsid w:val="34061BB2"/>
    <w:rsid w:val="34331FDC"/>
    <w:rsid w:val="346E5837"/>
    <w:rsid w:val="362B7F7B"/>
    <w:rsid w:val="37004A66"/>
    <w:rsid w:val="370A5BA6"/>
    <w:rsid w:val="376E28F6"/>
    <w:rsid w:val="39560D3D"/>
    <w:rsid w:val="396F0684"/>
    <w:rsid w:val="39923B0D"/>
    <w:rsid w:val="39E51C57"/>
    <w:rsid w:val="3AA75A55"/>
    <w:rsid w:val="3ACC11AF"/>
    <w:rsid w:val="3AEF0CC3"/>
    <w:rsid w:val="3B1141FA"/>
    <w:rsid w:val="3B2C78AD"/>
    <w:rsid w:val="3DD600BD"/>
    <w:rsid w:val="3F6869FC"/>
    <w:rsid w:val="41291269"/>
    <w:rsid w:val="437076B0"/>
    <w:rsid w:val="43A455E8"/>
    <w:rsid w:val="45142873"/>
    <w:rsid w:val="478E6DD3"/>
    <w:rsid w:val="490219E9"/>
    <w:rsid w:val="4B523CEF"/>
    <w:rsid w:val="4C0B0134"/>
    <w:rsid w:val="4C95354F"/>
    <w:rsid w:val="4D6E3D5F"/>
    <w:rsid w:val="4E367E37"/>
    <w:rsid w:val="4E5D3C41"/>
    <w:rsid w:val="4E631680"/>
    <w:rsid w:val="4EEE478F"/>
    <w:rsid w:val="4F193854"/>
    <w:rsid w:val="4F340411"/>
    <w:rsid w:val="4FA55D27"/>
    <w:rsid w:val="4FCA49FD"/>
    <w:rsid w:val="4FF70350"/>
    <w:rsid w:val="5019755E"/>
    <w:rsid w:val="51E037D2"/>
    <w:rsid w:val="525B5E96"/>
    <w:rsid w:val="53177BBF"/>
    <w:rsid w:val="535A4A17"/>
    <w:rsid w:val="53CD5A29"/>
    <w:rsid w:val="55516D96"/>
    <w:rsid w:val="55E84783"/>
    <w:rsid w:val="562744B4"/>
    <w:rsid w:val="56F9658C"/>
    <w:rsid w:val="57156E4F"/>
    <w:rsid w:val="57367965"/>
    <w:rsid w:val="5AF35E16"/>
    <w:rsid w:val="5B7415E9"/>
    <w:rsid w:val="5BB734B3"/>
    <w:rsid w:val="5BEA452F"/>
    <w:rsid w:val="5C8C4BF9"/>
    <w:rsid w:val="5D3C26D5"/>
    <w:rsid w:val="5D4402AA"/>
    <w:rsid w:val="60692C32"/>
    <w:rsid w:val="608E6746"/>
    <w:rsid w:val="61F10DE2"/>
    <w:rsid w:val="628F1050"/>
    <w:rsid w:val="63663B35"/>
    <w:rsid w:val="6616503B"/>
    <w:rsid w:val="662A0F69"/>
    <w:rsid w:val="66E95B9C"/>
    <w:rsid w:val="672A2E24"/>
    <w:rsid w:val="68131391"/>
    <w:rsid w:val="68EF06F4"/>
    <w:rsid w:val="69000F24"/>
    <w:rsid w:val="69497F7A"/>
    <w:rsid w:val="6BCC098D"/>
    <w:rsid w:val="6CB918CD"/>
    <w:rsid w:val="6D0465D7"/>
    <w:rsid w:val="6DDD7800"/>
    <w:rsid w:val="708D05C7"/>
    <w:rsid w:val="72B3507A"/>
    <w:rsid w:val="7426718B"/>
    <w:rsid w:val="745451E8"/>
    <w:rsid w:val="75321B5B"/>
    <w:rsid w:val="765A5BFE"/>
    <w:rsid w:val="76B61DE2"/>
    <w:rsid w:val="76D74079"/>
    <w:rsid w:val="776072FD"/>
    <w:rsid w:val="78947B3C"/>
    <w:rsid w:val="7A1146B2"/>
    <w:rsid w:val="7C735D44"/>
    <w:rsid w:val="7DAA7A11"/>
    <w:rsid w:val="7EB748E3"/>
    <w:rsid w:val="7F1745D5"/>
    <w:rsid w:val="7F234259"/>
    <w:rsid w:val="7F8C22CA"/>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99" w:semiHidden="0" w:name="heading 2"/>
    <w:lsdException w:qFormat="1" w:unhideWhenUsed="0" w:uiPriority="99" w:semiHidden="0" w:name="heading 3"/>
    <w:lsdException w:qFormat="1" w:uiPriority="9" w:name="heading 4" w:locked="1"/>
    <w:lsdException w:qFormat="1" w:uiPriority="9" w:name="heading 5" w:locked="1"/>
    <w:lsdException w:qFormat="1" w:uiPriority="9" w:name="heading 6" w:locked="1"/>
    <w:lsdException w:qFormat="1" w:uiPriority="9" w:name="heading 7" w:locked="1"/>
    <w:lsdException w:qFormat="1" w:uiPriority="9" w:name="heading 8" w:locked="1"/>
    <w:lsdException w:qFormat="1" w:uiPriority="9" w:name="heading 9" w:locked="1"/>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iPriority="39" w:name="toc 1" w:locked="1"/>
    <w:lsdException w:uiPriority="39" w:name="toc 2" w:locked="1"/>
    <w:lsdException w:uiPriority="39" w:name="toc 3" w:locked="1"/>
    <w:lsdException w:uiPriority="39" w:name="toc 4" w:locked="1"/>
    <w:lsdException w:uiPriority="39" w:name="toc 5" w:locked="1"/>
    <w:lsdException w:uiPriority="39" w:name="toc 6" w:locked="1"/>
    <w:lsdException w:uiPriority="39" w:name="toc 7" w:locked="1"/>
    <w:lsdException w:uiPriority="39" w:name="toc 8" w:locked="1"/>
    <w:lsdException w:uiPriority="39" w:name="toc 9" w:locked="1"/>
    <w:lsdException w:unhideWhenUsed="0" w:uiPriority="99" w:semiHidden="0" w:name="Normal Indent"/>
    <w:lsdException w:uiPriority="99" w:name="footnote text" w:locked="1"/>
    <w:lsdException w:uiPriority="99" w:name="annotation text" w:locked="1"/>
    <w:lsdException w:qFormat="1" w:unhideWhenUsed="0" w:uiPriority="99" w:name="header"/>
    <w:lsdException w:qFormat="1" w:unhideWhenUsed="0" w:uiPriority="99" w:semiHidden="0" w:name="footer"/>
    <w:lsdException w:uiPriority="99" w:name="index heading" w:locked="1"/>
    <w:lsdException w:qFormat="1" w:uiPriority="35" w:name="caption" w:locked="1"/>
    <w:lsdException w:uiPriority="99" w:name="table of figures" w:locked="1"/>
    <w:lsdException w:uiPriority="99" w:name="envelope address" w:locked="1"/>
    <w:lsdException w:uiPriority="99" w:name="envelope return" w:locked="1"/>
    <w:lsdException w:uiPriority="99" w:name="footnote reference" w:locked="1"/>
    <w:lsdException w:uiPriority="99" w:name="annotation reference" w:locked="1"/>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99" w:semiHidden="0" w:name="Title"/>
    <w:lsdException w:uiPriority="99" w:name="Closing" w:locked="1"/>
    <w:lsdException w:uiPriority="99" w:name="Signature" w:locked="1"/>
    <w:lsdException w:unhideWhenUsed="0" w:uiPriority="99" w:name="Default Paragraph Font"/>
    <w:lsdException w:unhideWhenUsed="0" w:uiPriority="99" w:semiHidden="0" w:name="Body Text"/>
    <w:lsdException w:unhideWhenUsed="0" w:uiPriority="99" w:semiHidden="0" w:name="Body Text Indent"/>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11" w:semiHidden="0" w:name="Subtitle" w:locked="1"/>
    <w:lsdException w:uiPriority="99" w:name="Salutation" w:locked="1"/>
    <w:lsdException w:uiPriority="99" w:name="Date" w:locked="1"/>
    <w:lsdException w:uiPriority="99" w:name="Body Text First Indent" w:locked="1"/>
    <w:lsdException w:unhideWhenUsed="0" w:uiPriority="99" w:semiHidden="0" w:name="Body Text First Indent 2"/>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20" w:semiHidden="0" w:name="Emphasis" w:locked="1"/>
    <w:lsdException w:uiPriority="99" w:name="Document Map" w:locked="1"/>
    <w:lsdException w:uiPriority="99" w:name="Plain Text" w:locked="1"/>
    <w:lsdException w:uiPriority="99" w:name="E-mail Signature" w:locked="1"/>
    <w:lsdException w:qFormat="1" w:unhideWhenUsed="0" w:uiPriority="99" w:semiHidden="0" w:name="Normal (Web)"/>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uiPriority="99" w:name="annotation subject" w:locked="1"/>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iPriority="99" w:name="Balloon Text" w:locked="1"/>
    <w:lsdException w:unhideWhenUsed="0" w:uiPriority="59" w:semiHidden="0" w:name="Table Grid" w:locked="1"/>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880" w:firstLineChars="200"/>
      <w:jc w:val="both"/>
    </w:pPr>
    <w:rPr>
      <w:rFonts w:ascii="Calibri" w:hAnsi="Calibri" w:eastAsia="仿宋_GB2312" w:cs="Times New Roman"/>
      <w:kern w:val="2"/>
      <w:sz w:val="32"/>
      <w:szCs w:val="24"/>
      <w:lang w:val="en-US" w:eastAsia="zh-CN" w:bidi="ar-SA"/>
    </w:rPr>
  </w:style>
  <w:style w:type="paragraph" w:styleId="4">
    <w:name w:val="heading 1"/>
    <w:basedOn w:val="5"/>
    <w:next w:val="5"/>
    <w:link w:val="17"/>
    <w:qFormat/>
    <w:uiPriority w:val="99"/>
    <w:pPr>
      <w:keepNext/>
      <w:keepLines/>
      <w:spacing w:line="480" w:lineRule="auto"/>
      <w:ind w:left="640" w:leftChars="200" w:right="640" w:rightChars="200" w:firstLine="0" w:firstLineChars="0"/>
    </w:pPr>
    <w:rPr>
      <w:rFonts w:eastAsia="黑体"/>
      <w:kern w:val="44"/>
      <w:sz w:val="32"/>
    </w:rPr>
  </w:style>
  <w:style w:type="paragraph" w:styleId="6">
    <w:name w:val="heading 2"/>
    <w:basedOn w:val="4"/>
    <w:next w:val="1"/>
    <w:link w:val="18"/>
    <w:qFormat/>
    <w:uiPriority w:val="99"/>
    <w:pPr>
      <w:spacing w:before="0" w:after="0" w:line="240" w:lineRule="auto"/>
      <w:ind w:left="0" w:leftChars="0" w:right="0" w:rightChars="0" w:firstLine="880" w:firstLineChars="200"/>
      <w:jc w:val="left"/>
      <w:outlineLvl w:val="1"/>
    </w:pPr>
    <w:rPr>
      <w:rFonts w:eastAsia="仿宋_GB2312"/>
      <w:b/>
    </w:rPr>
  </w:style>
  <w:style w:type="paragraph" w:styleId="7">
    <w:name w:val="heading 3"/>
    <w:basedOn w:val="1"/>
    <w:next w:val="1"/>
    <w:link w:val="19"/>
    <w:qFormat/>
    <w:uiPriority w:val="99"/>
    <w:pPr>
      <w:keepNext/>
      <w:keepLines/>
      <w:outlineLvl w:val="2"/>
    </w:pPr>
    <w:rPr>
      <w:b/>
    </w:rPr>
  </w:style>
  <w:style w:type="character" w:default="1" w:styleId="14">
    <w:name w:val="Default Paragraph Font"/>
    <w:semiHidden/>
    <w:uiPriority w:val="99"/>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link w:val="21"/>
    <w:uiPriority w:val="99"/>
    <w:pPr>
      <w:ind w:firstLine="0" w:firstLineChars="0"/>
    </w:pPr>
  </w:style>
  <w:style w:type="paragraph" w:styleId="3">
    <w:name w:val="Body Text Indent"/>
    <w:basedOn w:val="1"/>
    <w:link w:val="20"/>
    <w:uiPriority w:val="99"/>
    <w:pPr>
      <w:spacing w:after="120"/>
      <w:ind w:left="420" w:leftChars="200"/>
    </w:pPr>
  </w:style>
  <w:style w:type="paragraph" w:styleId="5">
    <w:name w:val="Title"/>
    <w:basedOn w:val="1"/>
    <w:link w:val="22"/>
    <w:qFormat/>
    <w:uiPriority w:val="99"/>
    <w:pPr>
      <w:spacing w:before="240" w:after="60"/>
      <w:jc w:val="center"/>
      <w:outlineLvl w:val="0"/>
    </w:pPr>
    <w:rPr>
      <w:rFonts w:ascii="Arial" w:hAnsi="Arial" w:eastAsia="方正小标宋简体"/>
      <w:sz w:val="44"/>
    </w:rPr>
  </w:style>
  <w:style w:type="paragraph" w:styleId="8">
    <w:name w:val="Normal Indent"/>
    <w:basedOn w:val="1"/>
    <w:uiPriority w:val="99"/>
    <w:pPr>
      <w:ind w:firstLine="420"/>
    </w:pPr>
    <w:rPr>
      <w:rFonts w:eastAsia="宋体"/>
      <w:sz w:val="24"/>
    </w:rPr>
  </w:style>
  <w:style w:type="paragraph" w:styleId="9">
    <w:name w:val="Body Text"/>
    <w:basedOn w:val="1"/>
    <w:link w:val="23"/>
    <w:uiPriority w:val="99"/>
    <w:pPr>
      <w:spacing w:after="120"/>
    </w:pPr>
    <w:rPr>
      <w:rFonts w:ascii="Times New Roman" w:hAnsi="Times New Roman"/>
    </w:rPr>
  </w:style>
  <w:style w:type="paragraph" w:styleId="10">
    <w:name w:val="footer"/>
    <w:basedOn w:val="1"/>
    <w:link w:val="24"/>
    <w:qFormat/>
    <w:uiPriority w:val="99"/>
    <w:pPr>
      <w:tabs>
        <w:tab w:val="center" w:pos="4153"/>
        <w:tab w:val="right" w:pos="8306"/>
      </w:tabs>
      <w:snapToGrid w:val="0"/>
      <w:jc w:val="left"/>
    </w:pPr>
    <w:rPr>
      <w:sz w:val="18"/>
      <w:szCs w:val="18"/>
    </w:rPr>
  </w:style>
  <w:style w:type="paragraph" w:styleId="11">
    <w:name w:val="header"/>
    <w:basedOn w:val="1"/>
    <w:link w:val="25"/>
    <w:semiHidden/>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2">
    <w:name w:val="Normal (Web)"/>
    <w:basedOn w:val="1"/>
    <w:qFormat/>
    <w:uiPriority w:val="99"/>
    <w:pPr>
      <w:spacing w:before="100" w:beforeAutospacing="1" w:after="100" w:afterAutospacing="1"/>
      <w:jc w:val="left"/>
    </w:pPr>
    <w:rPr>
      <w:kern w:val="0"/>
      <w:sz w:val="24"/>
    </w:rPr>
  </w:style>
  <w:style w:type="character" w:styleId="15">
    <w:name w:val="Strong"/>
    <w:basedOn w:val="14"/>
    <w:qFormat/>
    <w:uiPriority w:val="99"/>
    <w:rPr>
      <w:rFonts w:cs="Times New Roman"/>
      <w:b/>
    </w:rPr>
  </w:style>
  <w:style w:type="character" w:styleId="16">
    <w:name w:val="page number"/>
    <w:basedOn w:val="14"/>
    <w:qFormat/>
    <w:uiPriority w:val="99"/>
    <w:rPr>
      <w:rFonts w:cs="Times New Roman"/>
    </w:rPr>
  </w:style>
  <w:style w:type="character" w:customStyle="1" w:styleId="17">
    <w:name w:val="Heading 1 Char"/>
    <w:basedOn w:val="14"/>
    <w:link w:val="4"/>
    <w:locked/>
    <w:uiPriority w:val="99"/>
    <w:rPr>
      <w:rFonts w:eastAsia="仿宋_GB2312" w:cs="Times New Roman"/>
      <w:b/>
      <w:bCs/>
      <w:kern w:val="44"/>
      <w:sz w:val="44"/>
      <w:szCs w:val="44"/>
    </w:rPr>
  </w:style>
  <w:style w:type="character" w:customStyle="1" w:styleId="18">
    <w:name w:val="Heading 2 Char"/>
    <w:basedOn w:val="14"/>
    <w:link w:val="6"/>
    <w:semiHidden/>
    <w:qFormat/>
    <w:locked/>
    <w:uiPriority w:val="99"/>
    <w:rPr>
      <w:rFonts w:ascii="Cambria" w:hAnsi="Cambria" w:eastAsia="宋体" w:cs="Times New Roman"/>
      <w:b/>
      <w:bCs/>
      <w:sz w:val="32"/>
      <w:szCs w:val="32"/>
    </w:rPr>
  </w:style>
  <w:style w:type="character" w:customStyle="1" w:styleId="19">
    <w:name w:val="Heading 3 Char"/>
    <w:basedOn w:val="14"/>
    <w:link w:val="7"/>
    <w:semiHidden/>
    <w:qFormat/>
    <w:locked/>
    <w:uiPriority w:val="99"/>
    <w:rPr>
      <w:rFonts w:eastAsia="仿宋_GB2312" w:cs="Times New Roman"/>
      <w:b/>
      <w:bCs/>
      <w:sz w:val="32"/>
      <w:szCs w:val="32"/>
    </w:rPr>
  </w:style>
  <w:style w:type="character" w:customStyle="1" w:styleId="20">
    <w:name w:val="Body Text Indent Char"/>
    <w:basedOn w:val="14"/>
    <w:link w:val="3"/>
    <w:semiHidden/>
    <w:locked/>
    <w:uiPriority w:val="99"/>
    <w:rPr>
      <w:rFonts w:eastAsia="仿宋_GB2312" w:cs="Times New Roman"/>
      <w:sz w:val="24"/>
      <w:szCs w:val="24"/>
    </w:rPr>
  </w:style>
  <w:style w:type="character" w:customStyle="1" w:styleId="21">
    <w:name w:val="Body Text First Indent 2 Char"/>
    <w:basedOn w:val="20"/>
    <w:link w:val="2"/>
    <w:semiHidden/>
    <w:locked/>
    <w:uiPriority w:val="99"/>
  </w:style>
  <w:style w:type="character" w:customStyle="1" w:styleId="22">
    <w:name w:val="Title Char"/>
    <w:basedOn w:val="14"/>
    <w:link w:val="5"/>
    <w:locked/>
    <w:uiPriority w:val="99"/>
    <w:rPr>
      <w:rFonts w:ascii="Cambria" w:hAnsi="Cambria" w:cs="Times New Roman"/>
      <w:b/>
      <w:bCs/>
      <w:sz w:val="32"/>
      <w:szCs w:val="32"/>
    </w:rPr>
  </w:style>
  <w:style w:type="character" w:customStyle="1" w:styleId="23">
    <w:name w:val="Body Text Char"/>
    <w:basedOn w:val="14"/>
    <w:link w:val="9"/>
    <w:semiHidden/>
    <w:qFormat/>
    <w:locked/>
    <w:uiPriority w:val="99"/>
    <w:rPr>
      <w:rFonts w:eastAsia="仿宋_GB2312" w:cs="Times New Roman"/>
      <w:sz w:val="24"/>
      <w:szCs w:val="24"/>
    </w:rPr>
  </w:style>
  <w:style w:type="character" w:customStyle="1" w:styleId="24">
    <w:name w:val="Footer Char"/>
    <w:basedOn w:val="14"/>
    <w:link w:val="10"/>
    <w:semiHidden/>
    <w:qFormat/>
    <w:locked/>
    <w:uiPriority w:val="99"/>
    <w:rPr>
      <w:rFonts w:eastAsia="仿宋_GB2312" w:cs="Times New Roman"/>
      <w:sz w:val="18"/>
      <w:szCs w:val="18"/>
    </w:rPr>
  </w:style>
  <w:style w:type="character" w:customStyle="1" w:styleId="25">
    <w:name w:val="Header Char"/>
    <w:basedOn w:val="14"/>
    <w:link w:val="11"/>
    <w:semiHidden/>
    <w:qFormat/>
    <w:locked/>
    <w:uiPriority w:val="99"/>
    <w:rPr>
      <w:rFonts w:eastAsia="仿宋_GB2312" w:cs="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Pages>6</Pages>
  <Words>344</Words>
  <Characters>1961</Characters>
  <Lines>0</Lines>
  <Paragraphs>0</Paragraphs>
  <TotalTime>2</TotalTime>
  <ScaleCrop>false</ScaleCrop>
  <LinksUpToDate>false</LinksUpToDate>
  <CharactersWithSpaces>0</CharactersWithSpaces>
  <Application>WPS Office_11.1.0.11045_F1E327BC-269C-435d-A152-05C5408002CA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2021-09-14T10:13:00Z</dcterms:created>
  <dc:creator>LENOVO</dc:creator>
  <cp:lastModifiedBy>LENOVO</cp:lastModifiedBy>
  <dcterms:modified xsi:type="dcterms:W3CDTF">2021-10-29T03:57:30Z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2052-11.1.0.11045</vt:lpwstr>
  </property>
  <property fmtid="{D5CDD505-2E9C-101B-9397-08002B2CF9AE}" pid="3" name="ICV">
    <vt:lpwstr>27A317C89FAE4ED48BBEBF95ED98EE12</vt:lpwstr>
  </property>
</Properties>
</file>