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03.200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35"/>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cstate="print">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pPr>
        <w:pStyle w:val="36"/>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71"/>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5</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2021</w:t>
      </w:r>
      <w:r>
        <w:fldChar w:fldCharType="end"/>
      </w:r>
      <w:bookmarkEnd w:id="7"/>
    </w:p>
    <w:p>
      <w:pPr>
        <w:pStyle w:val="172"/>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05pt;width:481.9pt;mso-position-horizontal-relative:page;mso-position-vertical-relative:page;z-index:251659264;mso-width-relative:page;mso-height-relative:page;"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qfNSRvYBAADnAwAADgAAAGRycy9lMm9Eb2MueG1srVNL&#10;jhMxEN0jcQfLe9L5KAFa6cxiwrBBEAk4QMXt7rbkn1xOOrkEF0BiByuW7LkNwzEouzOZYdhkQS/c&#10;Zdfzc71X9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UVn3JmwVDD&#10;bz//+PXp6++fX2i8/f6NPZ8ll3qPJYGv7SacZug3IUk+NMGkP4lhh+zs8eysPEQmaHExIXkzMl1Q&#10;bjGbJ8bifqsPGF9LZ1gKKq6VTbKhhP0bjAP0DpKWtWV9xV/Op3MiBLqDDfWeQuNJB9o270WnVX2j&#10;tE47MLTbax3YHtI9yN+phL9g6ZA1YDfgcirBoOwk1K9szeLRk0OWHgZPJRhZc6YlvaMUZWQEpS9B&#10;knptyYTk6+BkirauPlI/dj6otiMnJrnKlKH+Z8tOdzVdsIfzzHT/P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Id9zYAAAADAEAAA8AAAAAAAAAAQAgAAAAIgAAAGRycy9kb3ducmV2LnhtbFBL&#10;AQIUABQAAAAIAIdO4kCp81JG9gEAAOcDAAAOAAAAAAAAAAEAIAAAACcBAABkcnMvZTJvRG9jLnht&#10;bFBLBQYAAAAABgAGAFkBAACPBQAAAAA=&#10;">
            <v:path arrowok="t"/>
            <v:fill focussize="0,0"/>
            <v:stroke/>
            <v:imagedata o:title=""/>
            <o:lock v:ext="edit"/>
          </v:line>
        </w:pict>
      </w:r>
    </w:p>
    <w:p>
      <w:pPr>
        <w:pStyle w:val="36"/>
        <w:framePr w:w="9639" w:h="6976" w:hRule="exact" w:hSpace="0" w:vSpace="0" w:wrap="around" w:hAnchor="page" w:y="6408"/>
        <w:jc w:val="center"/>
        <w:rPr>
          <w:rFonts w:ascii="黑体" w:hAnsi="黑体" w:eastAsia="黑体"/>
          <w:b w:val="0"/>
          <w:bCs w:val="0"/>
          <w:w w:val="100"/>
        </w:rPr>
      </w:pPr>
    </w:p>
    <w:p>
      <w:pPr>
        <w:pStyle w:val="17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汕尾市革命老区红色旅游服务规范</w:t>
      </w:r>
      <w:r>
        <w:fldChar w:fldCharType="end"/>
      </w:r>
      <w:bookmarkEnd w:id="9"/>
    </w:p>
    <w:p>
      <w:pPr>
        <w:framePr w:w="9639" w:h="6974" w:hRule="exact" w:wrap="around" w:vAnchor="page" w:hAnchor="page" w:x="1419" w:y="6408" w:anchorLock="1"/>
        <w:ind w:left="-1418"/>
      </w:pPr>
    </w:p>
    <w:p>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Service specification of revolutionary tourism in </w:t>
      </w:r>
    </w:p>
    <w:p>
      <w:pPr>
        <w:pStyle w:val="106"/>
        <w:framePr w:w="9639" w:h="6974" w:hRule="exact" w:wrap="around" w:vAnchor="page" w:hAnchor="page" w:x="1419" w:y="6408" w:anchorLock="1"/>
        <w:textAlignment w:val="bottom"/>
        <w:rPr>
          <w:rFonts w:eastAsia="黑体"/>
          <w:szCs w:val="28"/>
        </w:rPr>
      </w:pPr>
      <w:r>
        <w:rPr>
          <w:rFonts w:eastAsia="黑体"/>
          <w:szCs w:val="28"/>
        </w:rPr>
        <w:t>Shanwei old revolutionary base areas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06"/>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0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0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0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6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hint="eastAsia" w:ascii="黑体"/>
        </w:rPr>
        <w:t>10</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hint="eastAsia" w:ascii="黑体"/>
        </w:rPr>
        <w:t>1</w:t>
      </w:r>
      <w:r>
        <w:rPr>
          <w:rFonts w:hint="eastAsia" w:ascii="黑体"/>
          <w:lang w:val="en-US" w:eastAsia="zh-CN"/>
        </w:rPr>
        <w:t>8</w:t>
      </w:r>
      <w:r>
        <w:rPr>
          <w:rFonts w:ascii="黑体"/>
        </w:rPr>
        <w:fldChar w:fldCharType="end"/>
      </w:r>
      <w:bookmarkEnd w:id="17"/>
      <w:r>
        <w:rPr>
          <w:rFonts w:hint="eastAsia"/>
        </w:rPr>
        <w:t>发布</w:t>
      </w:r>
    </w:p>
    <w:p>
      <w:pPr>
        <w:pStyle w:val="170"/>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hint="eastAsia" w:ascii="黑体"/>
        </w:rPr>
        <w:t>1</w:t>
      </w:r>
      <w:r>
        <w:rPr>
          <w:rFonts w:hint="eastAsia" w:ascii="黑体"/>
          <w:lang w:val="en-US" w:eastAsia="zh-CN"/>
        </w:rPr>
        <w:t>1</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20"/>
      <w:r>
        <w:rPr>
          <w:rFonts w:hint="eastAsia"/>
        </w:rPr>
        <w:t>实施</w:t>
      </w:r>
    </w:p>
    <w:p>
      <w:pPr>
        <w:pStyle w:val="13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w:t>
      </w:r>
      <w:bookmarkStart w:id="28" w:name="_GoBack"/>
      <w:bookmarkEnd w:id="28"/>
      <w:r>
        <w:rPr>
          <w:rFonts w:hint="eastAsia" w:hAnsi="黑体"/>
          <w:w w:val="100"/>
          <w:sz w:val="28"/>
        </w:rPr>
        <w:t>尾市市场监督管理局</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直接连接符 5" o:spid="_x0000_s1027" o:spt="20" style="position:absolute;left:0pt;margin-left:70.85pt;margin-top:728.6pt;height:0.05pt;width:481.9pt;mso-position-horizontal-relative:page;mso-position-vertical-relative:page;z-index:251660288;mso-width-relative:page;mso-height-relative:page;"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FAo9pD3AQAA5gMAAA4AAABkcnMvZTJvRG9jLnhtbK1T&#10;S44TMRDdI3EHy3vS+SgRtNKZxYRhgyAScICK291tyT+5nHRyCS6AxA5WLNlzG2aOQdkdMszMJgt6&#10;4S67yq/qvSovrw5Gs70MqJyt+GQ05kxa4Wpl24p/+njz4iVnGMHWoJ2VFT9K5Fer58+WvS/l1HVO&#10;1zIwArFY9r7iXYy+LAoUnTSAI+elJWfjgoFI29AWdYCe0I0upuPxouhdqH1wQiLS6Xpw8hNiuATQ&#10;NY0Scu3EzkgbB9QgNUSihJ3yyFe52qaRIr5vGpSR6YoT05hXSkL2Nq3FagllG8B3SpxKgEtKeMTJ&#10;gLKU9Ay1hghsF9QTKKNEcOiaOBLOFAORrAixmIwfafOhAy8zF5Ia/Vl0/H+w4t1+E5iqKz7jzIKh&#10;ht9++fn787e7X19pvf3xnc2TSL3HkmKv7Sacdug3ITE+NMGkP3Fhhyzs8SysPEQm6HAxIXYz0lyQ&#10;bzHLiMX9VR8wvpHOsGRUXCubWEMJ+7cYKR2F/g1Jx9qyvuKv5tM5AQKNYEOtJ9N4ooG2zXfRaVXf&#10;KK3TDQzt9loHtoc0BvlLpAj3QVhKsgbshrjsGgakk1C/tjWLR08CWXoXPJVgZM2ZlvSMkkWAUEZQ&#10;+pJISq0tVZB0HZRM1tbVR2rHzgfVdqTEJFeZPNT+XO9pVNN8/bvPSPfPc/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7P+LNkAAAAOAQAADwAAAAAAAAABACAAAAAiAAAAZHJzL2Rvd25yZXYueG1s&#10;UEsBAhQAFAAAAAgAh07iQFAo9pD3AQAA5gMAAA4AAAAAAAAAAQAgAAAAKAEAAGRycy9lMm9Eb2Mu&#10;eG1sUEsFBgAAAAAGAAYAWQEAAJEFAAAAAA==&#10;">
            <v:path arrowok="t"/>
            <v:fill focussize="0,0"/>
            <v:stroke/>
            <v:imagedata o:title=""/>
            <o:lock v:ext="edit"/>
            <w10:anchorlock/>
          </v:line>
        </w:pict>
      </w:r>
    </w:p>
    <w:p>
      <w:pPr>
        <w:pStyle w:val="235"/>
        <w:rPr>
          <w:rFonts w:hint="eastAsia"/>
        </w:rPr>
      </w:pPr>
      <w:bookmarkStart w:id="22" w:name="BookMark5"/>
      <w:r>
        <w:rPr>
          <w:rFonts w:hint="eastAsia"/>
        </w:rPr>
        <w:t>前</w:t>
      </w:r>
      <w:bookmarkStart w:id="23" w:name="BKQY"/>
      <w:r>
        <w:rPr>
          <w:rFonts w:hAnsi="黑体"/>
        </w:rPr>
        <w:t>  </w:t>
      </w:r>
      <w:r>
        <w:rPr>
          <w:rFonts w:hint="eastAsia"/>
        </w:rPr>
        <w:t>言</w:t>
      </w:r>
      <w:bookmarkEnd w:id="23"/>
    </w:p>
    <w:p>
      <w:pPr>
        <w:pStyle w:val="230"/>
        <w:ind w:firstLine="420"/>
        <w:rPr>
          <w:rFonts w:hint="eastAsia"/>
        </w:rPr>
      </w:pPr>
    </w:p>
    <w:p>
      <w:pPr>
        <w:pStyle w:val="230"/>
        <w:ind w:firstLine="420"/>
        <w:rPr>
          <w:rFonts w:hint="eastAsia"/>
        </w:rPr>
      </w:pPr>
      <w:r>
        <w:rPr>
          <w:rFonts w:hint="eastAsia"/>
        </w:rPr>
        <w:t>本文件按照GB/T 1.1—2020《标准化工作导则 第1部分：标准化文件的结构和起草规则》 的规定起草。</w:t>
      </w:r>
    </w:p>
    <w:p>
      <w:pPr>
        <w:pStyle w:val="230"/>
        <w:ind w:firstLine="420"/>
        <w:rPr>
          <w:rFonts w:hint="eastAsia"/>
        </w:rPr>
      </w:pPr>
      <w:r>
        <w:rPr>
          <w:rFonts w:hint="eastAsia"/>
        </w:rPr>
        <w:t xml:space="preserve">本文件的某些内容可能涉及专利，本文件的发布机构不承担识别专利的责任。 </w:t>
      </w:r>
    </w:p>
    <w:p>
      <w:pPr>
        <w:pStyle w:val="230"/>
        <w:ind w:firstLine="420"/>
        <w:rPr>
          <w:rFonts w:hint="eastAsia"/>
        </w:rPr>
      </w:pPr>
      <w:r>
        <w:rPr>
          <w:rFonts w:hint="eastAsia"/>
        </w:rPr>
        <w:t xml:space="preserve">本文件由汕尾市市场监督管理局提出并归口。 </w:t>
      </w:r>
    </w:p>
    <w:p>
      <w:pPr>
        <w:pStyle w:val="230"/>
        <w:ind w:firstLine="420"/>
        <w:rPr>
          <w:rFonts w:hint="eastAsia"/>
        </w:rPr>
      </w:pPr>
      <w:r>
        <w:rPr>
          <w:rFonts w:hint="eastAsia"/>
        </w:rPr>
        <w:t>本文件起草单位：汕尾市质量技术协会、广东省汕尾市质量计量监督检测所、海丰红宫红场旧址纪念馆、广东省粤科标准化科学研究有限公司、陆丰市碣石玄武山管理委员会、广州市标准化研究院。</w:t>
      </w:r>
    </w:p>
    <w:p>
      <w:pPr>
        <w:pStyle w:val="230"/>
        <w:ind w:firstLine="420"/>
        <w:rPr>
          <w:rFonts w:hint="eastAsia"/>
          <w:szCs w:val="22"/>
        </w:rPr>
      </w:pPr>
      <w:r>
        <w:rPr>
          <w:rFonts w:hint="eastAsia"/>
        </w:rPr>
        <w:t>本文件主要起草人</w:t>
      </w:r>
      <w:r>
        <w:rPr>
          <w:rFonts w:hint="eastAsia"/>
          <w:szCs w:val="22"/>
        </w:rPr>
        <w:t>：李湘岳、黄永健、曾冬苗、吴巧、姚建君、刘思克、潘升涛、黄伟洁、李海滨、孙炳全、钟瑗、夏晓婷。</w:t>
      </w:r>
    </w:p>
    <w:p>
      <w:pPr>
        <w:pStyle w:val="230"/>
        <w:ind w:firstLine="420"/>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239"/>
        <w:rPr>
          <w:rFonts w:hint="eastAsia"/>
          <w:color w:val="000000"/>
        </w:rPr>
      </w:pPr>
      <w:r>
        <w:rPr>
          <w:rFonts w:hint="eastAsia"/>
          <w:color w:val="000000"/>
        </w:rPr>
        <w:t>汕尾市革命老区红</w:t>
      </w:r>
      <w:bookmarkStart w:id="24" w:name="StandardName"/>
      <w:r>
        <w:rPr>
          <w:rFonts w:hint="eastAsia"/>
          <w:color w:val="000000"/>
        </w:rPr>
        <w:t>色旅游服务规范</w:t>
      </w:r>
      <w:bookmarkEnd w:id="24"/>
    </w:p>
    <w:p>
      <w:pPr>
        <w:pStyle w:val="231"/>
        <w:numPr>
          <w:ilvl w:val="0"/>
          <w:numId w:val="32"/>
        </w:numPr>
        <w:spacing w:beforeLines="100" w:afterLines="100"/>
        <w:rPr>
          <w:rFonts w:hint="eastAsia"/>
          <w:color w:val="000000"/>
        </w:rPr>
      </w:pPr>
      <w:r>
        <w:rPr>
          <w:rFonts w:hint="eastAsia"/>
          <w:color w:val="000000"/>
        </w:rPr>
        <w:t>范围</w:t>
      </w:r>
    </w:p>
    <w:p>
      <w:pPr>
        <w:pStyle w:val="230"/>
        <w:ind w:firstLine="420"/>
        <w:rPr>
          <w:color w:val="000000"/>
          <w:szCs w:val="22"/>
        </w:rPr>
      </w:pPr>
      <w:r>
        <w:rPr>
          <w:rFonts w:hint="eastAsia"/>
          <w:color w:val="000000"/>
        </w:rPr>
        <w:t>本文件规定了汕尾市革命老区红色旅游服务的术语和定义</w:t>
      </w:r>
      <w:r>
        <w:rPr>
          <w:rFonts w:hint="eastAsia"/>
          <w:color w:val="000000"/>
          <w:szCs w:val="22"/>
        </w:rPr>
        <w:t>、旅游线路设计、配套服务、宣讲教育、革命文物展示与保护、服务与安全。</w:t>
      </w:r>
    </w:p>
    <w:p>
      <w:pPr>
        <w:pStyle w:val="230"/>
        <w:ind w:firstLine="420"/>
        <w:rPr>
          <w:color w:val="000000"/>
        </w:rPr>
      </w:pPr>
      <w:r>
        <w:rPr>
          <w:rFonts w:hint="eastAsia"/>
          <w:color w:val="000000"/>
        </w:rPr>
        <w:t>本文件适用于汕尾市革命老区红色旅游的管理和服务。</w:t>
      </w:r>
    </w:p>
    <w:p>
      <w:pPr>
        <w:pStyle w:val="231"/>
        <w:numPr>
          <w:ilvl w:val="0"/>
          <w:numId w:val="32"/>
        </w:numPr>
        <w:spacing w:beforeLines="100" w:afterLines="100"/>
        <w:rPr>
          <w:rFonts w:hint="eastAsia"/>
          <w:color w:val="000000"/>
        </w:rPr>
      </w:pPr>
      <w:r>
        <w:rPr>
          <w:rFonts w:hint="eastAsia"/>
          <w:color w:val="000000"/>
        </w:rPr>
        <w:t>规范性引用文件</w:t>
      </w:r>
    </w:p>
    <w:p>
      <w:pPr>
        <w:pStyle w:val="230"/>
        <w:ind w:firstLine="420"/>
        <w:rPr>
          <w:rFonts w:hint="eastAsia"/>
          <w:color w:val="000000"/>
        </w:rPr>
      </w:pPr>
      <w:r>
        <w:rPr>
          <w:rFonts w:hint="eastAsia"/>
          <w:color w:val="000000"/>
        </w:rPr>
        <w:t>下列文件的内容通过文中的规范性引用而构成本文件必不可少的条款。其中，注日期的引用文件， 仅该日期对应的版本适用于本文件；不注日期的引用文件，其最新版本（包括所有的修改单）适用于本 文件。</w:t>
      </w:r>
    </w:p>
    <w:p>
      <w:pPr>
        <w:pStyle w:val="230"/>
        <w:ind w:firstLine="420"/>
        <w:rPr>
          <w:color w:val="000000"/>
        </w:rPr>
      </w:pPr>
      <w:r>
        <w:rPr>
          <w:rFonts w:hint="eastAsia"/>
          <w:color w:val="000000"/>
        </w:rPr>
        <w:t xml:space="preserve">GB/T 14308  旅游饭店星级的划分与评定   </w:t>
      </w:r>
    </w:p>
    <w:p>
      <w:pPr>
        <w:pStyle w:val="230"/>
        <w:ind w:firstLine="420"/>
        <w:rPr>
          <w:rFonts w:hint="eastAsia"/>
          <w:color w:val="000000"/>
        </w:rPr>
      </w:pPr>
      <w:r>
        <w:rPr>
          <w:rFonts w:hint="eastAsia"/>
          <w:color w:val="000000"/>
        </w:rPr>
        <w:t>GB/T 22527  文物保护单位标志</w:t>
      </w:r>
    </w:p>
    <w:p>
      <w:pPr>
        <w:pStyle w:val="230"/>
        <w:ind w:firstLine="420"/>
        <w:rPr>
          <w:color w:val="000000"/>
        </w:rPr>
      </w:pPr>
      <w:r>
        <w:rPr>
          <w:rFonts w:hint="eastAsia"/>
          <w:color w:val="000000"/>
        </w:rPr>
        <w:t>GB/T 26356  旅游购物场所服务质量要求</w:t>
      </w:r>
    </w:p>
    <w:p>
      <w:pPr>
        <w:pStyle w:val="230"/>
        <w:ind w:firstLine="420"/>
        <w:rPr>
          <w:rFonts w:hint="eastAsia"/>
          <w:color w:val="000000"/>
        </w:rPr>
      </w:pPr>
      <w:r>
        <w:rPr>
          <w:rFonts w:hint="eastAsia"/>
          <w:color w:val="000000"/>
        </w:rPr>
        <w:t>GB/T 31384  旅游景区公共信息导向系统设置规范</w:t>
      </w:r>
    </w:p>
    <w:p>
      <w:pPr>
        <w:pStyle w:val="230"/>
        <w:ind w:firstLine="420"/>
        <w:rPr>
          <w:rFonts w:hint="eastAsia"/>
          <w:color w:val="000000"/>
        </w:rPr>
      </w:pPr>
      <w:r>
        <w:rPr>
          <w:rFonts w:hint="eastAsia"/>
          <w:color w:val="000000"/>
        </w:rPr>
        <w:t xml:space="preserve">GB 37487  公共场所卫生管理规范 </w:t>
      </w:r>
    </w:p>
    <w:p>
      <w:pPr>
        <w:pStyle w:val="230"/>
        <w:ind w:firstLine="420"/>
        <w:rPr>
          <w:color w:val="000000"/>
        </w:rPr>
      </w:pPr>
      <w:r>
        <w:rPr>
          <w:rFonts w:hint="eastAsia"/>
          <w:color w:val="000000"/>
        </w:rPr>
        <w:t>GB 37489.1  公共场所卫生设计规范 第1部分：总则</w:t>
      </w:r>
    </w:p>
    <w:p>
      <w:pPr>
        <w:pStyle w:val="230"/>
        <w:ind w:firstLine="420"/>
        <w:rPr>
          <w:color w:val="000000"/>
        </w:rPr>
      </w:pPr>
      <w:r>
        <w:rPr>
          <w:rFonts w:hint="eastAsia"/>
          <w:color w:val="000000"/>
        </w:rPr>
        <w:t>LB/T 003  星级饭店客户客用品质量与配备要求</w:t>
      </w:r>
    </w:p>
    <w:p>
      <w:pPr>
        <w:pStyle w:val="230"/>
        <w:ind w:firstLine="420"/>
        <w:rPr>
          <w:color w:val="000000"/>
        </w:rPr>
      </w:pPr>
      <w:r>
        <w:rPr>
          <w:rFonts w:hint="eastAsia"/>
          <w:color w:val="000000"/>
        </w:rPr>
        <w:t>LB/T 007  绿色旅游饭店</w:t>
      </w:r>
    </w:p>
    <w:p>
      <w:pPr>
        <w:pStyle w:val="230"/>
        <w:ind w:firstLine="420"/>
        <w:rPr>
          <w:rFonts w:hint="eastAsia"/>
          <w:color w:val="000000"/>
        </w:rPr>
      </w:pPr>
      <w:r>
        <w:rPr>
          <w:rFonts w:hint="eastAsia"/>
          <w:color w:val="000000"/>
        </w:rPr>
        <w:t>LB/T 014-2011  旅游景区讲解服务规范</w:t>
      </w:r>
    </w:p>
    <w:p>
      <w:pPr>
        <w:pStyle w:val="230"/>
        <w:ind w:firstLine="420"/>
        <w:rPr>
          <w:rFonts w:hint="eastAsia"/>
          <w:color w:val="000000"/>
        </w:rPr>
      </w:pPr>
      <w:r>
        <w:rPr>
          <w:rFonts w:hint="eastAsia"/>
          <w:color w:val="000000"/>
        </w:rPr>
        <w:t>LB/T 055-2017  红色旅游经典景区服务规范</w:t>
      </w:r>
    </w:p>
    <w:p>
      <w:pPr>
        <w:pStyle w:val="231"/>
        <w:numPr>
          <w:ilvl w:val="0"/>
          <w:numId w:val="32"/>
        </w:numPr>
        <w:spacing w:beforeLines="100" w:afterLines="100"/>
        <w:rPr>
          <w:rFonts w:hint="eastAsia"/>
          <w:color w:val="000000"/>
        </w:rPr>
      </w:pPr>
      <w:r>
        <w:rPr>
          <w:rFonts w:hint="eastAsia"/>
          <w:color w:val="000000"/>
        </w:rPr>
        <w:t>术语和定义</w:t>
      </w:r>
    </w:p>
    <w:p>
      <w:pPr>
        <w:pStyle w:val="230"/>
        <w:ind w:firstLine="420"/>
        <w:rPr>
          <w:color w:val="000000"/>
        </w:rPr>
      </w:pPr>
      <w:r>
        <w:rPr>
          <w:rFonts w:hint="eastAsia"/>
          <w:color w:val="000000"/>
        </w:rPr>
        <w:t>下列术语和定义适用于本文件。</w:t>
      </w:r>
    </w:p>
    <w:p>
      <w:pPr>
        <w:pStyle w:val="232"/>
        <w:numPr>
          <w:ilvl w:val="1"/>
          <w:numId w:val="32"/>
        </w:numPr>
        <w:spacing w:beforeLines="50" w:afterLines="50"/>
        <w:rPr>
          <w:rFonts w:hint="eastAsia"/>
          <w:color w:val="000000"/>
        </w:rPr>
      </w:pPr>
    </w:p>
    <w:p>
      <w:pPr>
        <w:pStyle w:val="232"/>
        <w:ind w:firstLine="420" w:firstLineChars="200"/>
        <w:rPr>
          <w:color w:val="000000"/>
        </w:rPr>
      </w:pPr>
      <w:r>
        <w:rPr>
          <w:rFonts w:hint="eastAsia"/>
          <w:color w:val="000000"/>
        </w:rPr>
        <w:t>红色旅游  revolutionary tourism</w:t>
      </w:r>
    </w:p>
    <w:p>
      <w:pPr>
        <w:pStyle w:val="230"/>
        <w:ind w:firstLine="420"/>
        <w:rPr>
          <w:rFonts w:hint="eastAsia"/>
          <w:color w:val="000000"/>
        </w:rPr>
      </w:pPr>
      <w:r>
        <w:rPr>
          <w:rFonts w:hint="eastAsia"/>
          <w:color w:val="000000"/>
        </w:rPr>
        <w:t>以革命、建设、改革的各个历史时期所遗存的纪念地、标志物为载体，以其所承载的革命历史、革命事迹和革命精神为内涵，开展的主题性参观游览活动。</w:t>
      </w:r>
    </w:p>
    <w:p>
      <w:pPr>
        <w:pStyle w:val="230"/>
        <w:ind w:firstLine="420"/>
        <w:rPr>
          <w:rFonts w:hint="eastAsia"/>
          <w:color w:val="000000"/>
        </w:rPr>
      </w:pPr>
      <w:r>
        <w:rPr>
          <w:rFonts w:hint="eastAsia" w:hAnsi="宋体" w:cs="宋体"/>
          <w:color w:val="000000"/>
        </w:rPr>
        <w:t>[来源：LB/T 055-2016,3.1］</w:t>
      </w:r>
    </w:p>
    <w:p>
      <w:pPr>
        <w:pStyle w:val="232"/>
        <w:numPr>
          <w:ilvl w:val="1"/>
          <w:numId w:val="32"/>
        </w:numPr>
        <w:spacing w:beforeLines="50" w:afterLines="50"/>
        <w:rPr>
          <w:rFonts w:hint="eastAsia"/>
          <w:color w:val="000000"/>
        </w:rPr>
      </w:pPr>
    </w:p>
    <w:p>
      <w:pPr>
        <w:pStyle w:val="232"/>
        <w:ind w:firstLine="420" w:firstLineChars="200"/>
        <w:rPr>
          <w:color w:val="000000"/>
        </w:rPr>
      </w:pPr>
      <w:r>
        <w:rPr>
          <w:rFonts w:hint="eastAsia"/>
          <w:color w:val="000000"/>
        </w:rPr>
        <w:t>革命遗址 revolutionary site</w:t>
      </w:r>
    </w:p>
    <w:p>
      <w:pPr>
        <w:pStyle w:val="230"/>
        <w:ind w:firstLine="420"/>
        <w:rPr>
          <w:color w:val="000000"/>
        </w:rPr>
      </w:pPr>
      <w:r>
        <w:rPr>
          <w:rFonts w:hint="eastAsia"/>
          <w:color w:val="000000"/>
        </w:rPr>
        <w:t>中国共产党在领导全国各族人民进行新民主主义革命过程中留下的遗址，包括：纪念馆、陈列馆、纪念园、纪念碑、纪念亭、烈士陵园等纪念设施。</w:t>
      </w:r>
    </w:p>
    <w:p>
      <w:pPr>
        <w:pStyle w:val="232"/>
        <w:numPr>
          <w:ilvl w:val="1"/>
          <w:numId w:val="32"/>
        </w:numPr>
        <w:spacing w:beforeLines="50" w:afterLines="50"/>
        <w:rPr>
          <w:rFonts w:hint="eastAsia"/>
          <w:color w:val="000000"/>
        </w:rPr>
      </w:pPr>
    </w:p>
    <w:p>
      <w:pPr>
        <w:pStyle w:val="232"/>
        <w:ind w:firstLine="420" w:firstLineChars="200"/>
        <w:rPr>
          <w:color w:val="000000"/>
        </w:rPr>
      </w:pPr>
      <w:r>
        <w:rPr>
          <w:rFonts w:hint="eastAsia"/>
          <w:color w:val="000000"/>
        </w:rPr>
        <w:t>革命文物 revolutionary cultural relics</w:t>
      </w:r>
    </w:p>
    <w:p>
      <w:pPr>
        <w:pStyle w:val="230"/>
        <w:ind w:firstLine="420"/>
        <w:rPr>
          <w:rFonts w:hint="eastAsia"/>
          <w:color w:val="000000"/>
          <w:szCs w:val="22"/>
        </w:rPr>
      </w:pPr>
      <w:r>
        <w:rPr>
          <w:rFonts w:hint="eastAsia"/>
          <w:color w:val="000000"/>
        </w:rPr>
        <w:t>与革命运动有关的具有重要纪念意义、教育意义或史料价值，在中华人民共和国成立以前的史迹、实物、代表性建筑，并通过文物认定</w:t>
      </w:r>
      <w:r>
        <w:rPr>
          <w:rFonts w:hint="eastAsia"/>
          <w:color w:val="000000"/>
          <w:szCs w:val="22"/>
        </w:rPr>
        <w:t>。</w:t>
      </w:r>
    </w:p>
    <w:p>
      <w:pPr>
        <w:pStyle w:val="231"/>
        <w:numPr>
          <w:ilvl w:val="0"/>
          <w:numId w:val="32"/>
        </w:numPr>
        <w:spacing w:beforeLines="100" w:afterLines="100"/>
        <w:rPr>
          <w:rFonts w:hint="eastAsia"/>
          <w:color w:val="000000"/>
        </w:rPr>
      </w:pPr>
      <w:r>
        <w:rPr>
          <w:rFonts w:hint="eastAsia"/>
          <w:color w:val="000000"/>
        </w:rPr>
        <w:t>旅游线路设计</w:t>
      </w:r>
    </w:p>
    <w:p>
      <w:pPr>
        <w:pStyle w:val="247"/>
        <w:numPr>
          <w:ilvl w:val="1"/>
          <w:numId w:val="32"/>
        </w:numPr>
        <w:rPr>
          <w:rFonts w:hint="eastAsia"/>
          <w:color w:val="000000"/>
        </w:rPr>
      </w:pPr>
      <w:r>
        <w:rPr>
          <w:rFonts w:hint="eastAsia"/>
          <w:color w:val="000000"/>
        </w:rPr>
        <w:t xml:space="preserve"> 汕尾市革命老区革命遗址的红色旅游线路（见附录A）的设计应满足以下要求：</w:t>
      </w:r>
    </w:p>
    <w:p>
      <w:pPr>
        <w:pStyle w:val="240"/>
        <w:numPr>
          <w:ilvl w:val="0"/>
          <w:numId w:val="13"/>
        </w:numPr>
        <w:ind w:left="839" w:hanging="419"/>
        <w:rPr>
          <w:color w:val="000000"/>
        </w:rPr>
      </w:pPr>
      <w:r>
        <w:rPr>
          <w:rFonts w:hint="eastAsia"/>
          <w:color w:val="000000"/>
        </w:rPr>
        <w:t>有利于游客根据自身经济、时间和爱好等条件选择出行路线；</w:t>
      </w:r>
    </w:p>
    <w:p>
      <w:pPr>
        <w:pStyle w:val="240"/>
        <w:numPr>
          <w:ilvl w:val="0"/>
          <w:numId w:val="13"/>
        </w:numPr>
        <w:ind w:left="839" w:hanging="419"/>
        <w:rPr>
          <w:color w:val="000000"/>
        </w:rPr>
      </w:pPr>
      <w:r>
        <w:rPr>
          <w:rFonts w:hint="eastAsia"/>
          <w:color w:val="000000"/>
        </w:rPr>
        <w:t>有利于旅游活动的组织与管理，减轻旅游旺季景区的人流压力，避免交通和停车场超负荷；</w:t>
      </w:r>
    </w:p>
    <w:p>
      <w:pPr>
        <w:pStyle w:val="240"/>
        <w:numPr>
          <w:ilvl w:val="0"/>
          <w:numId w:val="13"/>
        </w:numPr>
        <w:ind w:left="839" w:hanging="419"/>
        <w:rPr>
          <w:rFonts w:hint="eastAsia"/>
          <w:color w:val="000000"/>
        </w:rPr>
      </w:pPr>
      <w:r>
        <w:rPr>
          <w:rFonts w:hint="eastAsia"/>
          <w:color w:val="000000"/>
        </w:rPr>
        <w:t>有利于旅游产品优化和旅游资源利用最大化；</w:t>
      </w:r>
    </w:p>
    <w:p>
      <w:pPr>
        <w:pStyle w:val="240"/>
        <w:numPr>
          <w:ilvl w:val="0"/>
          <w:numId w:val="13"/>
        </w:numPr>
        <w:ind w:left="839" w:hanging="419"/>
        <w:rPr>
          <w:rFonts w:hint="eastAsia"/>
          <w:color w:val="000000"/>
        </w:rPr>
      </w:pPr>
      <w:r>
        <w:rPr>
          <w:rFonts w:hint="eastAsia"/>
          <w:color w:val="000000"/>
        </w:rPr>
        <w:t>有利于突显红色旅游主题及发挥当地红色旅游特色。</w:t>
      </w:r>
    </w:p>
    <w:p>
      <w:pPr>
        <w:pStyle w:val="247"/>
        <w:numPr>
          <w:ilvl w:val="1"/>
          <w:numId w:val="32"/>
        </w:numPr>
        <w:rPr>
          <w:rFonts w:hint="eastAsia"/>
          <w:color w:val="000000"/>
        </w:rPr>
      </w:pPr>
      <w:r>
        <w:rPr>
          <w:rFonts w:hint="eastAsia"/>
          <w:color w:val="000000"/>
        </w:rPr>
        <w:t>景点入口处应设置旅游线路图、作好线路宣传指引和便民告示。</w:t>
      </w:r>
    </w:p>
    <w:p>
      <w:pPr>
        <w:pStyle w:val="231"/>
        <w:numPr>
          <w:ilvl w:val="0"/>
          <w:numId w:val="32"/>
        </w:numPr>
        <w:spacing w:beforeLines="100" w:afterLines="100"/>
        <w:rPr>
          <w:rFonts w:hint="eastAsia"/>
          <w:color w:val="000000"/>
        </w:rPr>
      </w:pPr>
      <w:r>
        <w:rPr>
          <w:rFonts w:hint="eastAsia"/>
          <w:color w:val="000000"/>
        </w:rPr>
        <w:t>配套服务</w:t>
      </w:r>
    </w:p>
    <w:p>
      <w:pPr>
        <w:pStyle w:val="232"/>
        <w:numPr>
          <w:ilvl w:val="1"/>
          <w:numId w:val="32"/>
        </w:numPr>
        <w:spacing w:beforeLines="50" w:afterLines="50"/>
        <w:rPr>
          <w:color w:val="000000"/>
        </w:rPr>
      </w:pPr>
      <w:r>
        <w:rPr>
          <w:color w:val="000000"/>
        </w:rPr>
        <w:t>交通服务</w:t>
      </w:r>
    </w:p>
    <w:p>
      <w:pPr>
        <w:pStyle w:val="246"/>
        <w:numPr>
          <w:ilvl w:val="2"/>
          <w:numId w:val="32"/>
        </w:numPr>
        <w:rPr>
          <w:color w:val="000000"/>
        </w:rPr>
      </w:pPr>
      <w:r>
        <w:rPr>
          <w:color w:val="000000"/>
        </w:rPr>
        <w:t>县级以上公路或旅游专线直达景区，景区外部</w:t>
      </w:r>
      <w:r>
        <w:rPr>
          <w:rFonts w:hint="eastAsia"/>
          <w:color w:val="000000"/>
        </w:rPr>
        <w:t>应</w:t>
      </w:r>
      <w:r>
        <w:rPr>
          <w:color w:val="000000"/>
        </w:rPr>
        <w:t>交通</w:t>
      </w:r>
      <w:r>
        <w:rPr>
          <w:rFonts w:hint="eastAsia"/>
          <w:color w:val="000000"/>
        </w:rPr>
        <w:t>方便，</w:t>
      </w:r>
      <w:r>
        <w:rPr>
          <w:color w:val="000000"/>
        </w:rPr>
        <w:t>环境良好，可进入性强。</w:t>
      </w:r>
    </w:p>
    <w:p>
      <w:pPr>
        <w:pStyle w:val="246"/>
        <w:numPr>
          <w:ilvl w:val="2"/>
          <w:numId w:val="32"/>
        </w:numPr>
        <w:rPr>
          <w:color w:val="000000"/>
        </w:rPr>
      </w:pPr>
      <w:r>
        <w:rPr>
          <w:color w:val="000000"/>
        </w:rPr>
        <w:t>在道路连接线景区出入口设置引导标识，</w:t>
      </w:r>
      <w:r>
        <w:rPr>
          <w:rFonts w:hint="eastAsia"/>
          <w:color w:val="000000"/>
        </w:rPr>
        <w:t>应</w:t>
      </w:r>
      <w:r>
        <w:rPr>
          <w:color w:val="000000"/>
        </w:rPr>
        <w:t>符合GB</w:t>
      </w:r>
      <w:r>
        <w:rPr>
          <w:rFonts w:hint="eastAsia"/>
          <w:color w:val="000000"/>
        </w:rPr>
        <w:t>/</w:t>
      </w:r>
      <w:r>
        <w:rPr>
          <w:color w:val="000000"/>
        </w:rPr>
        <w:t>T</w:t>
      </w:r>
      <w:r>
        <w:rPr>
          <w:rFonts w:hint="eastAsia"/>
          <w:color w:val="000000"/>
        </w:rPr>
        <w:t xml:space="preserve"> </w:t>
      </w:r>
      <w:r>
        <w:rPr>
          <w:color w:val="000000"/>
        </w:rPr>
        <w:t>31384的规定。</w:t>
      </w:r>
    </w:p>
    <w:p>
      <w:pPr>
        <w:pStyle w:val="246"/>
        <w:numPr>
          <w:ilvl w:val="2"/>
          <w:numId w:val="32"/>
        </w:numPr>
        <w:rPr>
          <w:color w:val="000000"/>
        </w:rPr>
      </w:pPr>
      <w:r>
        <w:rPr>
          <w:rFonts w:hint="eastAsia"/>
          <w:color w:val="000000"/>
        </w:rPr>
        <w:t>宜</w:t>
      </w:r>
      <w:r>
        <w:rPr>
          <w:color w:val="000000"/>
        </w:rPr>
        <w:t>提供环保节能的内部交通工具</w:t>
      </w:r>
      <w:r>
        <w:rPr>
          <w:rFonts w:hint="eastAsia"/>
          <w:color w:val="000000"/>
        </w:rPr>
        <w:t>，并有</w:t>
      </w:r>
      <w:r>
        <w:rPr>
          <w:color w:val="000000"/>
        </w:rPr>
        <w:t>运行线路，确保交通安全。</w:t>
      </w:r>
    </w:p>
    <w:p>
      <w:pPr>
        <w:pStyle w:val="232"/>
        <w:numPr>
          <w:ilvl w:val="1"/>
          <w:numId w:val="32"/>
        </w:numPr>
        <w:spacing w:beforeLines="50" w:afterLines="50"/>
        <w:rPr>
          <w:color w:val="000000"/>
        </w:rPr>
      </w:pPr>
      <w:r>
        <w:rPr>
          <w:color w:val="000000"/>
        </w:rPr>
        <w:t>住宿服务</w:t>
      </w:r>
    </w:p>
    <w:p>
      <w:pPr>
        <w:pStyle w:val="246"/>
        <w:numPr>
          <w:ilvl w:val="2"/>
          <w:numId w:val="32"/>
        </w:numPr>
        <w:rPr>
          <w:color w:val="000000"/>
        </w:rPr>
      </w:pPr>
      <w:r>
        <w:rPr>
          <w:color w:val="000000"/>
        </w:rPr>
        <w:t>住宿设施布局合理，服务质量</w:t>
      </w:r>
      <w:r>
        <w:rPr>
          <w:rFonts w:hint="eastAsia"/>
          <w:color w:val="000000"/>
        </w:rPr>
        <w:t>、</w:t>
      </w:r>
      <w:r>
        <w:rPr>
          <w:color w:val="000000"/>
        </w:rPr>
        <w:t>管理制度</w:t>
      </w:r>
      <w:r>
        <w:rPr>
          <w:rFonts w:hint="eastAsia"/>
          <w:color w:val="000000"/>
        </w:rPr>
        <w:t>宜</w:t>
      </w:r>
      <w:r>
        <w:rPr>
          <w:color w:val="000000"/>
        </w:rPr>
        <w:t>符合</w:t>
      </w:r>
      <w:r>
        <w:rPr>
          <w:rFonts w:hint="eastAsia"/>
          <w:color w:val="000000"/>
        </w:rPr>
        <w:t xml:space="preserve">GB/T </w:t>
      </w:r>
      <w:r>
        <w:rPr>
          <w:color w:val="000000"/>
        </w:rPr>
        <w:t>14308的规定</w:t>
      </w:r>
      <w:r>
        <w:rPr>
          <w:rFonts w:hint="eastAsia"/>
          <w:color w:val="000000"/>
        </w:rPr>
        <w:t>。</w:t>
      </w:r>
    </w:p>
    <w:p>
      <w:pPr>
        <w:pStyle w:val="246"/>
        <w:numPr>
          <w:ilvl w:val="2"/>
          <w:numId w:val="32"/>
        </w:numPr>
        <w:rPr>
          <w:color w:val="000000"/>
        </w:rPr>
      </w:pPr>
      <w:r>
        <w:rPr>
          <w:color w:val="000000"/>
        </w:rPr>
        <w:t>建筑设计</w:t>
      </w:r>
      <w:r>
        <w:rPr>
          <w:rFonts w:hint="eastAsia"/>
          <w:color w:val="000000"/>
        </w:rPr>
        <w:t>宜配合老区革命遗址景点主题。</w:t>
      </w:r>
    </w:p>
    <w:p>
      <w:pPr>
        <w:pStyle w:val="246"/>
        <w:numPr>
          <w:ilvl w:val="2"/>
          <w:numId w:val="32"/>
        </w:numPr>
        <w:rPr>
          <w:color w:val="000000"/>
        </w:rPr>
      </w:pPr>
      <w:r>
        <w:rPr>
          <w:rFonts w:hint="eastAsia"/>
          <w:color w:val="000000"/>
        </w:rPr>
        <w:t>卫生设计应符合GB 37489.1的规定，卫生管理应符合GB 37487的规定。</w:t>
      </w:r>
    </w:p>
    <w:p>
      <w:pPr>
        <w:pStyle w:val="246"/>
        <w:numPr>
          <w:ilvl w:val="2"/>
          <w:numId w:val="32"/>
        </w:numPr>
        <w:rPr>
          <w:color w:val="000000"/>
        </w:rPr>
      </w:pPr>
      <w:r>
        <w:rPr>
          <w:color w:val="000000"/>
        </w:rPr>
        <w:t>客房设施用品质量与配</w:t>
      </w:r>
      <w:r>
        <w:rPr>
          <w:rFonts w:hint="eastAsia"/>
          <w:color w:val="000000"/>
        </w:rPr>
        <w:t xml:space="preserve">备宜符合LB/T </w:t>
      </w:r>
      <w:r>
        <w:rPr>
          <w:color w:val="000000"/>
        </w:rPr>
        <w:t>003的</w:t>
      </w:r>
      <w:r>
        <w:rPr>
          <w:rFonts w:hint="eastAsia"/>
          <w:color w:val="000000"/>
        </w:rPr>
        <w:t>要求。</w:t>
      </w:r>
    </w:p>
    <w:p>
      <w:pPr>
        <w:pStyle w:val="246"/>
        <w:numPr>
          <w:ilvl w:val="2"/>
          <w:numId w:val="32"/>
        </w:numPr>
        <w:rPr>
          <w:color w:val="000000"/>
        </w:rPr>
      </w:pPr>
      <w:r>
        <w:rPr>
          <w:color w:val="000000"/>
        </w:rPr>
        <w:t>住宿环境</w:t>
      </w:r>
      <w:r>
        <w:rPr>
          <w:rFonts w:hint="eastAsia"/>
          <w:color w:val="000000"/>
        </w:rPr>
        <w:t>管理宜</w:t>
      </w:r>
      <w:r>
        <w:rPr>
          <w:color w:val="000000"/>
        </w:rPr>
        <w:t>符合</w:t>
      </w:r>
      <w:r>
        <w:rPr>
          <w:rFonts w:hint="eastAsia"/>
          <w:color w:val="000000"/>
        </w:rPr>
        <w:t>L</w:t>
      </w:r>
      <w:r>
        <w:rPr>
          <w:color w:val="000000"/>
        </w:rPr>
        <w:t>B</w:t>
      </w:r>
      <w:r>
        <w:rPr>
          <w:rFonts w:hint="eastAsia"/>
          <w:color w:val="000000"/>
        </w:rPr>
        <w:t>/</w:t>
      </w:r>
      <w:r>
        <w:rPr>
          <w:color w:val="000000"/>
        </w:rPr>
        <w:t>T</w:t>
      </w:r>
      <w:r>
        <w:rPr>
          <w:rFonts w:hint="eastAsia"/>
          <w:color w:val="000000"/>
        </w:rPr>
        <w:t xml:space="preserve"> </w:t>
      </w:r>
      <w:r>
        <w:rPr>
          <w:color w:val="000000"/>
        </w:rPr>
        <w:t>007的</w:t>
      </w:r>
      <w:r>
        <w:rPr>
          <w:rFonts w:hint="eastAsia"/>
          <w:color w:val="000000"/>
        </w:rPr>
        <w:t>要求。</w:t>
      </w:r>
    </w:p>
    <w:p>
      <w:pPr>
        <w:pStyle w:val="246"/>
        <w:numPr>
          <w:ilvl w:val="2"/>
          <w:numId w:val="32"/>
        </w:numPr>
        <w:rPr>
          <w:color w:val="000000"/>
        </w:rPr>
      </w:pPr>
      <w:r>
        <w:rPr>
          <w:color w:val="000000"/>
        </w:rPr>
        <w:t>客房安全设施齐备</w:t>
      </w:r>
      <w:r>
        <w:rPr>
          <w:rFonts w:hint="eastAsia"/>
          <w:color w:val="000000"/>
        </w:rPr>
        <w:t>、</w:t>
      </w:r>
      <w:r>
        <w:rPr>
          <w:color w:val="000000"/>
        </w:rPr>
        <w:t>完善，有安全通道，应防灾</w:t>
      </w:r>
      <w:r>
        <w:rPr>
          <w:rFonts w:hint="eastAsia"/>
          <w:color w:val="000000"/>
        </w:rPr>
        <w:t>、</w:t>
      </w:r>
      <w:r>
        <w:rPr>
          <w:color w:val="000000"/>
        </w:rPr>
        <w:t>防火</w:t>
      </w:r>
      <w:r>
        <w:rPr>
          <w:rFonts w:hint="eastAsia"/>
          <w:color w:val="000000"/>
        </w:rPr>
        <w:t>、</w:t>
      </w:r>
      <w:r>
        <w:rPr>
          <w:color w:val="000000"/>
        </w:rPr>
        <w:t>防盗。</w:t>
      </w:r>
    </w:p>
    <w:p>
      <w:pPr>
        <w:pStyle w:val="232"/>
        <w:numPr>
          <w:ilvl w:val="1"/>
          <w:numId w:val="32"/>
        </w:numPr>
        <w:spacing w:beforeLines="50" w:afterLines="50"/>
        <w:rPr>
          <w:color w:val="000000"/>
        </w:rPr>
      </w:pPr>
      <w:r>
        <w:rPr>
          <w:color w:val="000000"/>
        </w:rPr>
        <w:t>餐饮服务</w:t>
      </w:r>
    </w:p>
    <w:p>
      <w:pPr>
        <w:pStyle w:val="246"/>
        <w:numPr>
          <w:ilvl w:val="2"/>
          <w:numId w:val="32"/>
        </w:numPr>
        <w:rPr>
          <w:color w:val="000000"/>
        </w:rPr>
      </w:pPr>
      <w:r>
        <w:rPr>
          <w:color w:val="000000"/>
        </w:rPr>
        <w:t>景区内</w:t>
      </w:r>
      <w:r>
        <w:rPr>
          <w:rFonts w:hint="eastAsia"/>
          <w:color w:val="000000"/>
        </w:rPr>
        <w:t>宜</w:t>
      </w:r>
      <w:r>
        <w:rPr>
          <w:color w:val="000000"/>
        </w:rPr>
        <w:t>提供餐饮服务，</w:t>
      </w:r>
      <w:r>
        <w:rPr>
          <w:rFonts w:hint="eastAsia"/>
          <w:color w:val="000000"/>
        </w:rPr>
        <w:t>并</w:t>
      </w:r>
      <w:r>
        <w:rPr>
          <w:color w:val="000000"/>
        </w:rPr>
        <w:t>承担服务质量和监督管理的职责。</w:t>
      </w:r>
    </w:p>
    <w:p>
      <w:pPr>
        <w:pStyle w:val="246"/>
        <w:numPr>
          <w:ilvl w:val="2"/>
          <w:numId w:val="32"/>
        </w:numPr>
        <w:rPr>
          <w:color w:val="000000"/>
        </w:rPr>
      </w:pPr>
      <w:r>
        <w:rPr>
          <w:rFonts w:hint="eastAsia"/>
          <w:color w:val="000000"/>
        </w:rPr>
        <w:t>餐厅内外环境、卫生要求，应符合GB 37487的规定。</w:t>
      </w:r>
    </w:p>
    <w:p>
      <w:pPr>
        <w:pStyle w:val="246"/>
        <w:numPr>
          <w:ilvl w:val="2"/>
          <w:numId w:val="32"/>
        </w:numPr>
        <w:rPr>
          <w:color w:val="000000"/>
        </w:rPr>
      </w:pPr>
      <w:r>
        <w:rPr>
          <w:color w:val="000000"/>
        </w:rPr>
        <w:t>餐饮服务人员应定期体检，持证上岗。</w:t>
      </w:r>
    </w:p>
    <w:p>
      <w:pPr>
        <w:pStyle w:val="246"/>
        <w:numPr>
          <w:ilvl w:val="2"/>
          <w:numId w:val="32"/>
        </w:numPr>
        <w:rPr>
          <w:color w:val="000000"/>
        </w:rPr>
      </w:pPr>
      <w:r>
        <w:rPr>
          <w:color w:val="000000"/>
        </w:rPr>
        <w:t>餐饮服务应诚信待客，明码标价，出具服务凭证或正式发票。</w:t>
      </w:r>
    </w:p>
    <w:p>
      <w:pPr>
        <w:pStyle w:val="232"/>
        <w:numPr>
          <w:ilvl w:val="1"/>
          <w:numId w:val="32"/>
        </w:numPr>
        <w:spacing w:beforeLines="50" w:afterLines="50"/>
        <w:rPr>
          <w:color w:val="000000"/>
        </w:rPr>
      </w:pPr>
      <w:r>
        <w:rPr>
          <w:color w:val="000000"/>
        </w:rPr>
        <w:t>购物服务</w:t>
      </w:r>
    </w:p>
    <w:p>
      <w:pPr>
        <w:pStyle w:val="246"/>
        <w:numPr>
          <w:ilvl w:val="2"/>
          <w:numId w:val="32"/>
        </w:numPr>
        <w:rPr>
          <w:color w:val="000000"/>
        </w:rPr>
      </w:pPr>
      <w:r>
        <w:rPr>
          <w:rFonts w:hint="eastAsia"/>
          <w:color w:val="000000"/>
        </w:rPr>
        <w:t>宜</w:t>
      </w:r>
      <w:r>
        <w:rPr>
          <w:color w:val="000000"/>
        </w:rPr>
        <w:t>开发特色纪念品，为游客提供旅游</w:t>
      </w:r>
      <w:r>
        <w:rPr>
          <w:rFonts w:hint="eastAsia"/>
          <w:color w:val="000000"/>
        </w:rPr>
        <w:t>活动的</w:t>
      </w:r>
      <w:r>
        <w:rPr>
          <w:color w:val="000000"/>
        </w:rPr>
        <w:t>延伸和物化</w:t>
      </w:r>
      <w:r>
        <w:rPr>
          <w:rFonts w:hint="eastAsia"/>
          <w:color w:val="000000"/>
        </w:rPr>
        <w:t>形式</w:t>
      </w:r>
      <w:r>
        <w:rPr>
          <w:color w:val="000000"/>
        </w:rPr>
        <w:t>。</w:t>
      </w:r>
    </w:p>
    <w:p>
      <w:pPr>
        <w:pStyle w:val="246"/>
        <w:numPr>
          <w:ilvl w:val="2"/>
          <w:numId w:val="32"/>
        </w:numPr>
        <w:rPr>
          <w:color w:val="000000"/>
        </w:rPr>
      </w:pPr>
      <w:r>
        <w:rPr>
          <w:rFonts w:hint="eastAsia"/>
          <w:color w:val="000000"/>
        </w:rPr>
        <w:t>购物场所的服务质量应符合GB/T 26356的规定。</w:t>
      </w:r>
    </w:p>
    <w:p>
      <w:pPr>
        <w:pStyle w:val="246"/>
        <w:numPr>
          <w:ilvl w:val="2"/>
          <w:numId w:val="32"/>
        </w:numPr>
        <w:rPr>
          <w:color w:val="000000"/>
        </w:rPr>
      </w:pPr>
      <w:r>
        <w:rPr>
          <w:color w:val="000000"/>
        </w:rPr>
        <w:t>杜绝非法出版物</w:t>
      </w:r>
      <w:r>
        <w:rPr>
          <w:rFonts w:hint="eastAsia"/>
          <w:color w:val="000000"/>
        </w:rPr>
        <w:t>、</w:t>
      </w:r>
      <w:r>
        <w:rPr>
          <w:color w:val="000000"/>
        </w:rPr>
        <w:t>封建迷信和邪教等不健康的电子或纸质印刷品。</w:t>
      </w:r>
    </w:p>
    <w:p>
      <w:pPr>
        <w:pStyle w:val="231"/>
        <w:numPr>
          <w:ilvl w:val="0"/>
          <w:numId w:val="32"/>
        </w:numPr>
        <w:spacing w:beforeLines="100" w:afterLines="100"/>
        <w:rPr>
          <w:rFonts w:hint="eastAsia"/>
          <w:color w:val="000000"/>
        </w:rPr>
      </w:pPr>
      <w:r>
        <w:rPr>
          <w:rFonts w:hint="eastAsia"/>
          <w:color w:val="000000"/>
        </w:rPr>
        <w:t>宣讲教育</w:t>
      </w:r>
    </w:p>
    <w:p>
      <w:pPr>
        <w:pStyle w:val="232"/>
        <w:numPr>
          <w:ilvl w:val="1"/>
          <w:numId w:val="32"/>
        </w:numPr>
        <w:spacing w:beforeLines="50" w:afterLines="50"/>
        <w:rPr>
          <w:rFonts w:hint="eastAsia"/>
          <w:color w:val="000000"/>
        </w:rPr>
      </w:pPr>
      <w:r>
        <w:rPr>
          <w:rFonts w:hint="eastAsia"/>
          <w:color w:val="000000"/>
        </w:rPr>
        <w:t>人工宣讲</w:t>
      </w:r>
    </w:p>
    <w:p>
      <w:pPr>
        <w:pStyle w:val="230"/>
        <w:ind w:firstLine="420"/>
        <w:rPr>
          <w:color w:val="000000"/>
        </w:rPr>
      </w:pPr>
      <w:r>
        <w:rPr>
          <w:rFonts w:hint="eastAsia"/>
          <w:color w:val="000000"/>
        </w:rPr>
        <w:t>应符合LB/T 014-2011中第4章的要求。</w:t>
      </w:r>
    </w:p>
    <w:p>
      <w:pPr>
        <w:pStyle w:val="232"/>
        <w:numPr>
          <w:ilvl w:val="1"/>
          <w:numId w:val="32"/>
        </w:numPr>
        <w:spacing w:beforeLines="50" w:afterLines="50"/>
        <w:rPr>
          <w:rFonts w:hint="eastAsia"/>
          <w:color w:val="000000"/>
        </w:rPr>
      </w:pPr>
      <w:r>
        <w:rPr>
          <w:color w:val="000000"/>
        </w:rPr>
        <w:t>电子</w:t>
      </w:r>
      <w:r>
        <w:rPr>
          <w:rFonts w:hint="eastAsia"/>
          <w:color w:val="000000"/>
        </w:rPr>
        <w:t>宣讲</w:t>
      </w:r>
    </w:p>
    <w:p>
      <w:pPr>
        <w:pStyle w:val="238"/>
        <w:numPr>
          <w:ilvl w:val="2"/>
          <w:numId w:val="32"/>
        </w:numPr>
        <w:spacing w:before="156" w:after="156"/>
        <w:rPr>
          <w:color w:val="000000"/>
        </w:rPr>
      </w:pPr>
      <w:r>
        <w:rPr>
          <w:rFonts w:hint="eastAsia"/>
          <w:color w:val="000000"/>
        </w:rPr>
        <w:t>电子宣讲方式</w:t>
      </w:r>
    </w:p>
    <w:p>
      <w:pPr>
        <w:pStyle w:val="230"/>
        <w:ind w:firstLine="420"/>
        <w:rPr>
          <w:rFonts w:ascii="Arial" w:hAnsi="Arial" w:cs="Arial"/>
          <w:color w:val="000000"/>
          <w:szCs w:val="21"/>
          <w:shd w:val="clear" w:color="auto" w:fill="FFFFFF"/>
        </w:rPr>
      </w:pPr>
      <w:r>
        <w:rPr>
          <w:rFonts w:ascii="Arial" w:hAnsi="Arial" w:cs="Arial"/>
          <w:color w:val="000000"/>
          <w:szCs w:val="21"/>
          <w:shd w:val="clear" w:color="auto" w:fill="FFFFFF"/>
        </w:rPr>
        <w:t>电子</w:t>
      </w:r>
      <w:r>
        <w:rPr>
          <w:rFonts w:hint="eastAsia" w:ascii="Arial" w:hAnsi="Arial" w:cs="Arial"/>
          <w:color w:val="000000"/>
          <w:szCs w:val="21"/>
          <w:shd w:val="clear" w:color="auto" w:fill="FFFFFF"/>
        </w:rPr>
        <w:t>宣讲方式包括但不仅限于以下：</w:t>
      </w:r>
    </w:p>
    <w:p>
      <w:pPr>
        <w:pStyle w:val="240"/>
        <w:numPr>
          <w:ilvl w:val="0"/>
          <w:numId w:val="33"/>
        </w:numPr>
        <w:tabs>
          <w:tab w:val="left" w:pos="851"/>
        </w:tabs>
        <w:ind w:left="839" w:hanging="419"/>
        <w:rPr>
          <w:rFonts w:ascii="Arial" w:hAnsi="Arial" w:eastAsia="Arial" w:cs="Arial"/>
          <w:color w:val="000000"/>
          <w:szCs w:val="21"/>
          <w:shd w:val="clear" w:color="auto" w:fill="FFFFFF"/>
        </w:rPr>
      </w:pPr>
      <w:r>
        <w:rPr>
          <w:rFonts w:hint="eastAsia" w:ascii="Arial" w:hAnsi="Arial" w:cs="Arial"/>
          <w:color w:val="000000"/>
          <w:szCs w:val="21"/>
          <w:shd w:val="clear" w:color="auto" w:fill="FFFFFF"/>
        </w:rPr>
        <w:t>自助语音播放（如通过微信公众号关注</w:t>
      </w:r>
      <w:r>
        <w:rPr>
          <w:rFonts w:ascii="Arial" w:hAnsi="Arial" w:cs="Arial"/>
          <w:color w:val="000000"/>
          <w:szCs w:val="21"/>
          <w:shd w:val="clear" w:color="auto" w:fill="FFFFFF"/>
        </w:rPr>
        <w:t>旅游景区</w:t>
      </w:r>
      <w:r>
        <w:rPr>
          <w:rFonts w:hint="eastAsia" w:ascii="Arial" w:hAnsi="Arial" w:cs="Arial"/>
          <w:color w:val="000000"/>
          <w:szCs w:val="21"/>
          <w:shd w:val="clear" w:color="auto" w:fill="FFFFFF"/>
        </w:rPr>
        <w:t>宣讲）；</w:t>
      </w:r>
    </w:p>
    <w:p>
      <w:pPr>
        <w:pStyle w:val="240"/>
        <w:numPr>
          <w:ilvl w:val="0"/>
          <w:numId w:val="33"/>
        </w:numPr>
        <w:tabs>
          <w:tab w:val="left" w:pos="851"/>
        </w:tabs>
        <w:ind w:left="839" w:hanging="419"/>
        <w:rPr>
          <w:rFonts w:ascii="Arial" w:hAnsi="Arial" w:eastAsia="Arial" w:cs="Arial"/>
          <w:color w:val="000000"/>
          <w:szCs w:val="21"/>
          <w:shd w:val="clear" w:color="auto" w:fill="FFFFFF"/>
        </w:rPr>
      </w:pPr>
      <w:r>
        <w:rPr>
          <w:rFonts w:ascii="Arial" w:hAnsi="Arial" w:eastAsia="Arial" w:cs="Arial"/>
          <w:color w:val="000000"/>
          <w:szCs w:val="21"/>
          <w:shd w:val="clear" w:color="auto" w:fill="FFFFFF"/>
        </w:rPr>
        <w:t>台式或壁挂式触摸屏查询系统</w:t>
      </w:r>
      <w:r>
        <w:rPr>
          <w:rFonts w:hint="eastAsia" w:ascii="Arial" w:hAnsi="Arial" w:cs="Arial"/>
          <w:color w:val="000000"/>
          <w:szCs w:val="21"/>
          <w:shd w:val="clear" w:color="auto" w:fill="FFFFFF"/>
        </w:rPr>
        <w:t>；</w:t>
      </w:r>
    </w:p>
    <w:p>
      <w:pPr>
        <w:pStyle w:val="240"/>
        <w:numPr>
          <w:ilvl w:val="0"/>
          <w:numId w:val="33"/>
        </w:numPr>
        <w:tabs>
          <w:tab w:val="left" w:pos="851"/>
        </w:tabs>
        <w:ind w:left="839" w:hanging="419"/>
        <w:rPr>
          <w:rFonts w:ascii="Arial" w:hAnsi="Arial" w:eastAsia="Arial" w:cs="Arial"/>
          <w:color w:val="000000"/>
          <w:szCs w:val="21"/>
          <w:shd w:val="clear" w:color="auto" w:fill="FFFFFF"/>
        </w:rPr>
      </w:pPr>
      <w:r>
        <w:rPr>
          <w:rFonts w:hint="eastAsia" w:ascii="Arial" w:hAnsi="Arial" w:cs="Arial"/>
          <w:color w:val="000000"/>
          <w:szCs w:val="21"/>
          <w:shd w:val="clear" w:color="auto" w:fill="FFFFFF"/>
        </w:rPr>
        <w:t>普通录播；</w:t>
      </w:r>
    </w:p>
    <w:p>
      <w:pPr>
        <w:pStyle w:val="240"/>
        <w:numPr>
          <w:ilvl w:val="0"/>
          <w:numId w:val="33"/>
        </w:numPr>
        <w:tabs>
          <w:tab w:val="left" w:pos="851"/>
        </w:tabs>
        <w:ind w:left="839" w:hanging="419"/>
        <w:rPr>
          <w:rFonts w:ascii="Arial" w:hAnsi="Arial" w:eastAsia="Arial" w:cs="Arial"/>
          <w:color w:val="000000"/>
          <w:szCs w:val="21"/>
          <w:shd w:val="clear" w:color="auto" w:fill="FFFFFF"/>
        </w:rPr>
      </w:pPr>
      <w:r>
        <w:rPr>
          <w:rFonts w:ascii="Arial" w:hAnsi="Arial" w:eastAsia="Arial" w:cs="Arial"/>
          <w:color w:val="000000"/>
          <w:szCs w:val="21"/>
          <w:shd w:val="clear" w:color="auto" w:fill="FFFFFF"/>
        </w:rPr>
        <w:t>大屏幕录像播</w:t>
      </w:r>
      <w:r>
        <w:rPr>
          <w:rFonts w:hint="eastAsia" w:ascii="Arial" w:hAnsi="Arial" w:cs="Arial"/>
          <w:color w:val="000000"/>
          <w:szCs w:val="21"/>
          <w:shd w:val="clear" w:color="auto" w:fill="FFFFFF"/>
        </w:rPr>
        <w:t>放</w:t>
      </w:r>
      <w:r>
        <w:rPr>
          <w:rFonts w:ascii="Arial" w:hAnsi="Arial" w:eastAsia="Arial" w:cs="Arial"/>
          <w:color w:val="000000"/>
          <w:szCs w:val="21"/>
          <w:shd w:val="clear" w:color="auto" w:fill="FFFFFF"/>
        </w:rPr>
        <w:t>系统</w:t>
      </w:r>
      <w:r>
        <w:rPr>
          <w:rFonts w:hint="eastAsia" w:ascii="Arial" w:hAnsi="Arial" w:cs="Arial"/>
          <w:color w:val="000000"/>
          <w:szCs w:val="21"/>
          <w:shd w:val="clear" w:color="auto" w:fill="FFFFFF"/>
        </w:rPr>
        <w:t>；</w:t>
      </w:r>
    </w:p>
    <w:p>
      <w:pPr>
        <w:pStyle w:val="240"/>
        <w:numPr>
          <w:ilvl w:val="0"/>
          <w:numId w:val="33"/>
        </w:numPr>
        <w:tabs>
          <w:tab w:val="left" w:pos="851"/>
        </w:tabs>
        <w:ind w:left="839" w:hanging="419"/>
        <w:rPr>
          <w:rFonts w:ascii="Arial" w:hAnsi="Arial" w:eastAsia="Arial" w:cs="Arial"/>
          <w:color w:val="000000"/>
          <w:szCs w:val="21"/>
          <w:shd w:val="clear" w:color="auto" w:fill="FFFFFF"/>
        </w:rPr>
      </w:pPr>
      <w:r>
        <w:rPr>
          <w:rFonts w:hint="eastAsia" w:ascii="Arial" w:hAnsi="Arial" w:cs="Arial"/>
          <w:color w:val="000000"/>
          <w:szCs w:val="21"/>
          <w:shd w:val="clear" w:color="auto" w:fill="FFFFFF"/>
        </w:rPr>
        <w:t>自动感应加携带式语音播放。</w:t>
      </w:r>
    </w:p>
    <w:p>
      <w:pPr>
        <w:pStyle w:val="238"/>
        <w:numPr>
          <w:ilvl w:val="2"/>
          <w:numId w:val="32"/>
        </w:numPr>
        <w:spacing w:before="156" w:after="156"/>
        <w:rPr>
          <w:rFonts w:hint="eastAsia" w:ascii="Arial" w:hAnsi="Arial" w:eastAsia="宋体" w:cs="Arial"/>
          <w:color w:val="000000"/>
        </w:rPr>
      </w:pPr>
      <w:r>
        <w:rPr>
          <w:rFonts w:hint="eastAsia"/>
          <w:color w:val="000000"/>
        </w:rPr>
        <w:t>电子宣讲器材选择及要求</w:t>
      </w:r>
    </w:p>
    <w:p>
      <w:pPr>
        <w:pStyle w:val="241"/>
        <w:numPr>
          <w:ilvl w:val="3"/>
          <w:numId w:val="32"/>
        </w:numPr>
        <w:rPr>
          <w:rFonts w:ascii="Arial" w:hAnsi="Arial" w:eastAsia="Arial" w:cs="Arial"/>
          <w:color w:val="000000"/>
        </w:rPr>
      </w:pPr>
      <w:r>
        <w:rPr>
          <w:rFonts w:ascii="Arial" w:hAnsi="Arial" w:eastAsia="Arial" w:cs="Arial"/>
          <w:color w:val="000000"/>
          <w:shd w:val="clear" w:color="auto" w:fill="FFFFFF"/>
        </w:rPr>
        <w:t>配备非语音查询说明设备</w:t>
      </w:r>
      <w:r>
        <w:rPr>
          <w:rFonts w:hint="eastAsia" w:ascii="Arial" w:hAnsi="Arial" w:cs="Arial"/>
          <w:color w:val="000000"/>
          <w:shd w:val="clear" w:color="auto" w:fill="FFFFFF"/>
        </w:rPr>
        <w:t>。</w:t>
      </w:r>
    </w:p>
    <w:p>
      <w:pPr>
        <w:pStyle w:val="248"/>
        <w:numPr>
          <w:ilvl w:val="0"/>
          <w:numId w:val="28"/>
        </w:numPr>
        <w:rPr>
          <w:rFonts w:ascii="Arial" w:hAnsi="Arial" w:eastAsia="Arial" w:cs="Arial"/>
          <w:color w:val="000000"/>
        </w:rPr>
      </w:pPr>
      <w:r>
        <w:rPr>
          <w:rFonts w:ascii="Arial" w:hAnsi="Arial" w:eastAsia="Arial" w:cs="Arial"/>
          <w:color w:val="000000"/>
          <w:shd w:val="clear" w:color="auto" w:fill="FFFFFF"/>
        </w:rPr>
        <w:t>台式或壁挂式触摸屏查询说明系统</w:t>
      </w:r>
      <w:r>
        <w:rPr>
          <w:rFonts w:hint="eastAsia" w:ascii="Arial" w:hAnsi="Arial" w:cs="Arial"/>
          <w:color w:val="000000"/>
          <w:shd w:val="clear" w:color="auto" w:fill="FFFFFF"/>
        </w:rPr>
        <w:t>。</w:t>
      </w:r>
    </w:p>
    <w:p>
      <w:pPr>
        <w:pStyle w:val="241"/>
        <w:numPr>
          <w:ilvl w:val="3"/>
          <w:numId w:val="32"/>
        </w:numPr>
        <w:rPr>
          <w:rFonts w:ascii="Arial" w:hAnsi="Arial" w:eastAsia="Arial" w:cs="Arial"/>
          <w:color w:val="000000"/>
        </w:rPr>
      </w:pPr>
      <w:r>
        <w:rPr>
          <w:rFonts w:ascii="Arial" w:hAnsi="Arial" w:eastAsia="Arial" w:cs="Arial"/>
          <w:color w:val="000000"/>
          <w:shd w:val="clear" w:color="auto" w:fill="FFFFFF"/>
        </w:rPr>
        <w:t>配备大屏幕录像播放系统，作为</w:t>
      </w:r>
      <w:r>
        <w:rPr>
          <w:rFonts w:hint="eastAsia" w:ascii="Arial" w:hAnsi="Arial" w:cs="Arial"/>
          <w:color w:val="000000"/>
          <w:shd w:val="clear" w:color="auto" w:fill="FFFFFF"/>
        </w:rPr>
        <w:t>宣讲</w:t>
      </w:r>
      <w:r>
        <w:rPr>
          <w:rFonts w:ascii="Arial" w:hAnsi="Arial" w:eastAsia="Arial" w:cs="Arial"/>
          <w:color w:val="000000"/>
          <w:shd w:val="clear" w:color="auto" w:fill="FFFFFF"/>
        </w:rPr>
        <w:t>活动的适度补充</w:t>
      </w:r>
      <w:r>
        <w:rPr>
          <w:rFonts w:hint="eastAsia" w:ascii="Arial" w:hAnsi="Arial" w:cs="Arial"/>
          <w:color w:val="000000"/>
          <w:shd w:val="clear" w:color="auto" w:fill="FFFFFF"/>
        </w:rPr>
        <w:t>。</w:t>
      </w:r>
    </w:p>
    <w:p>
      <w:pPr>
        <w:pStyle w:val="241"/>
        <w:numPr>
          <w:ilvl w:val="3"/>
          <w:numId w:val="32"/>
        </w:numPr>
        <w:rPr>
          <w:rFonts w:ascii="Arial" w:hAnsi="Arial" w:eastAsia="Arial" w:cs="Arial"/>
          <w:color w:val="000000"/>
        </w:rPr>
      </w:pPr>
      <w:r>
        <w:rPr>
          <w:rFonts w:ascii="Arial" w:hAnsi="Arial" w:eastAsia="Arial" w:cs="Arial"/>
          <w:color w:val="000000"/>
          <w:shd w:val="clear" w:color="auto" w:fill="FFFFFF"/>
        </w:rPr>
        <w:t>导游图上应标有</w:t>
      </w:r>
      <w:r>
        <w:rPr>
          <w:rFonts w:hint="eastAsia" w:ascii="Arial" w:hAnsi="Arial" w:cs="Arial"/>
          <w:color w:val="000000"/>
          <w:shd w:val="clear" w:color="auto" w:fill="FFFFFF"/>
        </w:rPr>
        <w:t>宣讲</w:t>
      </w:r>
      <w:r>
        <w:rPr>
          <w:rFonts w:ascii="Arial" w:hAnsi="Arial" w:eastAsia="Arial" w:cs="Arial"/>
          <w:color w:val="000000"/>
          <w:shd w:val="clear" w:color="auto" w:fill="FFFFFF"/>
        </w:rPr>
        <w:t>点序号和</w:t>
      </w:r>
      <w:r>
        <w:rPr>
          <w:rFonts w:hint="eastAsia" w:ascii="Arial" w:hAnsi="Arial" w:cs="Arial"/>
          <w:color w:val="000000"/>
          <w:shd w:val="clear" w:color="auto" w:fill="FFFFFF"/>
        </w:rPr>
        <w:t>宣讲</w:t>
      </w:r>
      <w:r>
        <w:rPr>
          <w:rFonts w:ascii="Arial" w:hAnsi="Arial" w:eastAsia="Arial" w:cs="Arial"/>
          <w:color w:val="000000"/>
          <w:shd w:val="clear" w:color="auto" w:fill="FFFFFF"/>
        </w:rPr>
        <w:t>点名称</w:t>
      </w:r>
      <w:r>
        <w:rPr>
          <w:rFonts w:hint="eastAsia" w:ascii="Arial" w:hAnsi="Arial" w:cs="Arial"/>
          <w:color w:val="000000"/>
          <w:shd w:val="clear" w:color="auto" w:fill="FFFFFF"/>
        </w:rPr>
        <w:t>。</w:t>
      </w:r>
    </w:p>
    <w:p>
      <w:pPr>
        <w:pStyle w:val="241"/>
        <w:numPr>
          <w:ilvl w:val="3"/>
          <w:numId w:val="32"/>
        </w:numPr>
        <w:rPr>
          <w:rFonts w:ascii="Arial" w:hAnsi="Arial" w:eastAsia="Arial" w:cs="Arial"/>
          <w:color w:val="000000"/>
        </w:rPr>
      </w:pPr>
      <w:r>
        <w:rPr>
          <w:color w:val="000000"/>
        </w:rPr>
        <w:t>无线传输设备</w:t>
      </w:r>
      <w:r>
        <w:rPr>
          <w:rFonts w:hint="eastAsia"/>
          <w:color w:val="000000"/>
        </w:rPr>
        <w:t>应保障</w:t>
      </w:r>
      <w:r>
        <w:rPr>
          <w:color w:val="000000"/>
        </w:rPr>
        <w:t>使用安全，并避免雷雨天户外使用</w:t>
      </w:r>
      <w:r>
        <w:rPr>
          <w:rFonts w:hint="eastAsia"/>
          <w:color w:val="000000"/>
        </w:rPr>
        <w:t>。</w:t>
      </w:r>
    </w:p>
    <w:p>
      <w:pPr>
        <w:pStyle w:val="241"/>
        <w:numPr>
          <w:ilvl w:val="3"/>
          <w:numId w:val="32"/>
        </w:numPr>
        <w:rPr>
          <w:color w:val="000000"/>
        </w:rPr>
      </w:pPr>
      <w:r>
        <w:rPr>
          <w:color w:val="000000"/>
        </w:rPr>
        <w:t>具备专用的消毒设施（或程序），及时对话筒和耳机进行消毒。</w:t>
      </w:r>
    </w:p>
    <w:p>
      <w:pPr>
        <w:pStyle w:val="238"/>
        <w:numPr>
          <w:ilvl w:val="2"/>
          <w:numId w:val="32"/>
        </w:numPr>
        <w:spacing w:before="156" w:after="156"/>
        <w:rPr>
          <w:color w:val="000000"/>
        </w:rPr>
      </w:pPr>
      <w:r>
        <w:rPr>
          <w:color w:val="000000"/>
        </w:rPr>
        <w:t>预录</w:t>
      </w:r>
    </w:p>
    <w:p>
      <w:pPr>
        <w:pStyle w:val="241"/>
        <w:numPr>
          <w:ilvl w:val="3"/>
          <w:numId w:val="32"/>
        </w:numPr>
        <w:spacing w:line="360" w:lineRule="auto"/>
        <w:rPr>
          <w:rFonts w:ascii="黑体" w:hAnsi="黑体" w:eastAsia="黑体" w:cs="Arial"/>
          <w:color w:val="000000"/>
        </w:rPr>
      </w:pPr>
      <w:r>
        <w:rPr>
          <w:rFonts w:ascii="黑体" w:hAnsi="黑体" w:eastAsia="黑体"/>
          <w:color w:val="000000"/>
        </w:rPr>
        <w:t>预录内容</w:t>
      </w:r>
    </w:p>
    <w:p>
      <w:pPr>
        <w:pStyle w:val="230"/>
        <w:ind w:firstLine="420"/>
        <w:rPr>
          <w:rFonts w:ascii="Arial" w:hAnsi="Arial" w:eastAsia="Arial" w:cs="Arial"/>
          <w:color w:val="000000"/>
          <w:szCs w:val="21"/>
        </w:rPr>
      </w:pPr>
      <w:r>
        <w:rPr>
          <w:rFonts w:hint="eastAsia"/>
          <w:color w:val="000000"/>
        </w:rPr>
        <w:t>预录内容要求</w:t>
      </w:r>
      <w:r>
        <w:rPr>
          <w:rFonts w:hint="eastAsia" w:ascii="Arial" w:hAnsi="Arial" w:cs="Arial"/>
          <w:color w:val="000000"/>
          <w:szCs w:val="21"/>
          <w:shd w:val="clear" w:color="auto" w:fill="FFFFFF"/>
        </w:rPr>
        <w:t>：</w:t>
      </w:r>
    </w:p>
    <w:p>
      <w:pPr>
        <w:pStyle w:val="240"/>
        <w:numPr>
          <w:ilvl w:val="0"/>
          <w:numId w:val="34"/>
        </w:numPr>
        <w:tabs>
          <w:tab w:val="left" w:pos="851"/>
        </w:tabs>
        <w:ind w:left="839" w:hanging="419"/>
        <w:rPr>
          <w:rFonts w:ascii="Arial" w:hAnsi="Arial" w:eastAsia="Arial" w:cs="Arial"/>
          <w:color w:val="000000"/>
          <w:szCs w:val="21"/>
        </w:rPr>
      </w:pPr>
      <w:r>
        <w:rPr>
          <w:rFonts w:ascii="Arial" w:hAnsi="Arial" w:eastAsia="Arial" w:cs="Arial"/>
          <w:color w:val="000000"/>
          <w:szCs w:val="21"/>
          <w:shd w:val="clear" w:color="auto" w:fill="FFFFFF"/>
        </w:rPr>
        <w:t>以游客游览线路和拟讲知识结构为次序，每一个</w:t>
      </w:r>
      <w:r>
        <w:rPr>
          <w:rFonts w:hint="eastAsia" w:ascii="Arial" w:hAnsi="Arial" w:cs="Arial"/>
          <w:color w:val="000000"/>
          <w:szCs w:val="21"/>
          <w:shd w:val="clear" w:color="auto" w:fill="FFFFFF"/>
        </w:rPr>
        <w:t>宣讲</w:t>
      </w:r>
      <w:r>
        <w:rPr>
          <w:rFonts w:ascii="Arial" w:hAnsi="Arial" w:eastAsia="Arial" w:cs="Arial"/>
          <w:color w:val="000000"/>
          <w:szCs w:val="21"/>
          <w:shd w:val="clear" w:color="auto" w:fill="FFFFFF"/>
        </w:rPr>
        <w:t>点</w:t>
      </w:r>
      <w:r>
        <w:rPr>
          <w:rFonts w:hint="eastAsia" w:ascii="Arial" w:hAnsi="Arial" w:cs="Arial"/>
          <w:color w:val="000000"/>
          <w:szCs w:val="21"/>
          <w:shd w:val="clear" w:color="auto" w:fill="FFFFFF"/>
        </w:rPr>
        <w:t>宜</w:t>
      </w:r>
      <w:r>
        <w:rPr>
          <w:rFonts w:ascii="Arial" w:hAnsi="Arial" w:eastAsia="Arial" w:cs="Arial"/>
          <w:color w:val="000000"/>
          <w:szCs w:val="21"/>
          <w:shd w:val="clear" w:color="auto" w:fill="FFFFFF"/>
        </w:rPr>
        <w:t>独立讲述</w:t>
      </w:r>
      <w:r>
        <w:rPr>
          <w:rFonts w:hint="eastAsia" w:ascii="Arial" w:hAnsi="Arial" w:cs="Arial"/>
          <w:color w:val="000000"/>
          <w:szCs w:val="21"/>
          <w:shd w:val="clear" w:color="auto" w:fill="FFFFFF"/>
        </w:rPr>
        <w:t>；</w:t>
      </w:r>
    </w:p>
    <w:p>
      <w:pPr>
        <w:pStyle w:val="240"/>
        <w:numPr>
          <w:ilvl w:val="0"/>
          <w:numId w:val="34"/>
        </w:numPr>
        <w:tabs>
          <w:tab w:val="left" w:pos="851"/>
        </w:tabs>
        <w:ind w:left="839" w:hanging="419"/>
        <w:rPr>
          <w:rFonts w:ascii="Arial" w:hAnsi="Arial" w:eastAsia="Arial" w:cs="Arial"/>
          <w:color w:val="000000"/>
          <w:szCs w:val="21"/>
        </w:rPr>
      </w:pPr>
      <w:r>
        <w:rPr>
          <w:rFonts w:hint="eastAsia" w:ascii="Arial" w:hAnsi="Arial" w:cs="Arial"/>
          <w:color w:val="000000"/>
          <w:szCs w:val="21"/>
          <w:shd w:val="clear" w:color="auto" w:fill="FFFFFF"/>
        </w:rPr>
        <w:t>讲解</w:t>
      </w:r>
      <w:r>
        <w:rPr>
          <w:rFonts w:ascii="Arial" w:hAnsi="Arial" w:eastAsia="Arial" w:cs="Arial"/>
          <w:color w:val="000000"/>
          <w:szCs w:val="21"/>
          <w:shd w:val="clear" w:color="auto" w:fill="FFFFFF"/>
        </w:rPr>
        <w:t>内容应</w:t>
      </w:r>
      <w:r>
        <w:rPr>
          <w:rFonts w:hint="eastAsia" w:ascii="Arial" w:hAnsi="Arial" w:cs="Arial"/>
          <w:color w:val="000000"/>
          <w:szCs w:val="21"/>
          <w:shd w:val="clear" w:color="auto" w:fill="FFFFFF"/>
        </w:rPr>
        <w:t>通过</w:t>
      </w:r>
      <w:r>
        <w:rPr>
          <w:rFonts w:ascii="Arial" w:hAnsi="Arial" w:eastAsia="Arial" w:cs="Arial"/>
          <w:color w:val="000000"/>
          <w:szCs w:val="21"/>
          <w:shd w:val="clear" w:color="auto" w:fill="FFFFFF"/>
        </w:rPr>
        <w:t>权威</w:t>
      </w:r>
      <w:r>
        <w:rPr>
          <w:rFonts w:hint="eastAsia" w:ascii="Arial" w:hAnsi="Arial" w:cs="Arial"/>
          <w:color w:val="000000"/>
          <w:szCs w:val="21"/>
          <w:shd w:val="clear" w:color="auto" w:fill="FFFFFF"/>
        </w:rPr>
        <w:t>部门</w:t>
      </w:r>
      <w:r>
        <w:rPr>
          <w:rFonts w:ascii="Arial" w:hAnsi="Arial" w:eastAsia="Arial" w:cs="Arial"/>
          <w:color w:val="000000"/>
          <w:szCs w:val="21"/>
          <w:shd w:val="clear" w:color="auto" w:fill="FFFFFF"/>
        </w:rPr>
        <w:t>的</w:t>
      </w:r>
      <w:r>
        <w:rPr>
          <w:rFonts w:hint="eastAsia" w:ascii="Arial" w:hAnsi="Arial" w:cs="Arial"/>
          <w:color w:val="000000"/>
          <w:szCs w:val="21"/>
          <w:shd w:val="clear" w:color="auto" w:fill="FFFFFF"/>
        </w:rPr>
        <w:t>审查；</w:t>
      </w:r>
    </w:p>
    <w:p>
      <w:pPr>
        <w:pStyle w:val="240"/>
        <w:numPr>
          <w:ilvl w:val="0"/>
          <w:numId w:val="34"/>
        </w:numPr>
        <w:tabs>
          <w:tab w:val="left" w:pos="851"/>
        </w:tabs>
        <w:ind w:left="839" w:hanging="419"/>
        <w:rPr>
          <w:color w:val="000000"/>
        </w:rPr>
      </w:pPr>
      <w:r>
        <w:rPr>
          <w:rFonts w:ascii="Arial" w:hAnsi="Arial" w:eastAsia="Arial" w:cs="Arial"/>
          <w:color w:val="000000"/>
          <w:szCs w:val="21"/>
          <w:shd w:val="clear" w:color="auto" w:fill="FFFFFF"/>
        </w:rPr>
        <w:t>明确的知识产权说明。</w:t>
      </w:r>
    </w:p>
    <w:p>
      <w:pPr>
        <w:pStyle w:val="241"/>
        <w:numPr>
          <w:ilvl w:val="3"/>
          <w:numId w:val="32"/>
        </w:numPr>
        <w:spacing w:line="360" w:lineRule="auto"/>
        <w:rPr>
          <w:rFonts w:ascii="黑体" w:hAnsi="黑体" w:eastAsia="黑体"/>
          <w:color w:val="000000"/>
        </w:rPr>
      </w:pPr>
      <w:r>
        <w:rPr>
          <w:rFonts w:ascii="黑体" w:hAnsi="黑体" w:eastAsia="黑体"/>
          <w:color w:val="000000"/>
        </w:rPr>
        <w:t>预录配音</w:t>
      </w:r>
    </w:p>
    <w:p>
      <w:pPr>
        <w:pStyle w:val="241"/>
        <w:numPr>
          <w:ilvl w:val="0"/>
          <w:numId w:val="0"/>
        </w:numPr>
        <w:ind w:firstLine="630" w:firstLineChars="300"/>
        <w:rPr>
          <w:color w:val="000000"/>
        </w:rPr>
      </w:pPr>
      <w:r>
        <w:rPr>
          <w:rFonts w:hint="eastAsia"/>
          <w:color w:val="000000"/>
        </w:rPr>
        <w:t>预录配音要求：</w:t>
      </w:r>
    </w:p>
    <w:p>
      <w:pPr>
        <w:pStyle w:val="240"/>
        <w:numPr>
          <w:ilvl w:val="0"/>
          <w:numId w:val="35"/>
        </w:numPr>
        <w:tabs>
          <w:tab w:val="left" w:pos="851"/>
        </w:tabs>
        <w:ind w:left="839" w:hanging="419"/>
        <w:rPr>
          <w:rFonts w:ascii="Arial" w:hAnsi="Arial" w:eastAsia="Arial" w:cs="Arial"/>
          <w:color w:val="000000"/>
          <w:szCs w:val="21"/>
        </w:rPr>
      </w:pPr>
      <w:r>
        <w:rPr>
          <w:color w:val="000000"/>
        </w:rPr>
        <w:t>预录配音语速不宜过快，适应于游客的边走边听；</w:t>
      </w:r>
    </w:p>
    <w:p>
      <w:pPr>
        <w:pStyle w:val="240"/>
        <w:numPr>
          <w:ilvl w:val="0"/>
          <w:numId w:val="35"/>
        </w:numPr>
        <w:tabs>
          <w:tab w:val="left" w:pos="851"/>
        </w:tabs>
        <w:ind w:left="839" w:hanging="419"/>
        <w:rPr>
          <w:rFonts w:ascii="Arial" w:hAnsi="Arial" w:eastAsia="Arial" w:cs="Arial"/>
          <w:color w:val="000000"/>
          <w:szCs w:val="21"/>
        </w:rPr>
      </w:pPr>
      <w:r>
        <w:rPr>
          <w:rFonts w:ascii="Arial" w:hAnsi="Arial" w:eastAsia="Arial" w:cs="Arial"/>
          <w:color w:val="000000"/>
          <w:szCs w:val="21"/>
          <w:shd w:val="clear" w:color="auto" w:fill="FFFFFF"/>
        </w:rPr>
        <w:t>预录配音应与景区地形地貌或环境呼应，并及时提醒该</w:t>
      </w:r>
      <w:r>
        <w:rPr>
          <w:rFonts w:hint="eastAsia" w:ascii="Arial" w:hAnsi="Arial" w:cs="Arial"/>
          <w:color w:val="000000"/>
          <w:szCs w:val="21"/>
          <w:shd w:val="clear" w:color="auto" w:fill="FFFFFF"/>
        </w:rPr>
        <w:t>宣讲</w:t>
      </w:r>
      <w:r>
        <w:rPr>
          <w:rFonts w:ascii="Arial" w:hAnsi="Arial" w:eastAsia="Arial" w:cs="Arial"/>
          <w:color w:val="000000"/>
          <w:szCs w:val="21"/>
          <w:shd w:val="clear" w:color="auto" w:fill="FFFFFF"/>
        </w:rPr>
        <w:t>点附近可能出现的不安全因素。</w:t>
      </w:r>
    </w:p>
    <w:p>
      <w:pPr>
        <w:pStyle w:val="241"/>
        <w:numPr>
          <w:ilvl w:val="3"/>
          <w:numId w:val="32"/>
        </w:numPr>
        <w:spacing w:line="360" w:lineRule="auto"/>
        <w:rPr>
          <w:rFonts w:ascii="黑体" w:hAnsi="黑体" w:eastAsia="黑体"/>
          <w:color w:val="000000"/>
        </w:rPr>
      </w:pPr>
      <w:r>
        <w:rPr>
          <w:rFonts w:ascii="黑体" w:hAnsi="黑体" w:eastAsia="黑体"/>
          <w:color w:val="000000"/>
        </w:rPr>
        <w:t>预录更新</w:t>
      </w:r>
    </w:p>
    <w:p>
      <w:pPr>
        <w:pStyle w:val="241"/>
        <w:numPr>
          <w:ilvl w:val="0"/>
          <w:numId w:val="0"/>
        </w:numPr>
        <w:ind w:firstLine="630" w:firstLineChars="300"/>
        <w:rPr>
          <w:rFonts w:ascii="Arial" w:hAnsi="Arial" w:eastAsia="Arial" w:cs="Arial"/>
          <w:color w:val="000000"/>
        </w:rPr>
      </w:pPr>
      <w:r>
        <w:rPr>
          <w:rFonts w:hint="eastAsia"/>
          <w:color w:val="000000"/>
        </w:rPr>
        <w:t>预录更新要求：</w:t>
      </w:r>
    </w:p>
    <w:p>
      <w:pPr>
        <w:pStyle w:val="240"/>
        <w:numPr>
          <w:ilvl w:val="0"/>
          <w:numId w:val="36"/>
        </w:numPr>
        <w:tabs>
          <w:tab w:val="left" w:pos="851"/>
        </w:tabs>
        <w:ind w:left="839" w:hanging="419"/>
        <w:rPr>
          <w:rFonts w:ascii="Arial" w:hAnsi="Arial" w:eastAsia="Arial" w:cs="Arial"/>
          <w:color w:val="000000"/>
          <w:szCs w:val="21"/>
          <w:shd w:val="clear" w:color="auto" w:fill="FFFFFF"/>
        </w:rPr>
      </w:pPr>
      <w:r>
        <w:rPr>
          <w:rFonts w:ascii="Arial" w:hAnsi="Arial" w:eastAsia="Arial" w:cs="Arial"/>
          <w:color w:val="000000"/>
          <w:szCs w:val="21"/>
          <w:shd w:val="clear" w:color="auto" w:fill="FFFFFF"/>
        </w:rPr>
        <w:t>预录</w:t>
      </w:r>
      <w:r>
        <w:rPr>
          <w:rFonts w:hint="eastAsia" w:ascii="Arial" w:hAnsi="Arial" w:cs="Arial"/>
          <w:color w:val="000000"/>
          <w:szCs w:val="21"/>
          <w:shd w:val="clear" w:color="auto" w:fill="FFFFFF"/>
        </w:rPr>
        <w:t>宣讲</w:t>
      </w:r>
      <w:r>
        <w:rPr>
          <w:rFonts w:ascii="Arial" w:hAnsi="Arial" w:eastAsia="Arial" w:cs="Arial"/>
          <w:color w:val="000000"/>
          <w:szCs w:val="21"/>
          <w:shd w:val="clear" w:color="auto" w:fill="FFFFFF"/>
        </w:rPr>
        <w:t>内容应及时更新；</w:t>
      </w:r>
    </w:p>
    <w:p>
      <w:pPr>
        <w:pStyle w:val="240"/>
        <w:numPr>
          <w:ilvl w:val="0"/>
          <w:numId w:val="36"/>
        </w:numPr>
        <w:tabs>
          <w:tab w:val="left" w:pos="851"/>
        </w:tabs>
        <w:ind w:left="839" w:hanging="419"/>
        <w:rPr>
          <w:rFonts w:ascii="Arial" w:hAnsi="Arial" w:eastAsia="Arial" w:cs="Arial"/>
          <w:color w:val="000000"/>
          <w:szCs w:val="21"/>
          <w:shd w:val="clear" w:color="auto" w:fill="FFFFFF"/>
        </w:rPr>
      </w:pPr>
      <w:r>
        <w:rPr>
          <w:rFonts w:ascii="Arial" w:hAnsi="Arial" w:eastAsia="Arial" w:cs="Arial"/>
          <w:color w:val="000000"/>
          <w:szCs w:val="21"/>
          <w:shd w:val="clear" w:color="auto" w:fill="FFFFFF"/>
        </w:rPr>
        <w:t>旅游景区对语录</w:t>
      </w:r>
      <w:r>
        <w:rPr>
          <w:rFonts w:hint="eastAsia" w:ascii="Arial" w:hAnsi="Arial" w:cs="Arial"/>
          <w:color w:val="000000"/>
          <w:szCs w:val="21"/>
          <w:shd w:val="clear" w:color="auto" w:fill="FFFFFF"/>
        </w:rPr>
        <w:t>宣讲</w:t>
      </w:r>
      <w:r>
        <w:rPr>
          <w:rFonts w:ascii="Arial" w:hAnsi="Arial" w:eastAsia="Arial" w:cs="Arial"/>
          <w:color w:val="000000"/>
          <w:szCs w:val="21"/>
          <w:shd w:val="clear" w:color="auto" w:fill="FFFFFF"/>
        </w:rPr>
        <w:t>内容应建立明确的历史档案，其中包括有关知识产权的保护与作者、译者的档案。</w:t>
      </w:r>
    </w:p>
    <w:p>
      <w:pPr>
        <w:pStyle w:val="232"/>
        <w:numPr>
          <w:ilvl w:val="1"/>
          <w:numId w:val="32"/>
        </w:numPr>
        <w:spacing w:beforeLines="50" w:afterLines="50"/>
        <w:rPr>
          <w:color w:val="000000"/>
        </w:rPr>
      </w:pPr>
      <w:r>
        <w:rPr>
          <w:color w:val="000000"/>
        </w:rPr>
        <w:t>组织活动</w:t>
      </w:r>
    </w:p>
    <w:p>
      <w:pPr>
        <w:pStyle w:val="230"/>
        <w:ind w:firstLine="420"/>
        <w:rPr>
          <w:color w:val="000000"/>
        </w:rPr>
      </w:pPr>
      <w:r>
        <w:rPr>
          <w:color w:val="000000"/>
        </w:rPr>
        <w:t>可通过组织以下活动营造氛围，回顾历史，增强体验：</w:t>
      </w:r>
    </w:p>
    <w:p>
      <w:pPr>
        <w:pStyle w:val="240"/>
        <w:numPr>
          <w:ilvl w:val="0"/>
          <w:numId w:val="37"/>
        </w:numPr>
        <w:tabs>
          <w:tab w:val="left" w:pos="851"/>
        </w:tabs>
        <w:ind w:left="839" w:hanging="419"/>
        <w:rPr>
          <w:color w:val="000000"/>
        </w:rPr>
      </w:pPr>
      <w:r>
        <w:rPr>
          <w:color w:val="000000"/>
        </w:rPr>
        <w:t>文旅演艺</w:t>
      </w:r>
      <w:r>
        <w:rPr>
          <w:rFonts w:hint="eastAsia"/>
          <w:color w:val="000000"/>
        </w:rPr>
        <w:t>，包括：</w:t>
      </w:r>
    </w:p>
    <w:p>
      <w:pPr>
        <w:pStyle w:val="245"/>
        <w:numPr>
          <w:ilvl w:val="1"/>
          <w:numId w:val="38"/>
        </w:numPr>
        <w:tabs>
          <w:tab w:val="left" w:pos="1276"/>
        </w:tabs>
        <w:ind w:left="1259" w:hanging="419"/>
        <w:rPr>
          <w:color w:val="000000"/>
        </w:rPr>
      </w:pPr>
      <w:r>
        <w:rPr>
          <w:color w:val="000000"/>
        </w:rPr>
        <w:t>特殊纪念日</w:t>
      </w:r>
      <w:r>
        <w:rPr>
          <w:rFonts w:hint="eastAsia"/>
          <w:color w:val="000000"/>
        </w:rPr>
        <w:t>，</w:t>
      </w:r>
      <w:r>
        <w:rPr>
          <w:color w:val="000000"/>
        </w:rPr>
        <w:t>组织大型庆典活动；</w:t>
      </w:r>
    </w:p>
    <w:p>
      <w:pPr>
        <w:pStyle w:val="245"/>
        <w:numPr>
          <w:ilvl w:val="1"/>
          <w:numId w:val="38"/>
        </w:numPr>
        <w:tabs>
          <w:tab w:val="left" w:pos="1276"/>
        </w:tabs>
        <w:ind w:left="1259" w:hanging="419"/>
        <w:rPr>
          <w:color w:val="000000"/>
        </w:rPr>
      </w:pPr>
      <w:r>
        <w:rPr>
          <w:color w:val="000000"/>
        </w:rPr>
        <w:t>日常通过组织合唱、演讲竞答、史诗朗诵、演出等文旅演艺</w:t>
      </w:r>
      <w:r>
        <w:rPr>
          <w:rFonts w:hint="eastAsia"/>
          <w:color w:val="000000"/>
        </w:rPr>
        <w:t>活动；</w:t>
      </w:r>
    </w:p>
    <w:p>
      <w:pPr>
        <w:pStyle w:val="245"/>
        <w:numPr>
          <w:ilvl w:val="1"/>
          <w:numId w:val="38"/>
        </w:numPr>
        <w:tabs>
          <w:tab w:val="left" w:pos="1276"/>
        </w:tabs>
        <w:ind w:left="1259" w:hanging="419"/>
        <w:rPr>
          <w:color w:val="000000"/>
        </w:rPr>
      </w:pPr>
      <w:r>
        <w:rPr>
          <w:color w:val="000000"/>
        </w:rPr>
        <w:t>吸引游客融入、角色扮演、沉浸式体验等创新模式。</w:t>
      </w:r>
    </w:p>
    <w:p>
      <w:pPr>
        <w:pStyle w:val="240"/>
        <w:numPr>
          <w:ilvl w:val="0"/>
          <w:numId w:val="37"/>
        </w:numPr>
        <w:tabs>
          <w:tab w:val="left" w:pos="851"/>
        </w:tabs>
        <w:ind w:left="839" w:hanging="419"/>
        <w:rPr>
          <w:rFonts w:ascii="Arial" w:hAnsi="Arial" w:eastAsia="Arial" w:cs="Arial"/>
          <w:color w:val="000000"/>
          <w:szCs w:val="21"/>
          <w:shd w:val="clear" w:color="auto" w:fill="FFFFFF"/>
        </w:rPr>
      </w:pPr>
      <w:r>
        <w:rPr>
          <w:color w:val="000000"/>
        </w:rPr>
        <w:t>其他</w:t>
      </w:r>
      <w:r>
        <w:rPr>
          <w:rFonts w:hint="eastAsia"/>
          <w:color w:val="000000"/>
        </w:rPr>
        <w:t>活动包括但不限于：</w:t>
      </w:r>
    </w:p>
    <w:p>
      <w:pPr>
        <w:pStyle w:val="245"/>
        <w:numPr>
          <w:ilvl w:val="1"/>
          <w:numId w:val="37"/>
        </w:numPr>
        <w:tabs>
          <w:tab w:val="left" w:pos="1276"/>
        </w:tabs>
        <w:ind w:left="1259" w:hanging="419"/>
        <w:rPr>
          <w:color w:val="000000"/>
        </w:rPr>
      </w:pPr>
      <w:r>
        <w:rPr>
          <w:color w:val="000000"/>
        </w:rPr>
        <w:t>组织研讨会</w:t>
      </w:r>
      <w:r>
        <w:rPr>
          <w:rFonts w:hint="eastAsia"/>
          <w:color w:val="000000"/>
        </w:rPr>
        <w:t>；</w:t>
      </w:r>
    </w:p>
    <w:p>
      <w:pPr>
        <w:pStyle w:val="245"/>
        <w:numPr>
          <w:ilvl w:val="1"/>
          <w:numId w:val="37"/>
        </w:numPr>
        <w:tabs>
          <w:tab w:val="left" w:pos="1276"/>
        </w:tabs>
        <w:ind w:left="1259" w:hanging="419"/>
        <w:rPr>
          <w:color w:val="000000"/>
        </w:rPr>
      </w:pPr>
      <w:r>
        <w:rPr>
          <w:color w:val="000000"/>
        </w:rPr>
        <w:t>体验式劳动</w:t>
      </w:r>
      <w:r>
        <w:rPr>
          <w:rFonts w:hint="eastAsia"/>
          <w:color w:val="000000"/>
        </w:rPr>
        <w:t>；</w:t>
      </w:r>
    </w:p>
    <w:p>
      <w:pPr>
        <w:pStyle w:val="245"/>
        <w:numPr>
          <w:ilvl w:val="1"/>
          <w:numId w:val="37"/>
        </w:numPr>
        <w:tabs>
          <w:tab w:val="left" w:pos="1276"/>
        </w:tabs>
        <w:ind w:left="1259" w:hanging="419"/>
        <w:rPr>
          <w:color w:val="000000"/>
        </w:rPr>
      </w:pPr>
      <w:r>
        <w:rPr>
          <w:color w:val="000000"/>
        </w:rPr>
        <w:t>绘画赛</w:t>
      </w:r>
      <w:r>
        <w:rPr>
          <w:rFonts w:hint="eastAsia"/>
          <w:color w:val="000000"/>
        </w:rPr>
        <w:t>；</w:t>
      </w:r>
    </w:p>
    <w:p>
      <w:pPr>
        <w:pStyle w:val="245"/>
        <w:numPr>
          <w:ilvl w:val="1"/>
          <w:numId w:val="37"/>
        </w:numPr>
        <w:tabs>
          <w:tab w:val="left" w:pos="1276"/>
        </w:tabs>
        <w:ind w:left="1259" w:hanging="419"/>
        <w:rPr>
          <w:color w:val="000000"/>
        </w:rPr>
      </w:pPr>
      <w:r>
        <w:rPr>
          <w:color w:val="000000"/>
        </w:rPr>
        <w:t>手工操作</w:t>
      </w:r>
      <w:r>
        <w:rPr>
          <w:rFonts w:hint="eastAsia"/>
          <w:color w:val="000000"/>
        </w:rPr>
        <w:t>；</w:t>
      </w:r>
    </w:p>
    <w:p>
      <w:pPr>
        <w:pStyle w:val="245"/>
        <w:numPr>
          <w:ilvl w:val="1"/>
          <w:numId w:val="37"/>
        </w:numPr>
        <w:tabs>
          <w:tab w:val="left" w:pos="1276"/>
        </w:tabs>
        <w:ind w:left="1259" w:hanging="419"/>
        <w:rPr>
          <w:color w:val="000000"/>
        </w:rPr>
      </w:pPr>
      <w:r>
        <w:rPr>
          <w:color w:val="000000"/>
        </w:rPr>
        <w:t>游戏抽奖</w:t>
      </w:r>
      <w:r>
        <w:rPr>
          <w:rFonts w:hint="eastAsia"/>
          <w:color w:val="000000"/>
        </w:rPr>
        <w:t>；</w:t>
      </w:r>
    </w:p>
    <w:p>
      <w:pPr>
        <w:pStyle w:val="245"/>
        <w:numPr>
          <w:ilvl w:val="1"/>
          <w:numId w:val="37"/>
        </w:numPr>
        <w:tabs>
          <w:tab w:val="left" w:pos="1276"/>
        </w:tabs>
        <w:ind w:left="1259" w:hanging="419"/>
        <w:rPr>
          <w:color w:val="000000"/>
        </w:rPr>
      </w:pPr>
      <w:r>
        <w:rPr>
          <w:color w:val="000000"/>
        </w:rPr>
        <w:t>与老兵专题座谈</w:t>
      </w:r>
      <w:r>
        <w:rPr>
          <w:rFonts w:hint="eastAsia"/>
          <w:color w:val="000000"/>
        </w:rPr>
        <w:t>；</w:t>
      </w:r>
    </w:p>
    <w:p>
      <w:pPr>
        <w:pStyle w:val="245"/>
        <w:numPr>
          <w:ilvl w:val="1"/>
          <w:numId w:val="37"/>
        </w:numPr>
        <w:tabs>
          <w:tab w:val="left" w:pos="1276"/>
        </w:tabs>
        <w:ind w:left="1259" w:hanging="419"/>
        <w:rPr>
          <w:color w:val="000000"/>
        </w:rPr>
      </w:pPr>
      <w:r>
        <w:rPr>
          <w:color w:val="000000"/>
        </w:rPr>
        <w:t>同历史学家对话。</w:t>
      </w:r>
    </w:p>
    <w:p>
      <w:pPr>
        <w:pStyle w:val="231"/>
        <w:numPr>
          <w:ilvl w:val="0"/>
          <w:numId w:val="32"/>
        </w:numPr>
        <w:spacing w:beforeLines="100" w:afterLines="100"/>
        <w:rPr>
          <w:rFonts w:hint="eastAsia"/>
          <w:color w:val="000000"/>
        </w:rPr>
      </w:pPr>
      <w:r>
        <w:rPr>
          <w:rFonts w:hint="eastAsia"/>
          <w:color w:val="000000"/>
        </w:rPr>
        <w:t>革命文物展示与保护</w:t>
      </w:r>
    </w:p>
    <w:p>
      <w:pPr>
        <w:pStyle w:val="232"/>
        <w:numPr>
          <w:ilvl w:val="1"/>
          <w:numId w:val="32"/>
        </w:numPr>
        <w:spacing w:beforeLines="50" w:afterLines="50"/>
        <w:rPr>
          <w:rFonts w:hint="eastAsia"/>
          <w:color w:val="000000"/>
        </w:rPr>
      </w:pPr>
      <w:r>
        <w:rPr>
          <w:rFonts w:hint="eastAsia"/>
          <w:color w:val="000000"/>
        </w:rPr>
        <w:t>革命文物展示</w:t>
      </w:r>
    </w:p>
    <w:p>
      <w:pPr>
        <w:pStyle w:val="238"/>
        <w:numPr>
          <w:ilvl w:val="2"/>
          <w:numId w:val="32"/>
        </w:numPr>
        <w:spacing w:before="156" w:after="156"/>
        <w:rPr>
          <w:color w:val="000000"/>
        </w:rPr>
      </w:pPr>
      <w:r>
        <w:rPr>
          <w:rFonts w:hint="eastAsia"/>
          <w:color w:val="000000"/>
        </w:rPr>
        <w:t>社会效益优先</w:t>
      </w:r>
    </w:p>
    <w:p>
      <w:pPr>
        <w:pStyle w:val="230"/>
        <w:ind w:firstLine="420"/>
        <w:rPr>
          <w:rFonts w:hint="eastAsia"/>
          <w:color w:val="000000"/>
        </w:rPr>
      </w:pPr>
      <w:r>
        <w:rPr>
          <w:rFonts w:hint="eastAsia"/>
          <w:color w:val="000000"/>
        </w:rPr>
        <w:t>革命文物的展示以见证历史、纪念名人、资政育人为目的，注重社会效益,兼顾经济效益。</w:t>
      </w:r>
    </w:p>
    <w:p>
      <w:pPr>
        <w:pStyle w:val="238"/>
        <w:numPr>
          <w:ilvl w:val="2"/>
          <w:numId w:val="32"/>
        </w:numPr>
        <w:spacing w:before="156" w:after="156"/>
        <w:rPr>
          <w:color w:val="000000"/>
        </w:rPr>
      </w:pPr>
      <w:r>
        <w:rPr>
          <w:rFonts w:hint="eastAsia"/>
          <w:color w:val="000000"/>
        </w:rPr>
        <w:t>主题突出</w:t>
      </w:r>
    </w:p>
    <w:p>
      <w:pPr>
        <w:pStyle w:val="230"/>
        <w:ind w:firstLine="420"/>
        <w:rPr>
          <w:rFonts w:hint="eastAsia"/>
          <w:color w:val="000000"/>
        </w:rPr>
      </w:pPr>
      <w:r>
        <w:rPr>
          <w:rFonts w:hint="eastAsia"/>
          <w:color w:val="000000"/>
        </w:rPr>
        <w:t>应设立诠释革命主题的说明牌和指示牌，并方便公众辨识和理解。</w:t>
      </w:r>
    </w:p>
    <w:p>
      <w:pPr>
        <w:pStyle w:val="238"/>
        <w:numPr>
          <w:ilvl w:val="2"/>
          <w:numId w:val="32"/>
        </w:numPr>
        <w:spacing w:before="156" w:after="156"/>
        <w:rPr>
          <w:color w:val="000000"/>
        </w:rPr>
      </w:pPr>
      <w:r>
        <w:rPr>
          <w:rFonts w:hint="eastAsia"/>
          <w:color w:val="000000"/>
        </w:rPr>
        <w:t>客观真实</w:t>
      </w:r>
    </w:p>
    <w:p>
      <w:pPr>
        <w:pStyle w:val="230"/>
        <w:ind w:firstLine="420"/>
        <w:rPr>
          <w:rFonts w:hint="eastAsia"/>
          <w:color w:val="000000"/>
        </w:rPr>
      </w:pPr>
      <w:r>
        <w:rPr>
          <w:rFonts w:hint="eastAsia"/>
          <w:color w:val="000000"/>
        </w:rPr>
        <w:t>革命文物展示以革命活动和历史贡献为重点,展示内容应客观、真实及准确。</w:t>
      </w:r>
    </w:p>
    <w:p>
      <w:pPr>
        <w:pStyle w:val="238"/>
        <w:numPr>
          <w:ilvl w:val="2"/>
          <w:numId w:val="32"/>
        </w:numPr>
        <w:spacing w:before="156" w:after="156"/>
        <w:rPr>
          <w:color w:val="000000"/>
        </w:rPr>
      </w:pPr>
      <w:r>
        <w:rPr>
          <w:rFonts w:hint="eastAsia"/>
          <w:color w:val="000000"/>
        </w:rPr>
        <w:t>复原历史</w:t>
      </w:r>
    </w:p>
    <w:p>
      <w:pPr>
        <w:pStyle w:val="241"/>
        <w:numPr>
          <w:ilvl w:val="3"/>
          <w:numId w:val="32"/>
        </w:numPr>
        <w:rPr>
          <w:rFonts w:hint="eastAsia"/>
          <w:color w:val="000000"/>
        </w:rPr>
      </w:pPr>
      <w:r>
        <w:rPr>
          <w:rFonts w:hint="eastAsia"/>
        </w:rPr>
        <w:t>革命文物所在地的展示,包括：原状陈列、复原陈列和名人生平展览。</w:t>
      </w:r>
    </w:p>
    <w:p>
      <w:pPr>
        <w:pStyle w:val="241"/>
        <w:numPr>
          <w:ilvl w:val="3"/>
          <w:numId w:val="32"/>
        </w:numPr>
        <w:rPr>
          <w:rFonts w:hint="eastAsia"/>
          <w:color w:val="000000"/>
        </w:rPr>
      </w:pPr>
      <w:r>
        <w:rPr>
          <w:rFonts w:hint="eastAsia"/>
          <w:color w:val="000000"/>
        </w:rPr>
        <w:t>展示过程中应注意下列事项：</w:t>
      </w:r>
    </w:p>
    <w:p>
      <w:pPr>
        <w:pStyle w:val="240"/>
        <w:numPr>
          <w:ilvl w:val="0"/>
          <w:numId w:val="39"/>
        </w:numPr>
        <w:tabs>
          <w:tab w:val="left" w:pos="851"/>
        </w:tabs>
        <w:ind w:left="839" w:hanging="419"/>
        <w:rPr>
          <w:rFonts w:hint="eastAsia"/>
          <w:color w:val="000000"/>
          <w:szCs w:val="22"/>
        </w:rPr>
      </w:pPr>
      <w:r>
        <w:rPr>
          <w:rFonts w:hint="eastAsia"/>
          <w:color w:val="000000"/>
        </w:rPr>
        <w:t>与名人相关的历史信息载体已消失的,如因向公众展示确有必要,可在具有可靠历史证据和充分论证的前提下以恰当方式予以复原；</w:t>
      </w:r>
    </w:p>
    <w:p>
      <w:pPr>
        <w:pStyle w:val="240"/>
        <w:numPr>
          <w:ilvl w:val="0"/>
          <w:numId w:val="39"/>
        </w:numPr>
        <w:tabs>
          <w:tab w:val="left" w:pos="851"/>
        </w:tabs>
        <w:ind w:left="839" w:hanging="419"/>
        <w:rPr>
          <w:rFonts w:hint="eastAsia"/>
          <w:color w:val="000000"/>
          <w:szCs w:val="22"/>
        </w:rPr>
      </w:pPr>
      <w:r>
        <w:rPr>
          <w:rFonts w:hint="eastAsia"/>
          <w:color w:val="000000"/>
          <w:szCs w:val="22"/>
        </w:rPr>
        <w:t>与名人生平业绩有关、但不属于名人在其故居生活时期的物件,可在生平展览中展出,但不宜在原状陈列或复原陈列中使用；</w:t>
      </w:r>
    </w:p>
    <w:p>
      <w:pPr>
        <w:pStyle w:val="240"/>
        <w:numPr>
          <w:ilvl w:val="0"/>
          <w:numId w:val="39"/>
        </w:numPr>
        <w:tabs>
          <w:tab w:val="left" w:pos="851"/>
        </w:tabs>
        <w:ind w:left="839" w:hanging="419"/>
        <w:rPr>
          <w:rFonts w:hint="eastAsia"/>
          <w:color w:val="000000"/>
          <w:szCs w:val="22"/>
        </w:rPr>
      </w:pPr>
      <w:r>
        <w:rPr>
          <w:rFonts w:hint="eastAsia"/>
          <w:color w:val="000000"/>
          <w:szCs w:val="22"/>
        </w:rPr>
        <w:t>展示设计应与革命文物所在地的内容和建筑风貌和谐统一，合理使用辅助展品和声、光、电等现代科技手段和装饰性设计。</w:t>
      </w:r>
    </w:p>
    <w:p>
      <w:pPr>
        <w:pStyle w:val="238"/>
        <w:numPr>
          <w:ilvl w:val="2"/>
          <w:numId w:val="32"/>
        </w:numPr>
        <w:spacing w:before="156" w:after="156"/>
        <w:rPr>
          <w:color w:val="000000"/>
        </w:rPr>
      </w:pPr>
      <w:r>
        <w:rPr>
          <w:rFonts w:hint="eastAsia"/>
          <w:color w:val="000000"/>
        </w:rPr>
        <w:t>研发文创</w:t>
      </w:r>
    </w:p>
    <w:p>
      <w:pPr>
        <w:pStyle w:val="230"/>
        <w:ind w:firstLine="420"/>
        <w:rPr>
          <w:rFonts w:hint="eastAsia"/>
          <w:color w:val="000000"/>
        </w:rPr>
      </w:pPr>
      <w:r>
        <w:rPr>
          <w:rFonts w:hint="eastAsia"/>
          <w:color w:val="000000"/>
        </w:rPr>
        <w:t>组织革命主题性的文创产品研发,应充分发挥文化传播功能。</w:t>
      </w:r>
    </w:p>
    <w:p>
      <w:pPr>
        <w:pStyle w:val="238"/>
        <w:numPr>
          <w:ilvl w:val="2"/>
          <w:numId w:val="32"/>
        </w:numPr>
        <w:spacing w:before="156" w:after="156"/>
        <w:rPr>
          <w:color w:val="000000"/>
        </w:rPr>
      </w:pPr>
      <w:r>
        <w:rPr>
          <w:rFonts w:hint="eastAsia"/>
          <w:color w:val="000000"/>
        </w:rPr>
        <w:t>社会参与</w:t>
      </w:r>
    </w:p>
    <w:p>
      <w:pPr>
        <w:pStyle w:val="230"/>
        <w:ind w:firstLine="420"/>
        <w:rPr>
          <w:rFonts w:hint="eastAsia"/>
          <w:color w:val="000000"/>
        </w:rPr>
      </w:pPr>
      <w:r>
        <w:rPr>
          <w:rFonts w:hint="eastAsia"/>
          <w:color w:val="000000"/>
        </w:rPr>
        <w:t>展示内容应基于对革命文物的研究成果,研究工作鼓励各方面的专家学者和社会人士参与。</w:t>
      </w:r>
    </w:p>
    <w:p>
      <w:pPr>
        <w:pStyle w:val="238"/>
        <w:numPr>
          <w:ilvl w:val="2"/>
          <w:numId w:val="32"/>
        </w:numPr>
        <w:spacing w:before="156" w:after="156"/>
        <w:rPr>
          <w:color w:val="000000"/>
        </w:rPr>
      </w:pPr>
      <w:r>
        <w:rPr>
          <w:rFonts w:hint="eastAsia"/>
          <w:color w:val="000000"/>
        </w:rPr>
        <w:t>重视宣传</w:t>
      </w:r>
    </w:p>
    <w:p>
      <w:pPr>
        <w:pStyle w:val="230"/>
        <w:ind w:firstLine="420"/>
        <w:rPr>
          <w:rFonts w:hint="eastAsia"/>
          <w:color w:val="000000"/>
        </w:rPr>
      </w:pPr>
      <w:r>
        <w:rPr>
          <w:rFonts w:hint="eastAsia"/>
          <w:color w:val="000000"/>
        </w:rPr>
        <w:t>通过线上线下等多种手段，应加大宣传力度,强化陈列展览的针对性和教育效果。</w:t>
      </w:r>
    </w:p>
    <w:p>
      <w:pPr>
        <w:pStyle w:val="232"/>
        <w:numPr>
          <w:ilvl w:val="1"/>
          <w:numId w:val="32"/>
        </w:numPr>
        <w:spacing w:beforeLines="50" w:afterLines="50"/>
        <w:rPr>
          <w:rFonts w:hint="eastAsia"/>
          <w:color w:val="000000"/>
        </w:rPr>
      </w:pPr>
      <w:r>
        <w:rPr>
          <w:rFonts w:hint="eastAsia"/>
          <w:color w:val="000000"/>
        </w:rPr>
        <w:t>革命文物保护</w:t>
      </w:r>
    </w:p>
    <w:p>
      <w:pPr>
        <w:pStyle w:val="238"/>
        <w:numPr>
          <w:ilvl w:val="2"/>
          <w:numId w:val="32"/>
        </w:numPr>
        <w:spacing w:before="156" w:after="156"/>
        <w:rPr>
          <w:rFonts w:hint="eastAsia"/>
          <w:color w:val="000000"/>
        </w:rPr>
      </w:pPr>
      <w:r>
        <w:rPr>
          <w:rFonts w:hint="eastAsia"/>
          <w:color w:val="000000"/>
        </w:rPr>
        <w:t>保护标志</w:t>
      </w:r>
    </w:p>
    <w:p>
      <w:pPr>
        <w:pStyle w:val="230"/>
        <w:ind w:firstLine="420"/>
        <w:rPr>
          <w:rFonts w:hint="eastAsia"/>
          <w:color w:val="000000"/>
        </w:rPr>
      </w:pPr>
      <w:r>
        <w:rPr>
          <w:rFonts w:hint="eastAsia"/>
          <w:color w:val="000000"/>
        </w:rPr>
        <w:t>革命文物所在地经认定公布为文物后,应设立保护标志。保护标志的形式和内容应符合GB/T 22527的有关规定。</w:t>
      </w:r>
    </w:p>
    <w:p>
      <w:pPr>
        <w:pStyle w:val="238"/>
        <w:numPr>
          <w:ilvl w:val="2"/>
          <w:numId w:val="32"/>
        </w:numPr>
        <w:spacing w:before="156" w:after="156"/>
        <w:rPr>
          <w:color w:val="000000"/>
        </w:rPr>
      </w:pPr>
      <w:r>
        <w:rPr>
          <w:rFonts w:hint="eastAsia"/>
          <w:color w:val="000000"/>
        </w:rPr>
        <w:t>统一规划</w:t>
      </w:r>
    </w:p>
    <w:p>
      <w:pPr>
        <w:pStyle w:val="230"/>
        <w:ind w:firstLine="420"/>
        <w:rPr>
          <w:rFonts w:hint="eastAsia"/>
          <w:color w:val="000000"/>
        </w:rPr>
      </w:pPr>
      <w:r>
        <w:rPr>
          <w:rFonts w:hint="eastAsia"/>
          <w:color w:val="000000"/>
        </w:rPr>
        <w:t>革命文物所在地应编制保护利用规划,并与相应的全域旅游规划、历史文化名城名镇(村)保护规划等相衔接。</w:t>
      </w:r>
    </w:p>
    <w:p>
      <w:pPr>
        <w:pStyle w:val="238"/>
        <w:numPr>
          <w:ilvl w:val="2"/>
          <w:numId w:val="32"/>
        </w:numPr>
        <w:spacing w:before="156" w:after="156"/>
        <w:rPr>
          <w:color w:val="000000"/>
        </w:rPr>
      </w:pPr>
      <w:r>
        <w:rPr>
          <w:rFonts w:hint="eastAsia"/>
          <w:color w:val="000000"/>
        </w:rPr>
        <w:t>征集和建档</w:t>
      </w:r>
    </w:p>
    <w:p>
      <w:pPr>
        <w:pStyle w:val="230"/>
        <w:ind w:firstLine="420"/>
        <w:rPr>
          <w:rFonts w:hint="eastAsia"/>
          <w:color w:val="000000"/>
        </w:rPr>
      </w:pPr>
      <w:r>
        <w:rPr>
          <w:rFonts w:hint="eastAsia"/>
          <w:color w:val="000000"/>
        </w:rPr>
        <w:t>革命文物所在地的管理机构应加强与名人相关文物资料的征集、保管和研究工作；应加强和完善记录档案管理，记录档案应包含所居住名人的生平、居住年代、居住期间的主要活动等内容。</w:t>
      </w:r>
    </w:p>
    <w:p>
      <w:pPr>
        <w:pStyle w:val="238"/>
        <w:numPr>
          <w:ilvl w:val="2"/>
          <w:numId w:val="32"/>
        </w:numPr>
        <w:spacing w:before="156" w:after="156"/>
        <w:rPr>
          <w:rFonts w:hint="eastAsia"/>
          <w:color w:val="000000"/>
        </w:rPr>
      </w:pPr>
      <w:r>
        <w:rPr>
          <w:rFonts w:hint="eastAsia"/>
          <w:color w:val="000000"/>
        </w:rPr>
        <w:t>监测与评估</w:t>
      </w:r>
    </w:p>
    <w:p>
      <w:pPr>
        <w:pStyle w:val="230"/>
        <w:ind w:firstLine="420"/>
        <w:rPr>
          <w:rFonts w:hint="eastAsia"/>
          <w:color w:val="000000"/>
        </w:rPr>
      </w:pPr>
      <w:r>
        <w:rPr>
          <w:rFonts w:hint="eastAsia"/>
          <w:color w:val="000000"/>
        </w:rPr>
        <w:t>建立革命文物所在地定期评估制度，应开展对各地名人故居的定期巡查、动态监测和评估,发现问题应及时整改,并接受社会监督。</w:t>
      </w:r>
    </w:p>
    <w:p>
      <w:pPr>
        <w:pStyle w:val="231"/>
        <w:numPr>
          <w:ilvl w:val="0"/>
          <w:numId w:val="32"/>
        </w:numPr>
        <w:spacing w:beforeLines="100" w:afterLines="100"/>
        <w:rPr>
          <w:rFonts w:hint="eastAsia"/>
          <w:color w:val="000000"/>
        </w:rPr>
      </w:pPr>
      <w:r>
        <w:rPr>
          <w:rFonts w:hint="eastAsia"/>
          <w:color w:val="000000"/>
        </w:rPr>
        <w:t>服务与安全</w:t>
      </w:r>
    </w:p>
    <w:p>
      <w:pPr>
        <w:pStyle w:val="232"/>
        <w:numPr>
          <w:ilvl w:val="1"/>
          <w:numId w:val="32"/>
        </w:numPr>
        <w:spacing w:beforeLines="50" w:afterLines="50"/>
        <w:rPr>
          <w:rFonts w:hint="eastAsia"/>
          <w:color w:val="000000"/>
        </w:rPr>
      </w:pPr>
      <w:r>
        <w:rPr>
          <w:rFonts w:hint="eastAsia"/>
          <w:color w:val="000000"/>
        </w:rPr>
        <w:t>投诉管理</w:t>
      </w:r>
    </w:p>
    <w:p>
      <w:pPr>
        <w:pStyle w:val="246"/>
        <w:numPr>
          <w:ilvl w:val="2"/>
          <w:numId w:val="32"/>
        </w:numPr>
        <w:rPr>
          <w:rFonts w:hint="eastAsia"/>
          <w:color w:val="000000"/>
        </w:rPr>
      </w:pPr>
      <w:r>
        <w:rPr>
          <w:rFonts w:hint="eastAsia"/>
          <w:color w:val="000000"/>
        </w:rPr>
        <w:t>应设立投诉受理机构，配备专职人员，制定受理和处置制度。</w:t>
      </w:r>
    </w:p>
    <w:p>
      <w:pPr>
        <w:pStyle w:val="246"/>
        <w:numPr>
          <w:ilvl w:val="2"/>
          <w:numId w:val="32"/>
        </w:numPr>
        <w:rPr>
          <w:rFonts w:hint="eastAsia"/>
          <w:color w:val="000000"/>
        </w:rPr>
      </w:pPr>
      <w:r>
        <w:rPr>
          <w:rFonts w:hint="eastAsia"/>
          <w:color w:val="000000"/>
        </w:rPr>
        <w:t>在游客中心、宣传资料、网站、门票上应公布监督投诉电话，并设置多渠道的投诉平台。</w:t>
      </w:r>
    </w:p>
    <w:p>
      <w:pPr>
        <w:pStyle w:val="246"/>
        <w:numPr>
          <w:ilvl w:val="2"/>
          <w:numId w:val="32"/>
        </w:numPr>
        <w:rPr>
          <w:rFonts w:hint="eastAsia"/>
          <w:color w:val="000000"/>
        </w:rPr>
      </w:pPr>
      <w:r>
        <w:rPr>
          <w:rFonts w:hint="eastAsia"/>
          <w:color w:val="000000"/>
        </w:rPr>
        <w:t>对于游客投诉应迅速受理、调查核实，在规定时限内将处理结果告知投诉者。</w:t>
      </w:r>
    </w:p>
    <w:p>
      <w:pPr>
        <w:pStyle w:val="246"/>
        <w:numPr>
          <w:ilvl w:val="2"/>
          <w:numId w:val="32"/>
        </w:numPr>
        <w:rPr>
          <w:rFonts w:hint="eastAsia"/>
          <w:color w:val="000000"/>
        </w:rPr>
      </w:pPr>
      <w:r>
        <w:rPr>
          <w:rFonts w:hint="eastAsia"/>
          <w:color w:val="000000"/>
        </w:rPr>
        <w:t>投诉受理机构应建立档案，定期分析投诉意见，提出整改措施和奖惩意见。</w:t>
      </w:r>
    </w:p>
    <w:p>
      <w:pPr>
        <w:pStyle w:val="232"/>
        <w:numPr>
          <w:ilvl w:val="1"/>
          <w:numId w:val="32"/>
        </w:numPr>
        <w:spacing w:beforeLines="50" w:afterLines="50"/>
        <w:rPr>
          <w:rFonts w:hint="eastAsia"/>
          <w:color w:val="000000"/>
        </w:rPr>
      </w:pPr>
      <w:r>
        <w:rPr>
          <w:rFonts w:hint="eastAsia"/>
          <w:color w:val="000000"/>
        </w:rPr>
        <w:t>票务管理</w:t>
      </w:r>
    </w:p>
    <w:p>
      <w:pPr>
        <w:pStyle w:val="246"/>
        <w:numPr>
          <w:ilvl w:val="2"/>
          <w:numId w:val="32"/>
        </w:numPr>
        <w:rPr>
          <w:rFonts w:hint="eastAsia"/>
          <w:color w:val="000000"/>
        </w:rPr>
      </w:pPr>
      <w:r>
        <w:rPr>
          <w:rFonts w:hint="eastAsia"/>
          <w:color w:val="000000"/>
        </w:rPr>
        <w:t>免费参观纪念馆、展览馆等，应凭身份证、票据或网上核验码等进行登记。</w:t>
      </w:r>
    </w:p>
    <w:p>
      <w:pPr>
        <w:pStyle w:val="246"/>
        <w:numPr>
          <w:ilvl w:val="2"/>
          <w:numId w:val="32"/>
        </w:numPr>
        <w:rPr>
          <w:rFonts w:hint="eastAsia"/>
          <w:color w:val="000000"/>
        </w:rPr>
      </w:pPr>
      <w:r>
        <w:rPr>
          <w:rFonts w:hint="eastAsia"/>
          <w:color w:val="000000"/>
        </w:rPr>
        <w:t>应向游客提供凭票证须知，公布营业时间服务项目等内容。</w:t>
      </w:r>
    </w:p>
    <w:p>
      <w:pPr>
        <w:pStyle w:val="232"/>
        <w:numPr>
          <w:ilvl w:val="1"/>
          <w:numId w:val="32"/>
        </w:numPr>
        <w:spacing w:beforeLines="50" w:afterLines="50"/>
        <w:rPr>
          <w:rFonts w:hint="eastAsia"/>
          <w:color w:val="000000"/>
        </w:rPr>
      </w:pPr>
      <w:r>
        <w:rPr>
          <w:rFonts w:hint="eastAsia"/>
          <w:color w:val="000000"/>
        </w:rPr>
        <w:t>咨询服务</w:t>
      </w:r>
    </w:p>
    <w:p>
      <w:pPr>
        <w:pStyle w:val="246"/>
        <w:numPr>
          <w:ilvl w:val="2"/>
          <w:numId w:val="32"/>
        </w:numPr>
        <w:rPr>
          <w:rFonts w:hint="eastAsia"/>
          <w:color w:val="000000"/>
        </w:rPr>
      </w:pPr>
      <w:r>
        <w:rPr>
          <w:rFonts w:hint="eastAsia"/>
          <w:color w:val="000000"/>
        </w:rPr>
        <w:t>在游客中心设置咨询服务台应提供咨询服务。</w:t>
      </w:r>
    </w:p>
    <w:p>
      <w:pPr>
        <w:pStyle w:val="246"/>
        <w:numPr>
          <w:ilvl w:val="2"/>
          <w:numId w:val="32"/>
        </w:numPr>
        <w:rPr>
          <w:rFonts w:hint="eastAsia"/>
          <w:color w:val="000000"/>
        </w:rPr>
      </w:pPr>
      <w:r>
        <w:rPr>
          <w:rFonts w:hint="eastAsia"/>
          <w:color w:val="000000"/>
        </w:rPr>
        <w:t>在网站和宣传资料上应提供景区方位、开放时间、景区概况、游览内容和联系方式等基本信息。</w:t>
      </w:r>
    </w:p>
    <w:p>
      <w:pPr>
        <w:pStyle w:val="246"/>
        <w:numPr>
          <w:ilvl w:val="2"/>
          <w:numId w:val="32"/>
        </w:numPr>
        <w:rPr>
          <w:rFonts w:hint="eastAsia"/>
          <w:color w:val="000000"/>
        </w:rPr>
      </w:pPr>
      <w:r>
        <w:rPr>
          <w:rFonts w:hint="eastAsia"/>
          <w:color w:val="000000"/>
        </w:rPr>
        <w:t>景区宜实现WiFi信号全覆盖，满足在线游览和对重要节点相关资料的查询。</w:t>
      </w:r>
    </w:p>
    <w:p>
      <w:pPr>
        <w:pStyle w:val="246"/>
        <w:numPr>
          <w:ilvl w:val="2"/>
          <w:numId w:val="32"/>
        </w:numPr>
        <w:rPr>
          <w:rFonts w:hint="eastAsia"/>
          <w:color w:val="000000"/>
        </w:rPr>
      </w:pPr>
      <w:r>
        <w:rPr>
          <w:rFonts w:hint="eastAsia"/>
          <w:color w:val="000000"/>
        </w:rPr>
        <w:t>免费提供有关导览宣传资料，人工解答等一般性咨询。</w:t>
      </w:r>
    </w:p>
    <w:p>
      <w:pPr>
        <w:pStyle w:val="246"/>
        <w:numPr>
          <w:ilvl w:val="2"/>
          <w:numId w:val="32"/>
        </w:numPr>
        <w:rPr>
          <w:rFonts w:hint="eastAsia"/>
          <w:color w:val="000000"/>
        </w:rPr>
      </w:pPr>
      <w:r>
        <w:rPr>
          <w:rFonts w:hint="eastAsia"/>
          <w:color w:val="000000"/>
        </w:rPr>
        <w:t>对故居、旧居、遗址、博物馆和纪念馆等设施，应提供信息咨询。</w:t>
      </w:r>
    </w:p>
    <w:p>
      <w:pPr>
        <w:pStyle w:val="232"/>
        <w:numPr>
          <w:ilvl w:val="1"/>
          <w:numId w:val="32"/>
        </w:numPr>
        <w:spacing w:beforeLines="50" w:afterLines="50"/>
        <w:rPr>
          <w:rFonts w:hint="eastAsia"/>
          <w:color w:val="000000"/>
        </w:rPr>
      </w:pPr>
      <w:r>
        <w:rPr>
          <w:rFonts w:hint="eastAsia"/>
          <w:color w:val="000000"/>
        </w:rPr>
        <w:t>卫生安全</w:t>
      </w:r>
    </w:p>
    <w:p>
      <w:pPr>
        <w:pStyle w:val="246"/>
        <w:numPr>
          <w:ilvl w:val="2"/>
          <w:numId w:val="32"/>
        </w:numPr>
        <w:rPr>
          <w:rFonts w:hint="eastAsia"/>
          <w:color w:val="000000"/>
        </w:rPr>
      </w:pPr>
      <w:r>
        <w:rPr>
          <w:rFonts w:hint="eastAsia"/>
          <w:color w:val="000000"/>
        </w:rPr>
        <w:t>景区游览沿线、交通集散点、休闲游步道等区域的厕所应管理有序、干净无味，免费使用。</w:t>
      </w:r>
    </w:p>
    <w:p>
      <w:pPr>
        <w:pStyle w:val="246"/>
        <w:numPr>
          <w:ilvl w:val="2"/>
          <w:numId w:val="32"/>
        </w:numPr>
        <w:rPr>
          <w:rFonts w:hint="eastAsia"/>
          <w:color w:val="000000"/>
        </w:rPr>
      </w:pPr>
      <w:r>
        <w:rPr>
          <w:rFonts w:hint="eastAsia"/>
          <w:color w:val="000000"/>
        </w:rPr>
        <w:t>参与性项目应有切实有效的防范及安全措施。</w:t>
      </w:r>
    </w:p>
    <w:p>
      <w:pPr>
        <w:pStyle w:val="246"/>
        <w:numPr>
          <w:ilvl w:val="2"/>
          <w:numId w:val="32"/>
        </w:numPr>
        <w:rPr>
          <w:rFonts w:hint="eastAsia"/>
          <w:color w:val="000000"/>
        </w:rPr>
      </w:pPr>
      <w:r>
        <w:rPr>
          <w:rFonts w:hint="eastAsia"/>
          <w:color w:val="000000"/>
        </w:rPr>
        <w:t>宜在游览道路沿线建立视频监控系统，应在重点地段，重要设施建立安全监控网络。</w:t>
      </w:r>
    </w:p>
    <w:p>
      <w:pPr>
        <w:pStyle w:val="246"/>
        <w:numPr>
          <w:ilvl w:val="2"/>
          <w:numId w:val="32"/>
        </w:numPr>
        <w:rPr>
          <w:rFonts w:hint="eastAsia"/>
          <w:color w:val="000000"/>
        </w:rPr>
      </w:pPr>
      <w:r>
        <w:rPr>
          <w:rFonts w:hint="eastAsia"/>
          <w:color w:val="000000"/>
        </w:rPr>
        <w:t>在安全风险地段应设置警示标识和防护设施。</w:t>
      </w:r>
    </w:p>
    <w:p>
      <w:pPr>
        <w:pStyle w:val="246"/>
        <w:numPr>
          <w:ilvl w:val="2"/>
          <w:numId w:val="32"/>
        </w:numPr>
        <w:rPr>
          <w:rFonts w:hint="eastAsia"/>
          <w:color w:val="000000"/>
        </w:rPr>
      </w:pPr>
      <w:r>
        <w:rPr>
          <w:rFonts w:hint="eastAsia"/>
          <w:color w:val="000000"/>
        </w:rPr>
        <w:t>应建立健全安全管理制度。</w:t>
      </w:r>
    </w:p>
    <w:p>
      <w:pPr>
        <w:pStyle w:val="246"/>
        <w:numPr>
          <w:ilvl w:val="2"/>
          <w:numId w:val="32"/>
        </w:numPr>
        <w:rPr>
          <w:rFonts w:hint="eastAsia"/>
          <w:color w:val="000000"/>
        </w:rPr>
      </w:pPr>
      <w:r>
        <w:rPr>
          <w:rFonts w:hint="eastAsia"/>
          <w:color w:val="000000"/>
        </w:rPr>
        <w:t>对景区内设施设备，应建立安全检查制度，对参与性、体验性和风险性较高的设施设备建立安全日检制度.</w:t>
      </w:r>
    </w:p>
    <w:p>
      <w:pPr>
        <w:pStyle w:val="232"/>
        <w:numPr>
          <w:ilvl w:val="1"/>
          <w:numId w:val="32"/>
        </w:numPr>
        <w:spacing w:beforeLines="50" w:afterLines="50"/>
        <w:rPr>
          <w:rFonts w:hint="eastAsia"/>
          <w:color w:val="000000"/>
        </w:rPr>
      </w:pPr>
      <w:r>
        <w:rPr>
          <w:rFonts w:hint="eastAsia"/>
          <w:color w:val="000000"/>
        </w:rPr>
        <w:t>应急</w:t>
      </w:r>
    </w:p>
    <w:p>
      <w:pPr>
        <w:pStyle w:val="246"/>
        <w:numPr>
          <w:ilvl w:val="2"/>
          <w:numId w:val="32"/>
        </w:numPr>
        <w:rPr>
          <w:rFonts w:hint="eastAsia"/>
          <w:color w:val="000000"/>
        </w:rPr>
      </w:pPr>
      <w:r>
        <w:rPr>
          <w:rFonts w:hint="eastAsia"/>
          <w:color w:val="000000"/>
        </w:rPr>
        <w:t>为应对突发性事故，应建立应急预案。</w:t>
      </w:r>
    </w:p>
    <w:p>
      <w:pPr>
        <w:pStyle w:val="246"/>
        <w:numPr>
          <w:ilvl w:val="2"/>
          <w:numId w:val="32"/>
        </w:numPr>
        <w:rPr>
          <w:rFonts w:hint="eastAsia"/>
          <w:color w:val="000000"/>
        </w:rPr>
      </w:pPr>
      <w:r>
        <w:rPr>
          <w:rFonts w:hint="eastAsia"/>
          <w:color w:val="000000"/>
        </w:rPr>
        <w:t>对紧急情况和事故处置，应制定响应程序、明确部门和责任人。</w:t>
      </w:r>
    </w:p>
    <w:p>
      <w:pPr>
        <w:pStyle w:val="246"/>
        <w:numPr>
          <w:ilvl w:val="2"/>
          <w:numId w:val="32"/>
        </w:numPr>
        <w:rPr>
          <w:rFonts w:hint="eastAsia"/>
          <w:color w:val="000000"/>
        </w:rPr>
      </w:pPr>
      <w:r>
        <w:rPr>
          <w:rFonts w:hint="eastAsia"/>
          <w:color w:val="000000"/>
        </w:rPr>
        <w:t>在紧急情况和突发事件处置过程中保存资料。</w:t>
      </w:r>
    </w:p>
    <w:p>
      <w:pPr>
        <w:pStyle w:val="246"/>
        <w:numPr>
          <w:ilvl w:val="2"/>
          <w:numId w:val="32"/>
        </w:numPr>
        <w:rPr>
          <w:rFonts w:hint="eastAsia"/>
          <w:color w:val="000000"/>
        </w:rPr>
      </w:pPr>
      <w:r>
        <w:rPr>
          <w:rFonts w:hint="eastAsia"/>
          <w:color w:val="000000"/>
        </w:rPr>
        <w:t>设立医务室并配备急救箱、急救担架和应急分队等。</w:t>
      </w:r>
    </w:p>
    <w:p>
      <w:pPr>
        <w:pStyle w:val="232"/>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0"/>
        <w:ind w:firstLine="420"/>
        <w:rPr>
          <w:rFonts w:hint="eastAsia"/>
          <w:color w:val="000000"/>
        </w:rPr>
      </w:pPr>
    </w:p>
    <w:p>
      <w:pPr>
        <w:pStyle w:val="234"/>
        <w:keepNext/>
        <w:numPr>
          <w:ilvl w:val="0"/>
          <w:numId w:val="4"/>
        </w:numPr>
        <w:tabs>
          <w:tab w:val="left" w:pos="360"/>
        </w:tabs>
        <w:spacing w:after="280"/>
        <w:rPr>
          <w:color w:val="000000"/>
        </w:rPr>
      </w:pPr>
      <w:bookmarkStart w:id="25" w:name="_Toc23568"/>
      <w:bookmarkStart w:id="26" w:name="_Toc3708"/>
      <w:r>
        <w:rPr>
          <w:color w:val="000000"/>
        </w:rPr>
        <w:br w:type="textWrapping"/>
      </w:r>
      <w:r>
        <w:rPr>
          <w:rFonts w:hint="eastAsia"/>
          <w:color w:val="000000"/>
        </w:rPr>
        <w:t>（资料性）</w:t>
      </w:r>
      <w:r>
        <w:rPr>
          <w:rFonts w:hint="eastAsia"/>
          <w:color w:val="000000"/>
        </w:rPr>
        <w:br w:type="textWrapping"/>
      </w:r>
      <w:r>
        <w:rPr>
          <w:rFonts w:hint="eastAsia"/>
          <w:color w:val="000000"/>
        </w:rPr>
        <w:t>红色旅游线路示例</w:t>
      </w:r>
      <w:bookmarkEnd w:id="25"/>
      <w:bookmarkEnd w:id="26"/>
    </w:p>
    <w:p>
      <w:pPr>
        <w:pStyle w:val="244"/>
        <w:numPr>
          <w:ilvl w:val="0"/>
          <w:numId w:val="0"/>
        </w:numPr>
        <w:ind w:left="363"/>
        <w:jc w:val="left"/>
        <w:rPr>
          <w:rFonts w:hint="eastAsia"/>
          <w:color w:val="000000"/>
          <w:sz w:val="21"/>
          <w:szCs w:val="21"/>
        </w:rPr>
      </w:pPr>
      <w:r>
        <w:rPr>
          <w:rFonts w:hint="eastAsia"/>
          <w:color w:val="000000"/>
          <w:sz w:val="21"/>
          <w:szCs w:val="21"/>
        </w:rPr>
        <w:t>下面给出红色旅游线路示例。</w:t>
      </w:r>
    </w:p>
    <w:p>
      <w:pPr>
        <w:pStyle w:val="244"/>
        <w:numPr>
          <w:ilvl w:val="0"/>
          <w:numId w:val="29"/>
        </w:numPr>
        <w:tabs>
          <w:tab w:val="clear" w:pos="823"/>
        </w:tabs>
        <w:rPr>
          <w:rFonts w:hint="eastAsia"/>
          <w:color w:val="000000"/>
        </w:rPr>
      </w:pPr>
    </w:p>
    <w:p>
      <w:pPr>
        <w:pStyle w:val="244"/>
        <w:numPr>
          <w:ilvl w:val="0"/>
          <w:numId w:val="0"/>
        </w:numPr>
        <w:ind w:left="363"/>
        <w:jc w:val="left"/>
        <w:rPr>
          <w:rFonts w:hint="eastAsia"/>
          <w:color w:val="000000"/>
        </w:rPr>
      </w:pPr>
      <w:r>
        <w:rPr>
          <w:rFonts w:hint="eastAsia"/>
          <w:color w:val="000000"/>
        </w:rPr>
        <w:t>5个景点，A-B-C-D-E。</w:t>
      </w:r>
    </w:p>
    <w:p>
      <w:pPr>
        <w:pStyle w:val="244"/>
        <w:numPr>
          <w:ilvl w:val="0"/>
          <w:numId w:val="0"/>
        </w:numPr>
        <w:ind w:left="363"/>
        <w:jc w:val="left"/>
        <w:rPr>
          <w:rFonts w:hint="eastAsia"/>
          <w:color w:val="000000"/>
        </w:rPr>
      </w:pPr>
      <w:r>
        <w:rPr>
          <w:rFonts w:hint="eastAsia"/>
          <w:color w:val="000000"/>
        </w:rPr>
        <w:t>旅游时间：一天。</w:t>
      </w:r>
    </w:p>
    <w:p>
      <w:pPr>
        <w:pStyle w:val="244"/>
        <w:numPr>
          <w:ilvl w:val="0"/>
          <w:numId w:val="0"/>
        </w:numPr>
        <w:ind w:left="363"/>
        <w:jc w:val="left"/>
        <w:rPr>
          <w:rFonts w:hint="eastAsia"/>
          <w:color w:val="000000"/>
        </w:rPr>
      </w:pPr>
      <w:r>
        <w:rPr>
          <w:rFonts w:hint="eastAsia"/>
          <w:color w:val="000000"/>
        </w:rPr>
        <w:t>适宜：徒步游。</w:t>
      </w:r>
    </w:p>
    <w:p>
      <w:pPr>
        <w:pStyle w:val="244"/>
        <w:numPr>
          <w:ilvl w:val="0"/>
          <w:numId w:val="0"/>
        </w:numPr>
        <w:ind w:left="363"/>
        <w:jc w:val="left"/>
        <w:rPr>
          <w:rFonts w:hint="eastAsia"/>
          <w:color w:val="000000"/>
        </w:rPr>
      </w:pPr>
      <w:r>
        <w:rPr>
          <w:rFonts w:hint="eastAsia"/>
          <w:color w:val="000000"/>
        </w:rPr>
        <w:t>特色：红+绿，即红色旅游景点+青山绿水。</w:t>
      </w:r>
    </w:p>
    <w:p>
      <w:pPr>
        <w:pStyle w:val="244"/>
        <w:numPr>
          <w:ilvl w:val="0"/>
          <w:numId w:val="0"/>
        </w:numPr>
        <w:ind w:left="363"/>
        <w:jc w:val="left"/>
        <w:rPr>
          <w:rFonts w:hint="eastAsia"/>
          <w:color w:val="000000"/>
        </w:rPr>
      </w:pPr>
      <w:r>
        <w:rPr>
          <w:rFonts w:hint="eastAsia"/>
          <w:color w:val="000000"/>
        </w:rPr>
        <w:t>住宿：海陆丰县城或汕尾市区。</w:t>
      </w:r>
    </w:p>
    <w:p>
      <w:pPr>
        <w:pStyle w:val="244"/>
        <w:numPr>
          <w:ilvl w:val="0"/>
          <w:numId w:val="0"/>
        </w:numPr>
        <w:ind w:left="363"/>
        <w:jc w:val="left"/>
        <w:rPr>
          <w:rFonts w:hint="eastAsia"/>
          <w:color w:val="000000"/>
        </w:rPr>
      </w:pPr>
      <w:r>
        <w:rPr>
          <w:rFonts w:hint="eastAsia"/>
          <w:color w:val="000000"/>
        </w:rPr>
        <w:t>食谱：海丰农家美食（可推荐或适当设计）。</w:t>
      </w:r>
    </w:p>
    <w:p>
      <w:pPr>
        <w:pStyle w:val="244"/>
        <w:numPr>
          <w:ilvl w:val="0"/>
          <w:numId w:val="0"/>
        </w:numPr>
        <w:ind w:left="363"/>
        <w:rPr>
          <w:rFonts w:hint="eastAsia"/>
          <w:color w:val="000000"/>
        </w:rPr>
      </w:pPr>
      <w:r>
        <w:rPr>
          <w:rFonts w:hint="eastAsia"/>
          <w:color w:val="000000"/>
        </w:rPr>
        <w:t>温馨提示：红宫红场旧址纪念馆因停车位有限，推荐停车处...　...</w:t>
      </w:r>
    </w:p>
    <w:p>
      <w:pPr>
        <w:pStyle w:val="244"/>
        <w:numPr>
          <w:ilvl w:val="0"/>
          <w:numId w:val="0"/>
        </w:numPr>
        <w:ind w:left="363"/>
        <w:rPr>
          <w:color w:val="000000"/>
        </w:rPr>
      </w:pPr>
      <w:r>
        <w:rPr>
          <w:rFonts w:hint="eastAsia"/>
          <w:color w:val="000000"/>
        </w:rPr>
        <w:t>旅游热线：...　...</w:t>
      </w:r>
    </w:p>
    <w:p>
      <w:pPr>
        <w:pStyle w:val="244"/>
        <w:numPr>
          <w:ilvl w:val="0"/>
          <w:numId w:val="0"/>
        </w:numPr>
        <w:rPr>
          <w:rFonts w:hint="eastAsia"/>
          <w:color w:val="000000"/>
        </w:rPr>
      </w:pPr>
    </w:p>
    <w:p>
      <w:pPr>
        <w:pStyle w:val="244"/>
        <w:numPr>
          <w:ilvl w:val="0"/>
          <w:numId w:val="29"/>
        </w:numPr>
        <w:tabs>
          <w:tab w:val="clear" w:pos="823"/>
        </w:tabs>
        <w:rPr>
          <w:rFonts w:hint="eastAsia"/>
          <w:color w:val="000000"/>
        </w:rPr>
      </w:pPr>
    </w:p>
    <w:p>
      <w:pPr>
        <w:pStyle w:val="244"/>
        <w:numPr>
          <w:ilvl w:val="0"/>
          <w:numId w:val="0"/>
        </w:numPr>
        <w:ind w:left="363"/>
        <w:rPr>
          <w:rFonts w:hint="eastAsia"/>
          <w:color w:val="000000"/>
        </w:rPr>
      </w:pPr>
      <w:r>
        <w:rPr>
          <w:rFonts w:hint="eastAsia"/>
          <w:color w:val="000000"/>
        </w:rPr>
        <w:t>10个景点，A-B-C-D-E-F-G-H-I-J。</w:t>
      </w:r>
    </w:p>
    <w:p>
      <w:pPr>
        <w:pStyle w:val="244"/>
        <w:numPr>
          <w:ilvl w:val="0"/>
          <w:numId w:val="0"/>
        </w:numPr>
        <w:ind w:left="363"/>
        <w:rPr>
          <w:rFonts w:hint="eastAsia"/>
          <w:color w:val="000000"/>
        </w:rPr>
      </w:pPr>
      <w:r>
        <w:rPr>
          <w:rFonts w:hint="eastAsia"/>
          <w:color w:val="000000"/>
        </w:rPr>
        <w:t>旅游时间：二天。</w:t>
      </w:r>
    </w:p>
    <w:p>
      <w:pPr>
        <w:pStyle w:val="244"/>
        <w:numPr>
          <w:ilvl w:val="0"/>
          <w:numId w:val="0"/>
        </w:numPr>
        <w:ind w:left="363"/>
        <w:rPr>
          <w:rFonts w:hint="eastAsia"/>
          <w:color w:val="000000"/>
        </w:rPr>
      </w:pPr>
      <w:r>
        <w:rPr>
          <w:rFonts w:hint="eastAsia"/>
          <w:color w:val="000000"/>
        </w:rPr>
        <w:t>适宜：当地报团或自驾游。</w:t>
      </w:r>
    </w:p>
    <w:p>
      <w:pPr>
        <w:pStyle w:val="244"/>
        <w:numPr>
          <w:ilvl w:val="0"/>
          <w:numId w:val="0"/>
        </w:numPr>
        <w:ind w:left="363"/>
        <w:rPr>
          <w:rFonts w:hint="eastAsia"/>
          <w:color w:val="000000"/>
        </w:rPr>
      </w:pPr>
      <w:r>
        <w:rPr>
          <w:rFonts w:hint="eastAsia"/>
          <w:color w:val="000000"/>
        </w:rPr>
        <w:t>旅游特色：红+乡，即红色旅游景点+乡村游。</w:t>
      </w:r>
    </w:p>
    <w:p>
      <w:pPr>
        <w:pStyle w:val="244"/>
        <w:numPr>
          <w:ilvl w:val="0"/>
          <w:numId w:val="0"/>
        </w:numPr>
        <w:ind w:left="363"/>
        <w:rPr>
          <w:rFonts w:hint="eastAsia"/>
          <w:color w:val="000000"/>
        </w:rPr>
      </w:pPr>
      <w:r>
        <w:rPr>
          <w:rFonts w:hint="eastAsia"/>
          <w:color w:val="000000"/>
        </w:rPr>
        <w:t>住宿：海边民宿。</w:t>
      </w:r>
    </w:p>
    <w:p>
      <w:pPr>
        <w:pStyle w:val="244"/>
        <w:numPr>
          <w:ilvl w:val="0"/>
          <w:numId w:val="0"/>
        </w:numPr>
        <w:ind w:left="363"/>
        <w:rPr>
          <w:rFonts w:hint="eastAsia"/>
          <w:color w:val="000000"/>
        </w:rPr>
      </w:pPr>
      <w:r>
        <w:rPr>
          <w:rFonts w:hint="eastAsia"/>
          <w:color w:val="000000"/>
        </w:rPr>
        <w:t>食谱：海丰农家美食（可推荐或适当设计）。</w:t>
      </w:r>
    </w:p>
    <w:p>
      <w:pPr>
        <w:pStyle w:val="244"/>
        <w:numPr>
          <w:ilvl w:val="0"/>
          <w:numId w:val="0"/>
        </w:numPr>
        <w:ind w:left="363"/>
        <w:rPr>
          <w:rFonts w:hint="eastAsia"/>
          <w:color w:val="000000"/>
        </w:rPr>
      </w:pPr>
      <w:r>
        <w:rPr>
          <w:rFonts w:hint="eastAsia"/>
          <w:color w:val="000000"/>
        </w:rPr>
        <w:t>温馨提示：红宫红场旧址纪念馆因停车位有限，推荐停车处...　...</w:t>
      </w:r>
    </w:p>
    <w:p>
      <w:pPr>
        <w:pStyle w:val="244"/>
        <w:numPr>
          <w:ilvl w:val="0"/>
          <w:numId w:val="0"/>
        </w:numPr>
        <w:ind w:left="363"/>
        <w:rPr>
          <w:rFonts w:hint="eastAsia"/>
          <w:color w:val="000000"/>
        </w:rPr>
      </w:pPr>
      <w:r>
        <w:rPr>
          <w:rFonts w:hint="eastAsia"/>
          <w:color w:val="000000"/>
        </w:rPr>
        <w:t>旅游热线：...　...</w:t>
      </w:r>
    </w:p>
    <w:p>
      <w:pPr>
        <w:pStyle w:val="244"/>
        <w:numPr>
          <w:ilvl w:val="0"/>
          <w:numId w:val="0"/>
        </w:numPr>
        <w:rPr>
          <w:rFonts w:hint="eastAsia"/>
          <w:color w:val="000000"/>
        </w:rPr>
      </w:pPr>
    </w:p>
    <w:p>
      <w:pPr>
        <w:pStyle w:val="244"/>
        <w:numPr>
          <w:ilvl w:val="0"/>
          <w:numId w:val="29"/>
        </w:numPr>
        <w:tabs>
          <w:tab w:val="clear" w:pos="823"/>
        </w:tabs>
        <w:rPr>
          <w:rFonts w:hint="eastAsia"/>
          <w:color w:val="000000"/>
        </w:rPr>
      </w:pPr>
    </w:p>
    <w:p>
      <w:pPr>
        <w:pStyle w:val="244"/>
        <w:numPr>
          <w:ilvl w:val="0"/>
          <w:numId w:val="0"/>
        </w:numPr>
        <w:ind w:left="363"/>
        <w:rPr>
          <w:rFonts w:hint="eastAsia"/>
          <w:color w:val="000000"/>
        </w:rPr>
      </w:pPr>
      <w:r>
        <w:rPr>
          <w:rFonts w:hint="eastAsia"/>
          <w:color w:val="000000"/>
        </w:rPr>
        <w:t>10个景点，A-B-C-D-E-F-G-H-I-J。</w:t>
      </w:r>
    </w:p>
    <w:p>
      <w:pPr>
        <w:pStyle w:val="244"/>
        <w:numPr>
          <w:ilvl w:val="0"/>
          <w:numId w:val="0"/>
        </w:numPr>
        <w:ind w:left="363"/>
        <w:rPr>
          <w:rFonts w:hint="eastAsia"/>
          <w:color w:val="000000"/>
        </w:rPr>
      </w:pPr>
      <w:r>
        <w:rPr>
          <w:rFonts w:hint="eastAsia"/>
          <w:color w:val="000000"/>
        </w:rPr>
        <w:t>旅游时间：二天。</w:t>
      </w:r>
    </w:p>
    <w:p>
      <w:pPr>
        <w:pStyle w:val="244"/>
        <w:numPr>
          <w:ilvl w:val="0"/>
          <w:numId w:val="0"/>
        </w:numPr>
        <w:ind w:left="363"/>
        <w:rPr>
          <w:rFonts w:hint="eastAsia"/>
          <w:color w:val="000000"/>
        </w:rPr>
      </w:pPr>
      <w:r>
        <w:rPr>
          <w:rFonts w:hint="eastAsia"/>
          <w:color w:val="000000"/>
        </w:rPr>
        <w:t>适宜：当地报团或自驾游。</w:t>
      </w:r>
    </w:p>
    <w:p>
      <w:pPr>
        <w:pStyle w:val="244"/>
        <w:numPr>
          <w:ilvl w:val="0"/>
          <w:numId w:val="0"/>
        </w:numPr>
        <w:ind w:left="363"/>
        <w:rPr>
          <w:rFonts w:hint="eastAsia"/>
          <w:color w:val="000000"/>
        </w:rPr>
      </w:pPr>
      <w:r>
        <w:rPr>
          <w:rFonts w:hint="eastAsia"/>
          <w:color w:val="000000"/>
        </w:rPr>
        <w:t>旅游特色：红+蓝，即红色旅游景点+海上捕渔或海边海鲜采购。</w:t>
      </w:r>
    </w:p>
    <w:p>
      <w:pPr>
        <w:pStyle w:val="244"/>
        <w:numPr>
          <w:ilvl w:val="0"/>
          <w:numId w:val="0"/>
        </w:numPr>
        <w:ind w:left="363"/>
        <w:rPr>
          <w:rFonts w:hint="eastAsia"/>
          <w:color w:val="000000"/>
        </w:rPr>
      </w:pPr>
      <w:r>
        <w:rPr>
          <w:rFonts w:hint="eastAsia"/>
          <w:color w:val="000000"/>
        </w:rPr>
        <w:t>住宿：海边民宿。</w:t>
      </w:r>
    </w:p>
    <w:p>
      <w:pPr>
        <w:pStyle w:val="244"/>
        <w:numPr>
          <w:ilvl w:val="0"/>
          <w:numId w:val="0"/>
        </w:numPr>
        <w:ind w:left="363"/>
        <w:rPr>
          <w:rFonts w:hint="eastAsia"/>
          <w:color w:val="000000"/>
        </w:rPr>
      </w:pPr>
      <w:r>
        <w:rPr>
          <w:rFonts w:hint="eastAsia"/>
          <w:color w:val="000000"/>
        </w:rPr>
        <w:t>食谱：海丰海鲜（可推荐或适当设计与主题匹配菜谱，如渔民杂鱼煲、地瓜农民稀饭，南瓜红军粥）。</w:t>
      </w:r>
    </w:p>
    <w:p>
      <w:pPr>
        <w:pStyle w:val="244"/>
        <w:numPr>
          <w:ilvl w:val="0"/>
          <w:numId w:val="0"/>
        </w:numPr>
        <w:ind w:left="363"/>
        <w:rPr>
          <w:rFonts w:hint="eastAsia"/>
          <w:color w:val="000000"/>
        </w:rPr>
      </w:pPr>
      <w:r>
        <w:rPr>
          <w:rFonts w:hint="eastAsia"/>
          <w:color w:val="000000"/>
        </w:rPr>
        <w:t>温馨提示：红宫红场旧址纪念馆因停车位有限，推荐停车处...　...</w:t>
      </w:r>
    </w:p>
    <w:p>
      <w:pPr>
        <w:pStyle w:val="244"/>
        <w:numPr>
          <w:ilvl w:val="0"/>
          <w:numId w:val="0"/>
        </w:numPr>
        <w:ind w:left="363"/>
        <w:rPr>
          <w:color w:val="000000"/>
        </w:rPr>
      </w:pPr>
      <w:r>
        <w:rPr>
          <w:rFonts w:hint="eastAsia"/>
          <w:color w:val="000000"/>
        </w:rPr>
        <w:t>旅游热线：...　...</w:t>
      </w:r>
    </w:p>
    <w:p>
      <w:pPr>
        <w:pStyle w:val="244"/>
        <w:numPr>
          <w:ilvl w:val="0"/>
          <w:numId w:val="0"/>
        </w:numPr>
        <w:rPr>
          <w:rFonts w:hint="eastAsia"/>
          <w:color w:val="000000"/>
        </w:rPr>
      </w:pPr>
    </w:p>
    <w:p>
      <w:pPr>
        <w:pStyle w:val="244"/>
        <w:numPr>
          <w:ilvl w:val="0"/>
          <w:numId w:val="29"/>
        </w:numPr>
        <w:tabs>
          <w:tab w:val="clear" w:pos="823"/>
        </w:tabs>
        <w:rPr>
          <w:rFonts w:hint="eastAsia"/>
          <w:color w:val="000000"/>
        </w:rPr>
      </w:pPr>
    </w:p>
    <w:p>
      <w:pPr>
        <w:pStyle w:val="244"/>
        <w:numPr>
          <w:ilvl w:val="0"/>
          <w:numId w:val="0"/>
        </w:numPr>
        <w:ind w:left="363"/>
        <w:rPr>
          <w:rFonts w:hint="eastAsia"/>
          <w:color w:val="000000"/>
        </w:rPr>
      </w:pPr>
      <w:r>
        <w:rPr>
          <w:rFonts w:hint="eastAsia"/>
          <w:color w:val="000000"/>
        </w:rPr>
        <w:t>10个景点，A-B-C-D-E-F-G-H-I-J。</w:t>
      </w:r>
    </w:p>
    <w:p>
      <w:pPr>
        <w:pStyle w:val="244"/>
        <w:numPr>
          <w:ilvl w:val="0"/>
          <w:numId w:val="0"/>
        </w:numPr>
        <w:ind w:left="363"/>
        <w:rPr>
          <w:rFonts w:hint="eastAsia"/>
          <w:color w:val="000000"/>
        </w:rPr>
      </w:pPr>
      <w:r>
        <w:rPr>
          <w:rFonts w:hint="eastAsia"/>
          <w:color w:val="000000"/>
        </w:rPr>
        <w:t>旅游时间：二天。</w:t>
      </w:r>
    </w:p>
    <w:p>
      <w:pPr>
        <w:pStyle w:val="244"/>
        <w:numPr>
          <w:ilvl w:val="0"/>
          <w:numId w:val="0"/>
        </w:numPr>
        <w:ind w:left="363"/>
        <w:rPr>
          <w:rFonts w:hint="eastAsia"/>
          <w:color w:val="000000"/>
        </w:rPr>
      </w:pPr>
      <w:r>
        <w:rPr>
          <w:rFonts w:hint="eastAsia"/>
          <w:color w:val="000000"/>
        </w:rPr>
        <w:t>适宜：当地报团或自驾游。</w:t>
      </w:r>
    </w:p>
    <w:p>
      <w:pPr>
        <w:pStyle w:val="244"/>
        <w:numPr>
          <w:ilvl w:val="0"/>
          <w:numId w:val="0"/>
        </w:numPr>
        <w:ind w:left="363"/>
        <w:rPr>
          <w:rFonts w:hint="eastAsia"/>
          <w:color w:val="000000"/>
        </w:rPr>
      </w:pPr>
      <w:r>
        <w:rPr>
          <w:rFonts w:hint="eastAsia"/>
          <w:color w:val="000000"/>
        </w:rPr>
        <w:t>旅游特色：红+黄，即红色旅游景点+农事体验。</w:t>
      </w:r>
    </w:p>
    <w:p>
      <w:pPr>
        <w:pStyle w:val="244"/>
        <w:numPr>
          <w:ilvl w:val="0"/>
          <w:numId w:val="0"/>
        </w:numPr>
        <w:ind w:left="363"/>
        <w:rPr>
          <w:rFonts w:hint="eastAsia"/>
          <w:color w:val="000000"/>
        </w:rPr>
      </w:pPr>
      <w:r>
        <w:rPr>
          <w:rFonts w:hint="eastAsia"/>
          <w:color w:val="000000"/>
        </w:rPr>
        <w:t>住宿：民宿。</w:t>
      </w:r>
    </w:p>
    <w:p>
      <w:pPr>
        <w:pStyle w:val="244"/>
        <w:numPr>
          <w:ilvl w:val="0"/>
          <w:numId w:val="0"/>
        </w:numPr>
        <w:ind w:left="363"/>
        <w:rPr>
          <w:rFonts w:hint="eastAsia"/>
          <w:color w:val="000000"/>
        </w:rPr>
      </w:pPr>
      <w:r>
        <w:rPr>
          <w:rFonts w:hint="eastAsia"/>
          <w:color w:val="000000"/>
        </w:rPr>
        <w:t>食谱：海丰海鲜（可推荐或适当设计主题菜谱）。</w:t>
      </w:r>
    </w:p>
    <w:p>
      <w:pPr>
        <w:pStyle w:val="244"/>
        <w:numPr>
          <w:ilvl w:val="0"/>
          <w:numId w:val="0"/>
        </w:numPr>
        <w:ind w:left="363"/>
        <w:rPr>
          <w:rFonts w:hint="eastAsia"/>
          <w:color w:val="000000"/>
        </w:rPr>
      </w:pPr>
      <w:r>
        <w:rPr>
          <w:rFonts w:hint="eastAsia"/>
          <w:color w:val="000000"/>
        </w:rPr>
        <w:t>温馨提示：红宫红场旧址纪念馆因停车位有限，推荐停车处...　...</w:t>
      </w:r>
    </w:p>
    <w:p>
      <w:pPr>
        <w:pStyle w:val="244"/>
        <w:numPr>
          <w:ilvl w:val="0"/>
          <w:numId w:val="0"/>
        </w:numPr>
        <w:ind w:left="363"/>
        <w:rPr>
          <w:rFonts w:hint="eastAsia"/>
          <w:color w:val="000000"/>
        </w:rPr>
      </w:pPr>
      <w:r>
        <w:rPr>
          <w:rFonts w:hint="eastAsia"/>
          <w:color w:val="000000"/>
        </w:rPr>
        <w:t>旅游热线：...　...</w:t>
      </w:r>
    </w:p>
    <w:p>
      <w:pPr>
        <w:pStyle w:val="175"/>
      </w:pPr>
    </w:p>
    <w:bookmarkEnd w:id="22"/>
    <w:p>
      <w:pPr>
        <w:pStyle w:val="42"/>
        <w:ind w:firstLine="0" w:firstLineChars="0"/>
        <w:jc w:val="center"/>
      </w:pPr>
      <w:bookmarkStart w:id="27" w:name="BookMark8"/>
      <w:r>
        <w:drawing>
          <wp:inline distT="0" distB="0" distL="114300" distR="114300">
            <wp:extent cx="1847850" cy="3143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cstate="print">
                      <a:lum/>
                    </a:blip>
                    <a:stretch>
                      <a:fillRect/>
                    </a:stretch>
                  </pic:blipFill>
                  <pic:spPr>
                    <a:xfrm>
                      <a:off x="0" y="0"/>
                      <a:ext cx="1859049" cy="316230"/>
                    </a:xfrm>
                    <a:prstGeom prst="rect">
                      <a:avLst/>
                    </a:prstGeom>
                    <a:noFill/>
                    <a:ln>
                      <a:noFill/>
                    </a:ln>
                  </pic:spPr>
                </pic:pic>
              </a:graphicData>
            </a:graphic>
          </wp:inline>
        </w:drawing>
      </w:r>
      <w:bookmarkEnd w:id="27"/>
    </w:p>
    <w:p/>
    <w:p/>
    <w:p/>
    <w:p/>
    <w:p>
      <w:pPr>
        <w:tabs>
          <w:tab w:val="left" w:pos="5535"/>
        </w:tabs>
      </w:pPr>
      <w:r>
        <w:tab/>
      </w:r>
    </w:p>
    <w:sectPr>
      <w:headerReference r:id="rId11" w:type="default"/>
      <w:footerReference r:id="rId13" w:type="default"/>
      <w:headerReference r:id="rId12" w:type="even"/>
      <w:pgSz w:w="11906" w:h="16838"/>
      <w:pgMar w:top="1871" w:right="1134" w:bottom="1134" w:left="1134"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2"/>
    </w:pPr>
    <w:r>
      <w:fldChar w:fldCharType="begin"/>
    </w:r>
    <w:r>
      <w:instrText xml:space="preserve"> PAGE  \* MERGEFORMAT </w:instrText>
    </w:r>
    <w:r>
      <w:fldChar w:fldCharType="separate"/>
    </w:r>
    <w:r>
      <w:rPr>
        <w:lang w:val="en-US" w:eastAsia="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PAGE   \* MERGEFORMAT</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3"/>
    </w:pPr>
    <w:r>
      <w:t>DB</w:t>
    </w:r>
    <w:r>
      <w:rPr>
        <w:rFonts w:hint="eastAsia"/>
      </w:rPr>
      <w:t>4415</w:t>
    </w:r>
    <w:r>
      <w:t>/</w:t>
    </w:r>
    <w:r>
      <w:rPr>
        <w:rFonts w:hint="eastAsia"/>
      </w:rPr>
      <w:t>T 5</w:t>
    </w:r>
    <w:r>
      <w:t>—</w:t>
    </w:r>
    <w:r>
      <w:rPr>
        <w:rFonts w:hint="eastAsia"/>
      </w:rPr>
      <w:t>2021</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STYLEREF  标准文件_文件编号  \* MERGEFORMAT </w:instrText>
    </w:r>
    <w:r>
      <w:fldChar w:fldCharType="separate"/>
    </w:r>
    <w:r>
      <w:t>DB 4415/T 5—2021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4415/T 5—2021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5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38"/>
      <w:suff w:val="nothing"/>
      <w:lvlText w:val="%1%2.%3　"/>
      <w:lvlJc w:val="left"/>
      <w:pPr>
        <w:ind w:left="0" w:firstLine="0"/>
      </w:pPr>
    </w:lvl>
    <w:lvl w:ilvl="3" w:tentative="0">
      <w:start w:val="1"/>
      <w:numFmt w:val="decimal"/>
      <w:pStyle w:val="99"/>
      <w:suff w:val="nothing"/>
      <w:lvlText w:val="%1%2.%3.%4　"/>
      <w:lvlJc w:val="left"/>
      <w:pPr>
        <w:ind w:left="0" w:firstLine="0"/>
      </w:pPr>
    </w:lvl>
    <w:lvl w:ilvl="4" w:tentative="0">
      <w:start w:val="1"/>
      <w:numFmt w:val="decimal"/>
      <w:pStyle w:val="132"/>
      <w:suff w:val="nothing"/>
      <w:lvlText w:val="%1%2.%3.%4.%5　"/>
      <w:lvlJc w:val="left"/>
      <w:pPr>
        <w:ind w:left="0" w:firstLine="0"/>
      </w:pPr>
    </w:lvl>
    <w:lvl w:ilvl="5" w:tentative="0">
      <w:start w:val="1"/>
      <w:numFmt w:val="decimal"/>
      <w:pStyle w:val="134"/>
      <w:suff w:val="nothing"/>
      <w:lvlText w:val="%1%2.%3.%4.%5.%6　"/>
      <w:lvlJc w:val="left"/>
      <w:pPr>
        <w:ind w:left="0" w:firstLine="0"/>
      </w:pPr>
    </w:lvl>
    <w:lvl w:ilvl="6" w:tentative="0">
      <w:start w:val="1"/>
      <w:numFmt w:val="decimal"/>
      <w:pStyle w:val="13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5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3"/>
      <w:lvlText w:val="%1"/>
      <w:lvlJc w:val="left"/>
      <w:pPr>
        <w:ind w:left="425" w:hanging="425"/>
      </w:pPr>
      <w:rPr>
        <w:rFonts w:hint="eastAsia"/>
      </w:rPr>
    </w:lvl>
    <w:lvl w:ilvl="1" w:tentative="0">
      <w:start w:val="1"/>
      <w:numFmt w:val="decimal"/>
      <w:pStyle w:val="176"/>
      <w:suff w:val="nothing"/>
      <w:lvlText w:val="%10.%2 "/>
      <w:lvlJc w:val="left"/>
      <w:pPr>
        <w:ind w:left="0" w:firstLine="0"/>
      </w:pPr>
      <w:rPr>
        <w:rFonts w:hint="eastAsia" w:ascii="黑体" w:hAnsi="等线" w:eastAsia="黑体"/>
        <w:b w:val="0"/>
        <w:i w:val="0"/>
        <w:sz w:val="21"/>
      </w:rPr>
    </w:lvl>
    <w:lvl w:ilvl="2" w:tentative="0">
      <w:start w:val="1"/>
      <w:numFmt w:val="decimal"/>
      <w:pStyle w:val="177"/>
      <w:suff w:val="nothing"/>
      <w:lvlText w:val="%10.%2.%3 "/>
      <w:lvlJc w:val="left"/>
      <w:pPr>
        <w:ind w:left="0" w:firstLine="0"/>
      </w:pPr>
      <w:rPr>
        <w:rFonts w:hint="eastAsia" w:ascii="黑体" w:hAnsi="等线" w:eastAsia="黑体"/>
        <w:b w:val="0"/>
        <w:i w:val="0"/>
        <w:sz w:val="21"/>
      </w:rPr>
    </w:lvl>
    <w:lvl w:ilvl="3" w:tentative="0">
      <w:start w:val="1"/>
      <w:numFmt w:val="decimal"/>
      <w:pStyle w:val="178"/>
      <w:suff w:val="nothing"/>
      <w:lvlText w:val="%10.%2.%3.%4 "/>
      <w:lvlJc w:val="left"/>
      <w:pPr>
        <w:ind w:left="0" w:firstLine="0"/>
      </w:pPr>
      <w:rPr>
        <w:rFonts w:hint="eastAsia" w:ascii="黑体" w:hAnsi="等线" w:eastAsia="黑体"/>
        <w:b w:val="0"/>
        <w:i w:val="0"/>
        <w:sz w:val="21"/>
      </w:rPr>
    </w:lvl>
    <w:lvl w:ilvl="4" w:tentative="0">
      <w:start w:val="1"/>
      <w:numFmt w:val="decimal"/>
      <w:pStyle w:val="179"/>
      <w:suff w:val="nothing"/>
      <w:lvlText w:val="%10.%2.%3.%4.%5 "/>
      <w:lvlJc w:val="left"/>
      <w:pPr>
        <w:ind w:left="0" w:firstLine="0"/>
      </w:pPr>
      <w:rPr>
        <w:rFonts w:hint="eastAsia" w:ascii="黑体" w:hAnsi="等线" w:eastAsia="黑体"/>
        <w:b w:val="0"/>
        <w:i w:val="0"/>
        <w:sz w:val="21"/>
      </w:rPr>
    </w:lvl>
    <w:lvl w:ilvl="5" w:tentative="0">
      <w:start w:val="1"/>
      <w:numFmt w:val="decimal"/>
      <w:pStyle w:val="180"/>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1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4"/>
      <w:lvlText w:val=""/>
      <w:lvlJc w:val="left"/>
      <w:pPr>
        <w:ind w:left="851" w:hanging="431"/>
      </w:pPr>
      <w:rPr>
        <w:rFonts w:hint="default" w:ascii="Symbol" w:hAnsi="Symbol"/>
        <w:sz w:val="21"/>
      </w:rPr>
    </w:lvl>
    <w:lvl w:ilvl="2" w:tentative="0">
      <w:start w:val="1"/>
      <w:numFmt w:val="bullet"/>
      <w:pStyle w:val="15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83"/>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53"/>
      <w:lvlText w:val="%1)"/>
      <w:lvlJc w:val="left"/>
      <w:pPr>
        <w:tabs>
          <w:tab w:val="left" w:pos="851"/>
        </w:tabs>
        <w:ind w:left="851" w:hanging="426"/>
      </w:pPr>
      <w:rPr>
        <w:rFonts w:hint="eastAsia" w:ascii="宋体" w:hAnsi="Times New Roman" w:eastAsia="宋体"/>
        <w:sz w:val="21"/>
      </w:rPr>
    </w:lvl>
    <w:lvl w:ilvl="1" w:tentative="0">
      <w:start w:val="1"/>
      <w:numFmt w:val="decimal"/>
      <w:pStyle w:val="90"/>
      <w:lvlText w:val="%2)"/>
      <w:lvlJc w:val="left"/>
      <w:pPr>
        <w:tabs>
          <w:tab w:val="left" w:pos="1276"/>
        </w:tabs>
        <w:ind w:left="1276" w:hanging="425"/>
      </w:pPr>
      <w:rPr>
        <w:rFonts w:hint="eastAsia" w:ascii="宋体" w:hAnsi="Times New Roman" w:eastAsia="宋体"/>
        <w:sz w:val="21"/>
      </w:rPr>
    </w:lvl>
    <w:lvl w:ilvl="2" w:tentative="0">
      <w:start w:val="1"/>
      <w:numFmt w:val="decimal"/>
      <w:pStyle w:val="9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74"/>
      <w:lvlText w:val="%1"/>
      <w:lvlJc w:val="left"/>
      <w:pPr>
        <w:ind w:left="420" w:hanging="420"/>
      </w:pPr>
      <w:rPr>
        <w:rFonts w:hint="eastAsia"/>
      </w:rPr>
    </w:lvl>
    <w:lvl w:ilvl="1" w:tentative="0">
      <w:start w:val="1"/>
      <w:numFmt w:val="decimal"/>
      <w:pStyle w:val="6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6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9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7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9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40"/>
      <w:suff w:val="space"/>
      <w:lvlText w:val="%1"/>
      <w:lvlJc w:val="left"/>
      <w:pPr>
        <w:ind w:left="425" w:hanging="425"/>
      </w:pPr>
      <w:rPr>
        <w:rFonts w:hint="eastAsia"/>
      </w:rPr>
    </w:lvl>
    <w:lvl w:ilvl="1" w:tentative="0">
      <w:start w:val="1"/>
      <w:numFmt w:val="decimal"/>
      <w:pStyle w:val="24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9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4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66"/>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61"/>
      <w:suff w:val="nothing"/>
      <w:lvlText w:val="附录%1"/>
      <w:lvlJc w:val="left"/>
      <w:pPr>
        <w:ind w:left="0" w:firstLine="0"/>
      </w:pPr>
      <w:rPr>
        <w:rFonts w:hint="eastAsia"/>
        <w:spacing w:val="100"/>
      </w:rPr>
    </w:lvl>
    <w:lvl w:ilvl="1" w:tentative="0">
      <w:start w:val="1"/>
      <w:numFmt w:val="decimal"/>
      <w:pStyle w:val="247"/>
      <w:suff w:val="nothing"/>
      <w:lvlText w:val="%1.%2　"/>
      <w:lvlJc w:val="left"/>
      <w:pPr>
        <w:ind w:left="0" w:firstLine="0"/>
      </w:pPr>
      <w:rPr>
        <w:rFonts w:hint="eastAsia" w:ascii="黑体" w:eastAsia="黑体"/>
        <w:b w:val="0"/>
        <w:i w:val="0"/>
        <w:sz w:val="21"/>
      </w:rPr>
    </w:lvl>
    <w:lvl w:ilvl="2" w:tentative="0">
      <w:start w:val="1"/>
      <w:numFmt w:val="decimal"/>
      <w:pStyle w:val="64"/>
      <w:suff w:val="nothing"/>
      <w:lvlText w:val="%1.%2.%3　"/>
      <w:lvlJc w:val="left"/>
      <w:pPr>
        <w:ind w:left="0" w:firstLine="0"/>
      </w:pPr>
      <w:rPr>
        <w:rFonts w:hint="eastAsia" w:ascii="黑体" w:eastAsia="黑体"/>
        <w:b w:val="0"/>
        <w:i w:val="0"/>
        <w:sz w:val="21"/>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67"/>
      <w:suff w:val="nothing"/>
      <w:lvlText w:val="%1.%2.%3.%4.%5　"/>
      <w:lvlJc w:val="left"/>
      <w:pPr>
        <w:ind w:left="0" w:firstLine="0"/>
      </w:pPr>
      <w:rPr>
        <w:rFonts w:hint="eastAsia" w:ascii="黑体" w:eastAsia="黑体"/>
        <w:b w:val="0"/>
        <w:i w:val="0"/>
        <w:sz w:val="21"/>
      </w:rPr>
    </w:lvl>
    <w:lvl w:ilvl="5" w:tentative="0">
      <w:start w:val="1"/>
      <w:numFmt w:val="decimal"/>
      <w:pStyle w:val="6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6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24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5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35"/>
      <w:suff w:val="nothing"/>
      <w:lvlText w:val="%1"/>
      <w:lvlJc w:val="left"/>
      <w:pPr>
        <w:ind w:left="0" w:firstLine="0"/>
      </w:pPr>
      <w:rPr>
        <w:rFonts w:hint="eastAsia"/>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1"/>
      <w:suff w:val="nothing"/>
      <w:lvlText w:val="%1%2.%3.%4　"/>
      <w:lvlJc w:val="left"/>
      <w:pPr>
        <w:ind w:left="0" w:firstLine="0"/>
      </w:pPr>
      <w:rPr>
        <w:rFonts w:hint="eastAsia" w:ascii="黑体" w:eastAsia="黑体"/>
        <w:b w:val="0"/>
        <w:i w:val="0"/>
        <w:sz w:val="21"/>
      </w:rPr>
    </w:lvl>
    <w:lvl w:ilvl="4" w:tentative="0">
      <w:start w:val="1"/>
      <w:numFmt w:val="decimal"/>
      <w:pStyle w:val="78"/>
      <w:suff w:val="nothing"/>
      <w:lvlText w:val="%1%2.%3.%4.%5　"/>
      <w:lvlJc w:val="left"/>
      <w:pPr>
        <w:ind w:left="0" w:firstLine="0"/>
      </w:pPr>
      <w:rPr>
        <w:rFonts w:hint="eastAsia" w:ascii="黑体" w:eastAsia="黑体"/>
        <w:b w:val="0"/>
        <w:i w:val="0"/>
        <w:sz w:val="21"/>
      </w:rPr>
    </w:lvl>
    <w:lvl w:ilvl="5" w:tentative="0">
      <w:start w:val="1"/>
      <w:numFmt w:val="decimal"/>
      <w:pStyle w:val="81"/>
      <w:suff w:val="nothing"/>
      <w:lvlText w:val="%1%2.%3.%4.%5.%6　"/>
      <w:lvlJc w:val="left"/>
      <w:pPr>
        <w:ind w:left="0" w:firstLine="0"/>
      </w:pPr>
      <w:rPr>
        <w:rFonts w:hint="eastAsia" w:ascii="黑体" w:eastAsia="黑体"/>
        <w:b w:val="0"/>
        <w:i w:val="0"/>
        <w:sz w:val="21"/>
      </w:rPr>
    </w:lvl>
    <w:lvl w:ilvl="6" w:tentative="0">
      <w:start w:val="1"/>
      <w:numFmt w:val="decimal"/>
      <w:pStyle w:val="8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5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9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1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3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6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390"/>
    <w:rsid w:val="001D0499"/>
    <w:rsid w:val="001D0BBE"/>
    <w:rsid w:val="001D0ED4"/>
    <w:rsid w:val="001D212F"/>
    <w:rsid w:val="001D29D7"/>
    <w:rsid w:val="001D2DE7"/>
    <w:rsid w:val="001D411C"/>
    <w:rsid w:val="001D54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98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3C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628"/>
    <w:rsid w:val="003D0FF6"/>
    <w:rsid w:val="003D262C"/>
    <w:rsid w:val="003D6BB8"/>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2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5FE"/>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FDA"/>
    <w:rsid w:val="006640E5"/>
    <w:rsid w:val="006646F1"/>
    <w:rsid w:val="00664929"/>
    <w:rsid w:val="00664F62"/>
    <w:rsid w:val="006655E1"/>
    <w:rsid w:val="00666E15"/>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63F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7E8"/>
    <w:rsid w:val="006F03A8"/>
    <w:rsid w:val="006F0FEB"/>
    <w:rsid w:val="006F2ACA"/>
    <w:rsid w:val="006F2ADC"/>
    <w:rsid w:val="006F2BFE"/>
    <w:rsid w:val="006F31E9"/>
    <w:rsid w:val="006F6284"/>
    <w:rsid w:val="007002C5"/>
    <w:rsid w:val="00704387"/>
    <w:rsid w:val="00707669"/>
    <w:rsid w:val="00711CBA"/>
    <w:rsid w:val="00711FB5"/>
    <w:rsid w:val="0071297A"/>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0CC"/>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0EC6"/>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5FB8"/>
    <w:rsid w:val="009B6029"/>
    <w:rsid w:val="009B6971"/>
    <w:rsid w:val="009C27F1"/>
    <w:rsid w:val="009C3152"/>
    <w:rsid w:val="009C4CFA"/>
    <w:rsid w:val="009C5070"/>
    <w:rsid w:val="009D112C"/>
    <w:rsid w:val="009D250A"/>
    <w:rsid w:val="009D47FA"/>
    <w:rsid w:val="009D4C5B"/>
    <w:rsid w:val="009D50D2"/>
    <w:rsid w:val="009D6BCA"/>
    <w:rsid w:val="009E0F62"/>
    <w:rsid w:val="009E4A58"/>
    <w:rsid w:val="009E5A2D"/>
    <w:rsid w:val="009E5AB2"/>
    <w:rsid w:val="009E6219"/>
    <w:rsid w:val="009F03B3"/>
    <w:rsid w:val="00A0096C"/>
    <w:rsid w:val="00A01757"/>
    <w:rsid w:val="00A01AC0"/>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7B1"/>
    <w:rsid w:val="00B378E5"/>
    <w:rsid w:val="00B405BD"/>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85D"/>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5FD"/>
    <w:rsid w:val="00CA2D1B"/>
    <w:rsid w:val="00CA375D"/>
    <w:rsid w:val="00CA662A"/>
    <w:rsid w:val="00CA6D37"/>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A44"/>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182"/>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64A"/>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2F6A"/>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095"/>
    <w:rsid w:val="00FD7299"/>
    <w:rsid w:val="00FE1FBE"/>
    <w:rsid w:val="00FE3901"/>
    <w:rsid w:val="00FE39D3"/>
    <w:rsid w:val="00FE4BCE"/>
    <w:rsid w:val="00FE54AE"/>
    <w:rsid w:val="00FE576A"/>
    <w:rsid w:val="00FE7E79"/>
    <w:rsid w:val="00FF3E7D"/>
    <w:rsid w:val="00FF5B99"/>
    <w:rsid w:val="00FF730C"/>
    <w:rsid w:val="00FF73F4"/>
    <w:rsid w:val="00FF7CE4"/>
    <w:rsid w:val="00FF7E39"/>
    <w:rsid w:val="038D2B62"/>
    <w:rsid w:val="057D4C33"/>
    <w:rsid w:val="063D71D3"/>
    <w:rsid w:val="077324C8"/>
    <w:rsid w:val="08A05126"/>
    <w:rsid w:val="090A7449"/>
    <w:rsid w:val="0B3478EC"/>
    <w:rsid w:val="0B8C2721"/>
    <w:rsid w:val="0B9C51B1"/>
    <w:rsid w:val="0C2144F6"/>
    <w:rsid w:val="0C541CC6"/>
    <w:rsid w:val="0E734A59"/>
    <w:rsid w:val="0E920377"/>
    <w:rsid w:val="0FCC6544"/>
    <w:rsid w:val="10612F41"/>
    <w:rsid w:val="11AE5061"/>
    <w:rsid w:val="13342C7A"/>
    <w:rsid w:val="1481152F"/>
    <w:rsid w:val="14A35CE8"/>
    <w:rsid w:val="150F669C"/>
    <w:rsid w:val="15F63A51"/>
    <w:rsid w:val="160305AF"/>
    <w:rsid w:val="17725AA6"/>
    <w:rsid w:val="184B2356"/>
    <w:rsid w:val="19B22E30"/>
    <w:rsid w:val="1AD37022"/>
    <w:rsid w:val="1B3B7E53"/>
    <w:rsid w:val="1C226AB8"/>
    <w:rsid w:val="1C71455E"/>
    <w:rsid w:val="1D4F5B0B"/>
    <w:rsid w:val="1D6C5480"/>
    <w:rsid w:val="1FCF15F0"/>
    <w:rsid w:val="1FDD69B2"/>
    <w:rsid w:val="20804A00"/>
    <w:rsid w:val="23C50DBF"/>
    <w:rsid w:val="24CD5239"/>
    <w:rsid w:val="25572735"/>
    <w:rsid w:val="25946618"/>
    <w:rsid w:val="25C315D8"/>
    <w:rsid w:val="267C5D09"/>
    <w:rsid w:val="297E60A1"/>
    <w:rsid w:val="2AA42601"/>
    <w:rsid w:val="2E160C7F"/>
    <w:rsid w:val="2F272C24"/>
    <w:rsid w:val="2FD30600"/>
    <w:rsid w:val="30167675"/>
    <w:rsid w:val="30FB5285"/>
    <w:rsid w:val="326F14F6"/>
    <w:rsid w:val="341B7960"/>
    <w:rsid w:val="36820DFD"/>
    <w:rsid w:val="37D320D5"/>
    <w:rsid w:val="380A7980"/>
    <w:rsid w:val="380D113A"/>
    <w:rsid w:val="39A7027D"/>
    <w:rsid w:val="3BE84838"/>
    <w:rsid w:val="3C2D507F"/>
    <w:rsid w:val="3C581BAF"/>
    <w:rsid w:val="3D5742AE"/>
    <w:rsid w:val="3DCA47BA"/>
    <w:rsid w:val="3EFE1C7B"/>
    <w:rsid w:val="3F9625DF"/>
    <w:rsid w:val="3FF263B0"/>
    <w:rsid w:val="4014276A"/>
    <w:rsid w:val="434E0587"/>
    <w:rsid w:val="439C027C"/>
    <w:rsid w:val="43A0523B"/>
    <w:rsid w:val="442B2FE3"/>
    <w:rsid w:val="4468266A"/>
    <w:rsid w:val="459B1F40"/>
    <w:rsid w:val="46F43BB4"/>
    <w:rsid w:val="48585F4F"/>
    <w:rsid w:val="4892756A"/>
    <w:rsid w:val="49257007"/>
    <w:rsid w:val="4F105D44"/>
    <w:rsid w:val="50095472"/>
    <w:rsid w:val="50147B70"/>
    <w:rsid w:val="53E95CA3"/>
    <w:rsid w:val="55E73CB4"/>
    <w:rsid w:val="56A571E1"/>
    <w:rsid w:val="589A09FD"/>
    <w:rsid w:val="59E04A84"/>
    <w:rsid w:val="59E3711A"/>
    <w:rsid w:val="5A267F88"/>
    <w:rsid w:val="5B890F4B"/>
    <w:rsid w:val="5EA82A53"/>
    <w:rsid w:val="5F9A313B"/>
    <w:rsid w:val="605A14C2"/>
    <w:rsid w:val="60B24332"/>
    <w:rsid w:val="619604FA"/>
    <w:rsid w:val="621701DE"/>
    <w:rsid w:val="63F34F3A"/>
    <w:rsid w:val="64AB13C3"/>
    <w:rsid w:val="675E1E05"/>
    <w:rsid w:val="68CC58FB"/>
    <w:rsid w:val="699318AC"/>
    <w:rsid w:val="6A0670D5"/>
    <w:rsid w:val="6A633D2E"/>
    <w:rsid w:val="6A666A6F"/>
    <w:rsid w:val="6B213BD1"/>
    <w:rsid w:val="6D3950EF"/>
    <w:rsid w:val="6DC16B63"/>
    <w:rsid w:val="6FC1122F"/>
    <w:rsid w:val="700233CF"/>
    <w:rsid w:val="70B22CBD"/>
    <w:rsid w:val="713E1DD0"/>
    <w:rsid w:val="714E594B"/>
    <w:rsid w:val="71975776"/>
    <w:rsid w:val="71FF6396"/>
    <w:rsid w:val="73C41E81"/>
    <w:rsid w:val="73DB6E48"/>
    <w:rsid w:val="74BC3EB4"/>
    <w:rsid w:val="759813F3"/>
    <w:rsid w:val="76D52484"/>
    <w:rsid w:val="79F42ABF"/>
    <w:rsid w:val="7AD0650C"/>
    <w:rsid w:val="7BA47B75"/>
    <w:rsid w:val="7C712359"/>
    <w:rsid w:val="7CA36FBB"/>
    <w:rsid w:val="7CCD2AB6"/>
    <w:rsid w:val="7CD069E4"/>
    <w:rsid w:val="7E8C502E"/>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6"/>
    <w:qFormat/>
    <w:uiPriority w:val="0"/>
    <w:pPr>
      <w:keepNext/>
      <w:keepLines/>
      <w:spacing w:before="260" w:after="260" w:line="416" w:lineRule="auto"/>
      <w:outlineLvl w:val="2"/>
    </w:pPr>
    <w:rPr>
      <w:b/>
      <w:bCs/>
      <w:sz w:val="32"/>
      <w:szCs w:val="32"/>
    </w:rPr>
  </w:style>
  <w:style w:type="paragraph" w:styleId="5">
    <w:name w:val="heading 4"/>
    <w:basedOn w:val="1"/>
    <w:next w:val="1"/>
    <w:link w:val="20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0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21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215"/>
    <w:unhideWhenUsed/>
    <w:qFormat/>
    <w:uiPriority w:val="99"/>
    <w:rPr>
      <w:sz w:val="18"/>
      <w:szCs w:val="18"/>
    </w:rPr>
  </w:style>
  <w:style w:type="paragraph" w:styleId="17">
    <w:name w:val="footer"/>
    <w:basedOn w:val="1"/>
    <w:link w:val="21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21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22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217"/>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引用1"/>
    <w:basedOn w:val="1"/>
    <w:next w:val="1"/>
    <w:link w:val="216"/>
    <w:qFormat/>
    <w:uiPriority w:val="29"/>
    <w:rPr>
      <w:i/>
      <w:iCs/>
      <w:color w:val="000000"/>
    </w:rPr>
  </w:style>
  <w:style w:type="paragraph" w:customStyle="1" w:styleId="3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3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9">
    <w:name w:val="标准书眉一"/>
    <w:qFormat/>
    <w:uiPriority w:val="0"/>
    <w:pPr>
      <w:jc w:val="both"/>
    </w:pPr>
    <w:rPr>
      <w:rFonts w:ascii="Times New Roman" w:hAnsi="Times New Roman" w:eastAsia="宋体" w:cs="Times New Roman"/>
      <w:lang w:val="en-US" w:eastAsia="zh-CN" w:bidi="ar-SA"/>
    </w:rPr>
  </w:style>
  <w:style w:type="paragraph" w:customStyle="1" w:styleId="40">
    <w:name w:val="标准文件_ICS"/>
    <w:basedOn w:val="1"/>
    <w:qFormat/>
    <w:uiPriority w:val="0"/>
    <w:pPr>
      <w:spacing w:line="0" w:lineRule="atLeast"/>
    </w:pPr>
    <w:rPr>
      <w:rFonts w:ascii="黑体" w:hAnsi="宋体" w:eastAsia="黑体"/>
    </w:rPr>
  </w:style>
  <w:style w:type="paragraph" w:customStyle="1" w:styleId="41">
    <w:name w:val="标准文件_标准正文"/>
    <w:basedOn w:val="1"/>
    <w:next w:val="42"/>
    <w:qFormat/>
    <w:uiPriority w:val="0"/>
    <w:pPr>
      <w:snapToGrid w:val="0"/>
      <w:ind w:firstLine="200" w:firstLineChars="200"/>
    </w:pPr>
    <w:rPr>
      <w:kern w:val="0"/>
    </w:rPr>
  </w:style>
  <w:style w:type="paragraph" w:customStyle="1" w:styleId="42">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文件_版本"/>
    <w:basedOn w:val="41"/>
    <w:qFormat/>
    <w:uiPriority w:val="0"/>
    <w:pPr>
      <w:adjustRightInd/>
      <w:snapToGrid/>
      <w:ind w:firstLine="0" w:firstLineChars="0"/>
    </w:pPr>
    <w:rPr>
      <w:rFonts w:ascii="宋体" w:hAnsi="宋体"/>
      <w:kern w:val="2"/>
    </w:rPr>
  </w:style>
  <w:style w:type="paragraph" w:customStyle="1" w:styleId="44">
    <w:name w:val="标准文件_标准部门"/>
    <w:basedOn w:val="1"/>
    <w:qFormat/>
    <w:uiPriority w:val="0"/>
    <w:pPr>
      <w:jc w:val="center"/>
    </w:pPr>
    <w:rPr>
      <w:rFonts w:ascii="黑体" w:eastAsia="黑体"/>
      <w:kern w:val="0"/>
      <w:sz w:val="44"/>
    </w:rPr>
  </w:style>
  <w:style w:type="paragraph" w:customStyle="1" w:styleId="45">
    <w:name w:val="标准文件_标准代替"/>
    <w:basedOn w:val="1"/>
    <w:next w:val="1"/>
    <w:qFormat/>
    <w:uiPriority w:val="0"/>
    <w:pPr>
      <w:spacing w:line="310" w:lineRule="exact"/>
      <w:jc w:val="right"/>
    </w:pPr>
    <w:rPr>
      <w:rFonts w:ascii="宋体" w:hAnsi="宋体"/>
      <w:kern w:val="0"/>
    </w:rPr>
  </w:style>
  <w:style w:type="paragraph" w:customStyle="1" w:styleId="4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qFormat/>
    <w:uiPriority w:val="0"/>
    <w:pPr>
      <w:jc w:val="left"/>
    </w:pPr>
  </w:style>
  <w:style w:type="paragraph" w:customStyle="1" w:styleId="49">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5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1">
    <w:name w:val="标准文件_二级条标题"/>
    <w:next w:val="42"/>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52">
    <w:name w:val="标准文件_方框数字列项"/>
    <w:basedOn w:val="42"/>
    <w:qFormat/>
    <w:uiPriority w:val="0"/>
    <w:pPr>
      <w:numPr>
        <w:ilvl w:val="0"/>
        <w:numId w:val="3"/>
      </w:numPr>
      <w:ind w:firstLine="0" w:firstLineChars="0"/>
    </w:pPr>
  </w:style>
  <w:style w:type="paragraph" w:customStyle="1" w:styleId="53">
    <w:name w:val="标准文件_封面标准编号"/>
    <w:basedOn w:val="1"/>
    <w:next w:val="45"/>
    <w:qFormat/>
    <w:uiPriority w:val="0"/>
    <w:pPr>
      <w:spacing w:line="310" w:lineRule="exact"/>
      <w:jc w:val="right"/>
    </w:pPr>
    <w:rPr>
      <w:rFonts w:ascii="黑体" w:eastAsia="黑体"/>
      <w:kern w:val="0"/>
      <w:sz w:val="28"/>
    </w:rPr>
  </w:style>
  <w:style w:type="paragraph" w:customStyle="1" w:styleId="54">
    <w:name w:val="标准文件_封面标准分类号"/>
    <w:basedOn w:val="1"/>
    <w:qFormat/>
    <w:uiPriority w:val="0"/>
    <w:rPr>
      <w:rFonts w:ascii="黑体" w:eastAsia="黑体"/>
      <w:b/>
      <w:kern w:val="0"/>
      <w:sz w:val="28"/>
    </w:rPr>
  </w:style>
  <w:style w:type="paragraph" w:customStyle="1" w:styleId="55">
    <w:name w:val="标准文件_封面标准名称"/>
    <w:basedOn w:val="1"/>
    <w:qFormat/>
    <w:uiPriority w:val="0"/>
    <w:pPr>
      <w:spacing w:line="240" w:lineRule="auto"/>
      <w:jc w:val="center"/>
    </w:pPr>
    <w:rPr>
      <w:rFonts w:ascii="黑体" w:eastAsia="黑体"/>
      <w:kern w:val="0"/>
      <w:sz w:val="52"/>
    </w:rPr>
  </w:style>
  <w:style w:type="paragraph" w:customStyle="1" w:styleId="56">
    <w:name w:val="标准文件_封面标准英文名称"/>
    <w:basedOn w:val="1"/>
    <w:qFormat/>
    <w:uiPriority w:val="0"/>
    <w:pPr>
      <w:spacing w:line="240" w:lineRule="auto"/>
      <w:jc w:val="center"/>
    </w:pPr>
    <w:rPr>
      <w:rFonts w:ascii="黑体" w:eastAsia="黑体"/>
      <w:b/>
      <w:sz w:val="28"/>
    </w:rPr>
  </w:style>
  <w:style w:type="paragraph" w:customStyle="1" w:styleId="57">
    <w:name w:val="标准文件_封面发布日期"/>
    <w:basedOn w:val="1"/>
    <w:qFormat/>
    <w:uiPriority w:val="0"/>
    <w:pPr>
      <w:spacing w:line="310" w:lineRule="exact"/>
    </w:pPr>
    <w:rPr>
      <w:rFonts w:ascii="黑体" w:eastAsia="黑体"/>
      <w:kern w:val="0"/>
      <w:sz w:val="28"/>
    </w:rPr>
  </w:style>
  <w:style w:type="paragraph" w:customStyle="1" w:styleId="58">
    <w:name w:val="标准文件_封面密级"/>
    <w:basedOn w:val="1"/>
    <w:qFormat/>
    <w:uiPriority w:val="0"/>
    <w:rPr>
      <w:rFonts w:eastAsia="黑体"/>
      <w:sz w:val="32"/>
    </w:rPr>
  </w:style>
  <w:style w:type="paragraph" w:customStyle="1" w:styleId="59">
    <w:name w:val="标准文件_封面实施日期"/>
    <w:basedOn w:val="1"/>
    <w:qFormat/>
    <w:uiPriority w:val="0"/>
    <w:pPr>
      <w:spacing w:line="310" w:lineRule="exact"/>
      <w:jc w:val="right"/>
    </w:pPr>
    <w:rPr>
      <w:rFonts w:ascii="黑体" w:eastAsia="黑体"/>
      <w:sz w:val="28"/>
    </w:rPr>
  </w:style>
  <w:style w:type="paragraph" w:customStyle="1" w:styleId="60">
    <w:name w:val="标准文件_封面抬头"/>
    <w:basedOn w:val="42"/>
    <w:qFormat/>
    <w:uiPriority w:val="0"/>
    <w:pPr>
      <w:adjustRightInd w:val="0"/>
      <w:spacing w:line="800" w:lineRule="exact"/>
      <w:ind w:firstLine="0" w:firstLineChars="0"/>
      <w:jc w:val="distribute"/>
    </w:pPr>
    <w:rPr>
      <w:rFonts w:ascii="黑体" w:eastAsia="黑体"/>
      <w:b/>
      <w:sz w:val="64"/>
    </w:rPr>
  </w:style>
  <w:style w:type="paragraph" w:customStyle="1" w:styleId="61">
    <w:name w:val="标准文件_附录标识"/>
    <w:next w:val="42"/>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2">
    <w:name w:val="标准文件_附录表标题"/>
    <w:next w:val="42"/>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63">
    <w:name w:val="标准文件_附录一级条标题"/>
    <w:next w:val="42"/>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42"/>
    <w:qFormat/>
    <w:uiPriority w:val="0"/>
    <w:pPr>
      <w:widowControl/>
      <w:numPr>
        <w:ilvl w:val="2"/>
      </w:numPr>
      <w:wordWrap w:val="0"/>
      <w:overflowPunct w:val="0"/>
      <w:autoSpaceDE w:val="0"/>
      <w:autoSpaceDN w:val="0"/>
      <w:textAlignment w:val="baseline"/>
      <w:outlineLvl w:val="3"/>
    </w:pPr>
  </w:style>
  <w:style w:type="paragraph" w:customStyle="1" w:styleId="65">
    <w:name w:val="标准文件_附录公式"/>
    <w:basedOn w:val="41"/>
    <w:next w:val="4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66">
    <w:name w:val="标准文件_附录三级条标题"/>
    <w:next w:val="42"/>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67">
    <w:name w:val="标准文件_附录四级条标题"/>
    <w:next w:val="42"/>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68">
    <w:name w:val="标准文件_附录图标题"/>
    <w:next w:val="42"/>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69">
    <w:name w:val="标准文件_附录五级条标题"/>
    <w:next w:val="42"/>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7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1">
    <w:name w:val="标准文件_附录章标题"/>
    <w:next w:val="4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文件_公式后的破折号"/>
    <w:basedOn w:val="42"/>
    <w:next w:val="42"/>
    <w:qFormat/>
    <w:uiPriority w:val="0"/>
    <w:pPr>
      <w:ind w:left="488" w:leftChars="200" w:hanging="289" w:hangingChars="290"/>
    </w:pPr>
  </w:style>
  <w:style w:type="paragraph" w:customStyle="1" w:styleId="73">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4">
    <w:name w:val="标准文件_目次、标准名称标题"/>
    <w:basedOn w:val="73"/>
    <w:next w:val="42"/>
    <w:qFormat/>
    <w:uiPriority w:val="0"/>
    <w:pPr>
      <w:spacing w:line="460" w:lineRule="exact"/>
    </w:pPr>
  </w:style>
  <w:style w:type="paragraph" w:customStyle="1" w:styleId="75">
    <w:name w:val="标准文件_目录标题"/>
    <w:basedOn w:val="1"/>
    <w:qFormat/>
    <w:uiPriority w:val="0"/>
    <w:pPr>
      <w:spacing w:afterLines="150" w:line="240" w:lineRule="auto"/>
      <w:jc w:val="center"/>
    </w:pPr>
    <w:rPr>
      <w:rFonts w:ascii="黑体" w:eastAsia="黑体"/>
      <w:sz w:val="32"/>
    </w:rPr>
  </w:style>
  <w:style w:type="paragraph" w:customStyle="1" w:styleId="7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77">
    <w:name w:val="标准文件_破折号列项（二级）"/>
    <w:basedOn w:val="76"/>
    <w:qFormat/>
    <w:uiPriority w:val="0"/>
    <w:pPr>
      <w:numPr>
        <w:numId w:val="10"/>
      </w:numPr>
      <w:ind w:left="0" w:firstLine="200"/>
    </w:pPr>
  </w:style>
  <w:style w:type="paragraph" w:customStyle="1" w:styleId="78">
    <w:name w:val="标准文件_三级条标题"/>
    <w:basedOn w:val="51"/>
    <w:next w:val="42"/>
    <w:qFormat/>
    <w:uiPriority w:val="0"/>
    <w:pPr>
      <w:widowControl/>
      <w:numPr>
        <w:ilvl w:val="4"/>
      </w:numPr>
      <w:outlineLvl w:val="3"/>
    </w:pPr>
  </w:style>
  <w:style w:type="paragraph" w:customStyle="1" w:styleId="79">
    <w:name w:val="标准文件_示例后续"/>
    <w:basedOn w:val="1"/>
    <w:qFormat/>
    <w:uiPriority w:val="0"/>
    <w:pPr>
      <w:adjustRightInd/>
      <w:spacing w:line="240" w:lineRule="auto"/>
      <w:ind w:firstLine="200" w:firstLineChars="200"/>
    </w:pPr>
    <w:rPr>
      <w:sz w:val="18"/>
      <w:szCs w:val="24"/>
    </w:rPr>
  </w:style>
  <w:style w:type="paragraph" w:customStyle="1" w:styleId="8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81">
    <w:name w:val="标准文件_四级条标题"/>
    <w:next w:val="42"/>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8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83">
    <w:name w:val="标准文件_图表脚注"/>
    <w:basedOn w:val="1"/>
    <w:next w:val="42"/>
    <w:qFormat/>
    <w:uiPriority w:val="0"/>
    <w:pPr>
      <w:numPr>
        <w:ilvl w:val="0"/>
        <w:numId w:val="12"/>
      </w:numPr>
      <w:spacing w:line="240" w:lineRule="auto"/>
      <w:jc w:val="left"/>
    </w:pPr>
    <w:rPr>
      <w:rFonts w:ascii="宋体" w:hAnsi="宋体"/>
      <w:sz w:val="18"/>
    </w:rPr>
  </w:style>
  <w:style w:type="paragraph" w:customStyle="1" w:styleId="84">
    <w:name w:val="标准文件_五级条标题"/>
    <w:next w:val="42"/>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85">
    <w:name w:val="标准文件_章标题"/>
    <w:next w:val="42"/>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86">
    <w:name w:val="标准文件_一级条标题"/>
    <w:basedOn w:val="85"/>
    <w:next w:val="42"/>
    <w:qFormat/>
    <w:uiPriority w:val="0"/>
    <w:pPr>
      <w:numPr>
        <w:ilvl w:val="2"/>
      </w:numPr>
      <w:spacing w:beforeLines="50" w:afterLines="50"/>
      <w:outlineLvl w:val="1"/>
    </w:pPr>
  </w:style>
  <w:style w:type="paragraph" w:customStyle="1" w:styleId="87">
    <w:name w:val="标准文件_一致程度"/>
    <w:basedOn w:val="1"/>
    <w:qFormat/>
    <w:uiPriority w:val="0"/>
    <w:pPr>
      <w:spacing w:line="440" w:lineRule="exact"/>
      <w:jc w:val="center"/>
    </w:pPr>
    <w:rPr>
      <w:sz w:val="28"/>
    </w:rPr>
  </w:style>
  <w:style w:type="paragraph" w:customStyle="1" w:styleId="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9">
    <w:name w:val="标准文件_英文图表脚注"/>
    <w:basedOn w:val="41"/>
    <w:qFormat/>
    <w:uiPriority w:val="0"/>
    <w:pPr>
      <w:widowControl/>
      <w:adjustRightInd/>
      <w:snapToGrid/>
      <w:spacing w:line="240" w:lineRule="auto"/>
      <w:ind w:left="79" w:hanging="79" w:hangingChars="80"/>
    </w:pPr>
    <w:rPr>
      <w:rFonts w:ascii="宋体" w:hAnsi="宋体"/>
    </w:rPr>
  </w:style>
  <w:style w:type="paragraph" w:customStyle="1" w:styleId="9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1">
    <w:name w:val="标准文件_英文注："/>
    <w:basedOn w:val="1"/>
    <w:next w:val="4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3">
    <w:name w:val="标准文件_正文表标题"/>
    <w:next w:val="42"/>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94">
    <w:name w:val="标准文件_正文公式"/>
    <w:basedOn w:val="1"/>
    <w:next w:val="41"/>
    <w:qFormat/>
    <w:uiPriority w:val="0"/>
    <w:pPr>
      <w:tabs>
        <w:tab w:val="center" w:pos="4678"/>
        <w:tab w:val="right" w:leader="middleDot" w:pos="9356"/>
      </w:tabs>
      <w:spacing w:line="240" w:lineRule="auto"/>
    </w:pPr>
    <w:rPr>
      <w:rFonts w:ascii="宋体" w:hAnsi="宋体"/>
    </w:rPr>
  </w:style>
  <w:style w:type="paragraph" w:customStyle="1" w:styleId="95">
    <w:name w:val="标准文件_正文图标题"/>
    <w:next w:val="4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96">
    <w:name w:val="标准文件_正文英文表标题"/>
    <w:next w:val="4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7">
    <w:name w:val="标准文件_正文英文图标题"/>
    <w:next w:val="4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9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9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00">
    <w:name w:val="发布部门"/>
    <w:next w:val="4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1">
    <w:name w:val="发布日期"/>
    <w:qFormat/>
    <w:uiPriority w:val="0"/>
    <w:rPr>
      <w:rFonts w:ascii="Times New Roman" w:hAnsi="Times New Roman" w:eastAsia="黑体" w:cs="Times New Roman"/>
      <w:sz w:val="28"/>
      <w:lang w:val="en-US" w:eastAsia="zh-CN" w:bidi="ar-SA"/>
    </w:rPr>
  </w:style>
  <w:style w:type="paragraph" w:customStyle="1" w:styleId="10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附录二级无标题条"/>
    <w:basedOn w:val="1"/>
    <w:next w:val="4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0">
    <w:name w:val="附录三级无标题条"/>
    <w:basedOn w:val="109"/>
    <w:next w:val="42"/>
    <w:qFormat/>
    <w:uiPriority w:val="0"/>
    <w:pPr>
      <w:outlineLvl w:val="4"/>
    </w:pPr>
  </w:style>
  <w:style w:type="paragraph" w:customStyle="1" w:styleId="111">
    <w:name w:val="附录四级无标题条"/>
    <w:basedOn w:val="110"/>
    <w:next w:val="42"/>
    <w:qFormat/>
    <w:uiPriority w:val="0"/>
    <w:pPr>
      <w:outlineLvl w:val="5"/>
    </w:pPr>
  </w:style>
  <w:style w:type="paragraph" w:customStyle="1" w:styleId="112">
    <w:name w:val="附录图"/>
    <w:next w:val="42"/>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4">
    <w:name w:val="附录五级无标题条"/>
    <w:basedOn w:val="111"/>
    <w:next w:val="42"/>
    <w:qFormat/>
    <w:uiPriority w:val="0"/>
    <w:pPr>
      <w:outlineLvl w:val="6"/>
    </w:pPr>
  </w:style>
  <w:style w:type="paragraph" w:customStyle="1" w:styleId="115">
    <w:name w:val="附录性质"/>
    <w:basedOn w:val="1"/>
    <w:qFormat/>
    <w:uiPriority w:val="0"/>
    <w:pPr>
      <w:widowControl/>
      <w:adjustRightInd/>
      <w:jc w:val="center"/>
    </w:pPr>
    <w:rPr>
      <w:rFonts w:ascii="黑体" w:eastAsia="黑体"/>
    </w:rPr>
  </w:style>
  <w:style w:type="paragraph" w:customStyle="1" w:styleId="116">
    <w:name w:val="附录一级无标题条"/>
    <w:basedOn w:val="71"/>
    <w:next w:val="42"/>
    <w:qFormat/>
    <w:uiPriority w:val="0"/>
    <w:pPr>
      <w:autoSpaceDN w:val="0"/>
      <w:outlineLvl w:val="2"/>
    </w:pPr>
    <w:rPr>
      <w:rFonts w:ascii="宋体" w:hAnsi="宋体" w:eastAsia="宋体"/>
    </w:rPr>
  </w:style>
  <w:style w:type="paragraph" w:customStyle="1" w:styleId="11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18">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19">
    <w:name w:val="列项·"/>
    <w:basedOn w:val="42"/>
    <w:qFormat/>
    <w:uiPriority w:val="0"/>
    <w:pPr>
      <w:tabs>
        <w:tab w:val="left" w:pos="840"/>
      </w:tabs>
    </w:pPr>
  </w:style>
  <w:style w:type="paragraph" w:customStyle="1" w:styleId="12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1">
    <w:name w:val="目录 21"/>
    <w:basedOn w:val="1"/>
    <w:next w:val="1"/>
    <w:semiHidden/>
    <w:qFormat/>
    <w:uiPriority w:val="0"/>
    <w:pPr>
      <w:adjustRightInd/>
      <w:spacing w:line="240" w:lineRule="auto"/>
      <w:jc w:val="left"/>
    </w:pPr>
    <w:rPr>
      <w:bCs/>
      <w:iCs/>
    </w:rPr>
  </w:style>
  <w:style w:type="paragraph" w:customStyle="1" w:styleId="122">
    <w:name w:val="目录 31"/>
    <w:basedOn w:val="1"/>
    <w:next w:val="1"/>
    <w:semiHidden/>
    <w:qFormat/>
    <w:uiPriority w:val="0"/>
    <w:pPr>
      <w:spacing w:line="240" w:lineRule="auto"/>
    </w:pPr>
    <w:rPr>
      <w:rFonts w:ascii="宋体" w:hAnsi="宋体"/>
      <w:iCs/>
    </w:rPr>
  </w:style>
  <w:style w:type="paragraph" w:customStyle="1" w:styleId="123">
    <w:name w:val="目录 41"/>
    <w:basedOn w:val="1"/>
    <w:next w:val="1"/>
    <w:semiHidden/>
    <w:qFormat/>
    <w:uiPriority w:val="0"/>
    <w:pPr>
      <w:adjustRightInd/>
      <w:spacing w:line="240" w:lineRule="auto"/>
      <w:jc w:val="left"/>
    </w:pPr>
  </w:style>
  <w:style w:type="paragraph" w:customStyle="1" w:styleId="124">
    <w:name w:val="目录 51"/>
    <w:basedOn w:val="1"/>
    <w:next w:val="1"/>
    <w:semiHidden/>
    <w:qFormat/>
    <w:uiPriority w:val="0"/>
    <w:pPr>
      <w:spacing w:line="240" w:lineRule="auto"/>
    </w:pPr>
    <w:rPr>
      <w:rFonts w:ascii="宋体" w:hAnsi="宋体"/>
    </w:rPr>
  </w:style>
  <w:style w:type="paragraph" w:customStyle="1" w:styleId="125">
    <w:name w:val="目录 61"/>
    <w:basedOn w:val="1"/>
    <w:next w:val="1"/>
    <w:semiHidden/>
    <w:qFormat/>
    <w:uiPriority w:val="0"/>
    <w:pPr>
      <w:adjustRightInd/>
      <w:spacing w:line="240" w:lineRule="auto"/>
      <w:jc w:val="left"/>
    </w:pPr>
  </w:style>
  <w:style w:type="paragraph" w:customStyle="1" w:styleId="126">
    <w:name w:val="目录 71"/>
    <w:basedOn w:val="125"/>
    <w:semiHidden/>
    <w:qFormat/>
    <w:uiPriority w:val="0"/>
    <w:pPr>
      <w:ind w:left="1260"/>
    </w:pPr>
  </w:style>
  <w:style w:type="paragraph" w:customStyle="1" w:styleId="127">
    <w:name w:val="目录 81"/>
    <w:basedOn w:val="126"/>
    <w:semiHidden/>
    <w:qFormat/>
    <w:uiPriority w:val="0"/>
    <w:pPr>
      <w:ind w:left="1470"/>
    </w:pPr>
  </w:style>
  <w:style w:type="paragraph" w:customStyle="1" w:styleId="128">
    <w:name w:val="目录 91"/>
    <w:basedOn w:val="127"/>
    <w:semiHidden/>
    <w:qFormat/>
    <w:uiPriority w:val="0"/>
    <w:pPr>
      <w:ind w:left="1680"/>
    </w:pPr>
  </w:style>
  <w:style w:type="paragraph" w:customStyle="1" w:styleId="1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0">
    <w:name w:val="其他发布部门"/>
    <w:basedOn w:val="100"/>
    <w:qFormat/>
    <w:uiPriority w:val="0"/>
    <w:pPr>
      <w:framePr w:wrap="around"/>
      <w:spacing w:line="0" w:lineRule="atLeast"/>
    </w:pPr>
    <w:rPr>
      <w:rFonts w:ascii="黑体" w:eastAsia="黑体"/>
      <w:b w:val="0"/>
    </w:rPr>
  </w:style>
  <w:style w:type="paragraph" w:customStyle="1" w:styleId="13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三级无标题条"/>
    <w:basedOn w:val="1"/>
    <w:qFormat/>
    <w:uiPriority w:val="0"/>
    <w:pPr>
      <w:numPr>
        <w:ilvl w:val="4"/>
        <w:numId w:val="20"/>
      </w:numPr>
      <w:adjustRightInd/>
      <w:spacing w:line="240" w:lineRule="auto"/>
    </w:pPr>
    <w:rPr>
      <w:rFonts w:ascii="宋体" w:hAnsi="宋体"/>
      <w:szCs w:val="24"/>
    </w:rPr>
  </w:style>
  <w:style w:type="paragraph" w:customStyle="1" w:styleId="133">
    <w:name w:val="实施日期"/>
    <w:basedOn w:val="101"/>
    <w:qFormat/>
    <w:uiPriority w:val="0"/>
    <w:pPr>
      <w:framePr w:wrap="around" w:vAnchor="margin" w:hAnchor="text" w:xAlign="right" w:y="1"/>
      <w:jc w:val="right"/>
    </w:pPr>
  </w:style>
  <w:style w:type="paragraph" w:customStyle="1" w:styleId="134">
    <w:name w:val="四级无标题条"/>
    <w:basedOn w:val="1"/>
    <w:qFormat/>
    <w:uiPriority w:val="0"/>
    <w:pPr>
      <w:numPr>
        <w:ilvl w:val="5"/>
        <w:numId w:val="20"/>
      </w:numPr>
      <w:adjustRightInd/>
      <w:spacing w:line="240" w:lineRule="auto"/>
    </w:pPr>
    <w:rPr>
      <w:rFonts w:ascii="宋体" w:hAnsi="宋体"/>
      <w:szCs w:val="24"/>
    </w:rPr>
  </w:style>
  <w:style w:type="paragraph" w:customStyle="1" w:styleId="13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6">
    <w:name w:val="无标题条"/>
    <w:next w:val="42"/>
    <w:qFormat/>
    <w:uiPriority w:val="0"/>
    <w:pPr>
      <w:jc w:val="both"/>
    </w:pPr>
    <w:rPr>
      <w:rFonts w:ascii="宋体" w:hAnsi="宋体" w:eastAsia="宋体" w:cs="Times New Roman"/>
      <w:sz w:val="21"/>
      <w:lang w:val="en-US" w:eastAsia="zh-CN" w:bidi="ar-SA"/>
    </w:rPr>
  </w:style>
  <w:style w:type="paragraph" w:customStyle="1" w:styleId="137">
    <w:name w:val="五级无标题条"/>
    <w:basedOn w:val="1"/>
    <w:qFormat/>
    <w:uiPriority w:val="0"/>
    <w:pPr>
      <w:numPr>
        <w:ilvl w:val="6"/>
        <w:numId w:val="20"/>
      </w:numPr>
      <w:adjustRightInd/>
    </w:pPr>
    <w:rPr>
      <w:szCs w:val="24"/>
    </w:rPr>
  </w:style>
  <w:style w:type="paragraph" w:customStyle="1" w:styleId="138">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3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注×:后续"/>
    <w:basedOn w:val="139"/>
    <w:qFormat/>
    <w:uiPriority w:val="0"/>
    <w:pPr>
      <w:ind w:left="1406" w:leftChars="0" w:hanging="499" w:firstLineChars="0"/>
    </w:pPr>
  </w:style>
  <w:style w:type="paragraph" w:customStyle="1" w:styleId="141">
    <w:name w:val="标准文件_一级无标题"/>
    <w:basedOn w:val="86"/>
    <w:qFormat/>
    <w:uiPriority w:val="0"/>
    <w:pPr>
      <w:spacing w:beforeLines="0" w:afterLines="0"/>
      <w:outlineLvl w:val="9"/>
    </w:pPr>
    <w:rPr>
      <w:rFonts w:ascii="宋体" w:eastAsia="宋体"/>
    </w:rPr>
  </w:style>
  <w:style w:type="paragraph" w:customStyle="1" w:styleId="142">
    <w:name w:val="标准文件_五级无标题"/>
    <w:basedOn w:val="84"/>
    <w:qFormat/>
    <w:uiPriority w:val="0"/>
    <w:pPr>
      <w:spacing w:beforeLines="0" w:afterLines="0"/>
      <w:outlineLvl w:val="9"/>
    </w:pPr>
    <w:rPr>
      <w:rFonts w:ascii="宋体" w:eastAsia="宋体"/>
    </w:rPr>
  </w:style>
  <w:style w:type="paragraph" w:customStyle="1" w:styleId="143">
    <w:name w:val="标准文件_三级无标题"/>
    <w:basedOn w:val="78"/>
    <w:qFormat/>
    <w:uiPriority w:val="0"/>
    <w:pPr>
      <w:spacing w:beforeLines="0" w:afterLines="0"/>
      <w:outlineLvl w:val="9"/>
    </w:pPr>
    <w:rPr>
      <w:rFonts w:ascii="宋体" w:eastAsia="宋体"/>
    </w:rPr>
  </w:style>
  <w:style w:type="paragraph" w:customStyle="1" w:styleId="144">
    <w:name w:val="标准文件_二级无标题"/>
    <w:basedOn w:val="51"/>
    <w:qFormat/>
    <w:uiPriority w:val="0"/>
    <w:pPr>
      <w:spacing w:beforeLines="0" w:afterLines="0"/>
      <w:outlineLvl w:val="9"/>
    </w:pPr>
    <w:rPr>
      <w:rFonts w:ascii="宋体" w:eastAsia="宋体"/>
    </w:rPr>
  </w:style>
  <w:style w:type="paragraph" w:customStyle="1" w:styleId="145">
    <w:name w:val="标准_四级无标题"/>
    <w:basedOn w:val="81"/>
    <w:next w:val="42"/>
    <w:qFormat/>
    <w:uiPriority w:val="0"/>
    <w:rPr>
      <w:rFonts w:eastAsia="宋体"/>
    </w:rPr>
  </w:style>
  <w:style w:type="paragraph" w:customStyle="1" w:styleId="146">
    <w:name w:val="标准文件_四级无标题"/>
    <w:basedOn w:val="81"/>
    <w:qFormat/>
    <w:uiPriority w:val="0"/>
    <w:pPr>
      <w:spacing w:beforeLines="0" w:afterLines="0"/>
      <w:outlineLvl w:val="9"/>
    </w:pPr>
    <w:rPr>
      <w:rFonts w:ascii="宋体" w:hAnsi="黑体" w:eastAsia="宋体"/>
      <w:szCs w:val="52"/>
    </w:rPr>
  </w:style>
  <w:style w:type="paragraph" w:customStyle="1" w:styleId="147">
    <w:name w:val="标准文件_大写罗马数字编号列项"/>
    <w:basedOn w:val="42"/>
    <w:qFormat/>
    <w:uiPriority w:val="0"/>
    <w:pPr>
      <w:numPr>
        <w:ilvl w:val="0"/>
        <w:numId w:val="23"/>
      </w:numPr>
      <w:ind w:firstLine="0" w:firstLineChars="0"/>
    </w:pPr>
    <w:rPr>
      <w:rFonts w:ascii="Times New Roman" w:cs="Arial"/>
      <w:szCs w:val="28"/>
    </w:rPr>
  </w:style>
  <w:style w:type="paragraph" w:customStyle="1" w:styleId="148">
    <w:name w:val="标准文件_小写罗马数字编号列项"/>
    <w:basedOn w:val="42"/>
    <w:qFormat/>
    <w:uiPriority w:val="0"/>
    <w:pPr>
      <w:numPr>
        <w:ilvl w:val="0"/>
        <w:numId w:val="24"/>
      </w:numPr>
      <w:ind w:firstLine="0" w:firstLineChars="0"/>
    </w:pPr>
    <w:rPr>
      <w:rFonts w:cs="Arial"/>
      <w:szCs w:val="28"/>
    </w:rPr>
  </w:style>
  <w:style w:type="paragraph" w:customStyle="1" w:styleId="149">
    <w:name w:val="标准文件_附录标题"/>
    <w:basedOn w:val="61"/>
    <w:qFormat/>
    <w:uiPriority w:val="0"/>
    <w:pPr>
      <w:numPr>
        <w:numId w:val="0"/>
      </w:numPr>
      <w:spacing w:after="280"/>
      <w:outlineLvl w:val="9"/>
    </w:pPr>
  </w:style>
  <w:style w:type="paragraph" w:customStyle="1" w:styleId="150">
    <w:name w:val="标准文件_二级项"/>
    <w:qFormat/>
    <w:uiPriority w:val="0"/>
    <w:rPr>
      <w:rFonts w:ascii="宋体" w:hAnsi="Times New Roman" w:eastAsia="宋体" w:cs="Times New Roman"/>
      <w:sz w:val="21"/>
      <w:lang w:val="en-US" w:eastAsia="zh-CN" w:bidi="ar-SA"/>
    </w:rPr>
  </w:style>
  <w:style w:type="paragraph" w:customStyle="1" w:styleId="151">
    <w:name w:val="标准文件_三级项"/>
    <w:basedOn w:val="1"/>
    <w:qFormat/>
    <w:uiPriority w:val="0"/>
    <w:pPr>
      <w:numPr>
        <w:ilvl w:val="2"/>
        <w:numId w:val="21"/>
      </w:numPr>
      <w:tabs>
        <w:tab w:val="left" w:pos="851"/>
      </w:tabs>
      <w:spacing w:line="300" w:lineRule="exact"/>
    </w:pPr>
    <w:rPr>
      <w:rFonts w:ascii="Times New Roman" w:hAnsi="Times New Roman"/>
    </w:rPr>
  </w:style>
  <w:style w:type="paragraph" w:customStyle="1" w:styleId="152">
    <w:name w:val="图表脚注说明"/>
    <w:basedOn w:val="1"/>
    <w:next w:val="42"/>
    <w:qFormat/>
    <w:uiPriority w:val="0"/>
    <w:pPr>
      <w:numPr>
        <w:ilvl w:val="0"/>
        <w:numId w:val="25"/>
      </w:numPr>
      <w:adjustRightInd/>
      <w:spacing w:line="240" w:lineRule="auto"/>
      <w:ind w:left="783"/>
    </w:pPr>
    <w:rPr>
      <w:rFonts w:ascii="宋体" w:hAnsi="Times New Roman"/>
      <w:sz w:val="18"/>
      <w:szCs w:val="18"/>
    </w:rPr>
  </w:style>
  <w:style w:type="paragraph" w:customStyle="1" w:styleId="15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4">
    <w:name w:val="标准文件_索引字母"/>
    <w:next w:val="42"/>
    <w:qFormat/>
    <w:uiPriority w:val="0"/>
    <w:pPr>
      <w:jc w:val="center"/>
    </w:pPr>
    <w:rPr>
      <w:rFonts w:ascii="宋体" w:hAnsi="宋体" w:eastAsia="Times New Roman" w:cs="Times New Roman"/>
      <w:b/>
      <w:kern w:val="2"/>
      <w:sz w:val="21"/>
      <w:lang w:val="en-US" w:eastAsia="zh-CN" w:bidi="ar-SA"/>
    </w:rPr>
  </w:style>
  <w:style w:type="paragraph" w:customStyle="1" w:styleId="155">
    <w:name w:val="标准文件_附录前"/>
    <w:next w:val="4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57">
    <w:name w:val="标准文件_表格"/>
    <w:basedOn w:val="42"/>
    <w:qFormat/>
    <w:uiPriority w:val="0"/>
    <w:pPr>
      <w:ind w:firstLine="0" w:firstLineChars="0"/>
      <w:jc w:val="center"/>
    </w:pPr>
    <w:rPr>
      <w:sz w:val="18"/>
    </w:rPr>
  </w:style>
  <w:style w:type="paragraph" w:customStyle="1" w:styleId="158">
    <w:name w:val="标准文件_注："/>
    <w:next w:val="4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59">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0">
    <w:name w:val="标准文件_示例："/>
    <w:next w:val="161"/>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1">
    <w:name w:val="标准文件_示例内容"/>
    <w:basedOn w:val="42"/>
    <w:qFormat/>
    <w:uiPriority w:val="0"/>
    <w:pPr>
      <w:ind w:firstLine="420"/>
    </w:pPr>
    <w:rPr>
      <w:sz w:val="18"/>
    </w:rPr>
  </w:style>
  <w:style w:type="paragraph" w:customStyle="1" w:styleId="162">
    <w:name w:val="标准文件_示例×："/>
    <w:basedOn w:val="1"/>
    <w:next w:val="161"/>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3">
    <w:name w:val="标准文件_表格续"/>
    <w:basedOn w:val="42"/>
    <w:next w:val="42"/>
    <w:qFormat/>
    <w:uiPriority w:val="0"/>
    <w:pPr>
      <w:jc w:val="center"/>
    </w:pPr>
    <w:rPr>
      <w:rFonts w:ascii="黑体" w:hAnsi="黑体" w:eastAsia="黑体"/>
    </w:rPr>
  </w:style>
  <w:style w:type="paragraph" w:customStyle="1" w:styleId="164">
    <w:name w:val="标准文件_二级项2"/>
    <w:basedOn w:val="42"/>
    <w:qFormat/>
    <w:uiPriority w:val="0"/>
    <w:pPr>
      <w:numPr>
        <w:ilvl w:val="1"/>
        <w:numId w:val="21"/>
      </w:numPr>
      <w:tabs>
        <w:tab w:val="left" w:pos="851"/>
      </w:tabs>
      <w:ind w:left="1271" w:hanging="420" w:firstLineChars="0"/>
    </w:pPr>
  </w:style>
  <w:style w:type="paragraph" w:customStyle="1" w:styleId="165">
    <w:name w:val="标准文件_三级项2"/>
    <w:basedOn w:val="42"/>
    <w:qFormat/>
    <w:uiPriority w:val="0"/>
    <w:pPr>
      <w:numPr>
        <w:ilvl w:val="0"/>
        <w:numId w:val="30"/>
      </w:numPr>
      <w:spacing w:line="300" w:lineRule="exact"/>
      <w:ind w:left="1276" w:hanging="425" w:firstLineChars="0"/>
    </w:pPr>
    <w:rPr>
      <w:rFonts w:ascii="Times New Roman"/>
    </w:rPr>
  </w:style>
  <w:style w:type="paragraph" w:customStyle="1" w:styleId="166">
    <w:name w:val="标准文件_一级项2"/>
    <w:basedOn w:val="42"/>
    <w:qFormat/>
    <w:uiPriority w:val="0"/>
    <w:pPr>
      <w:numPr>
        <w:ilvl w:val="0"/>
        <w:numId w:val="31"/>
      </w:numPr>
      <w:spacing w:line="300" w:lineRule="exact"/>
      <w:ind w:left="1271" w:hanging="420" w:firstLineChars="0"/>
    </w:pPr>
    <w:rPr>
      <w:rFonts w:ascii="Times New Roman"/>
    </w:rPr>
  </w:style>
  <w:style w:type="paragraph" w:customStyle="1" w:styleId="167">
    <w:name w:val="标准文件_提示"/>
    <w:basedOn w:val="42"/>
    <w:next w:val="42"/>
    <w:qFormat/>
    <w:uiPriority w:val="0"/>
    <w:pPr>
      <w:ind w:firstLine="420"/>
    </w:pPr>
    <w:rPr>
      <w:rFonts w:ascii="黑体" w:eastAsia="黑体"/>
    </w:rPr>
  </w:style>
  <w:style w:type="paragraph" w:customStyle="1" w:styleId="16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9">
    <w:name w:val="其他发布日期"/>
    <w:basedOn w:val="101"/>
    <w:qFormat/>
    <w:uiPriority w:val="0"/>
    <w:pPr>
      <w:framePr w:w="3997" w:h="471" w:hRule="exact" w:vSpace="181" w:wrap="around" w:vAnchor="page" w:hAnchor="page" w:x="1419" w:y="14097"/>
    </w:pPr>
  </w:style>
  <w:style w:type="paragraph" w:customStyle="1" w:styleId="170">
    <w:name w:val="其他实施日期"/>
    <w:basedOn w:val="133"/>
    <w:qFormat/>
    <w:uiPriority w:val="0"/>
    <w:pPr>
      <w:framePr w:w="3997" w:h="471" w:hRule="exact" w:vSpace="181" w:wrap="around" w:vAnchor="page" w:hAnchor="page" w:x="7089" w:y="14097"/>
    </w:pPr>
  </w:style>
  <w:style w:type="paragraph" w:customStyle="1" w:styleId="171">
    <w:name w:val="标准文件_文件编号"/>
    <w:basedOn w:val="4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2">
    <w:name w:val="标准文件_替换文件编号"/>
    <w:basedOn w:val="171"/>
    <w:qFormat/>
    <w:uiPriority w:val="0"/>
    <w:pPr>
      <w:framePr w:wrap="around"/>
      <w:spacing w:before="57"/>
    </w:pPr>
    <w:rPr>
      <w:sz w:val="21"/>
    </w:rPr>
  </w:style>
  <w:style w:type="paragraph" w:customStyle="1" w:styleId="173">
    <w:name w:val="标准文件_文件名称"/>
    <w:basedOn w:val="42"/>
    <w:next w:val="42"/>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4">
    <w:name w:val="标准文件_附录图标号"/>
    <w:basedOn w:val="42"/>
    <w:next w:val="4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5">
    <w:name w:val="标准文件_附录表标号"/>
    <w:basedOn w:val="42"/>
    <w:next w:val="42"/>
    <w:qFormat/>
    <w:uiPriority w:val="0"/>
    <w:pPr>
      <w:numPr>
        <w:ilvl w:val="0"/>
        <w:numId w:val="5"/>
      </w:numPr>
      <w:spacing w:line="14" w:lineRule="exact"/>
      <w:ind w:firstLine="0" w:firstLineChars="0"/>
      <w:jc w:val="center"/>
    </w:pPr>
    <w:rPr>
      <w:rFonts w:eastAsia="黑体"/>
      <w:vanish/>
      <w:sz w:val="2"/>
    </w:rPr>
  </w:style>
  <w:style w:type="paragraph" w:customStyle="1" w:styleId="176">
    <w:name w:val="标准文件_引言一级条标题"/>
    <w:basedOn w:val="42"/>
    <w:next w:val="42"/>
    <w:qFormat/>
    <w:uiPriority w:val="0"/>
    <w:pPr>
      <w:numPr>
        <w:ilvl w:val="1"/>
        <w:numId w:val="8"/>
      </w:numPr>
      <w:spacing w:beforeLines="50" w:afterLines="50"/>
      <w:ind w:firstLineChars="0"/>
    </w:pPr>
    <w:rPr>
      <w:rFonts w:ascii="黑体" w:eastAsia="黑体"/>
    </w:rPr>
  </w:style>
  <w:style w:type="paragraph" w:customStyle="1" w:styleId="177">
    <w:name w:val="标准文件_引言二级条标题"/>
    <w:basedOn w:val="42"/>
    <w:next w:val="42"/>
    <w:qFormat/>
    <w:uiPriority w:val="0"/>
    <w:pPr>
      <w:numPr>
        <w:ilvl w:val="2"/>
        <w:numId w:val="8"/>
      </w:numPr>
      <w:spacing w:beforeLines="50" w:afterLines="50"/>
      <w:ind w:firstLineChars="0"/>
    </w:pPr>
    <w:rPr>
      <w:rFonts w:ascii="黑体" w:eastAsia="黑体"/>
    </w:rPr>
  </w:style>
  <w:style w:type="paragraph" w:customStyle="1" w:styleId="178">
    <w:name w:val="标准文件_引言三级条标题"/>
    <w:basedOn w:val="42"/>
    <w:next w:val="42"/>
    <w:qFormat/>
    <w:uiPriority w:val="0"/>
    <w:pPr>
      <w:numPr>
        <w:ilvl w:val="3"/>
        <w:numId w:val="8"/>
      </w:numPr>
      <w:spacing w:beforeLines="50" w:afterLines="50"/>
      <w:ind w:firstLineChars="0"/>
    </w:pPr>
    <w:rPr>
      <w:rFonts w:ascii="黑体" w:eastAsia="黑体"/>
    </w:rPr>
  </w:style>
  <w:style w:type="paragraph" w:customStyle="1" w:styleId="179">
    <w:name w:val="标准文件_引言四级条标题"/>
    <w:basedOn w:val="42"/>
    <w:next w:val="42"/>
    <w:qFormat/>
    <w:uiPriority w:val="0"/>
    <w:pPr>
      <w:numPr>
        <w:ilvl w:val="4"/>
        <w:numId w:val="8"/>
      </w:numPr>
      <w:spacing w:beforeLines="50" w:afterLines="50"/>
      <w:ind w:firstLineChars="0"/>
    </w:pPr>
    <w:rPr>
      <w:rFonts w:ascii="黑体" w:eastAsia="黑体"/>
    </w:rPr>
  </w:style>
  <w:style w:type="paragraph" w:customStyle="1" w:styleId="180">
    <w:name w:val="标准文件_引言五级条标题"/>
    <w:basedOn w:val="42"/>
    <w:next w:val="42"/>
    <w:qFormat/>
    <w:uiPriority w:val="0"/>
    <w:pPr>
      <w:numPr>
        <w:ilvl w:val="5"/>
        <w:numId w:val="8"/>
      </w:numPr>
      <w:spacing w:beforeLines="50" w:afterLines="50"/>
      <w:ind w:firstLineChars="0"/>
    </w:pPr>
    <w:rPr>
      <w:rFonts w:ascii="黑体" w:eastAsia="黑体"/>
    </w:rPr>
  </w:style>
  <w:style w:type="paragraph" w:customStyle="1" w:styleId="181">
    <w:name w:val="标准文件_注后"/>
    <w:basedOn w:val="42"/>
    <w:qFormat/>
    <w:uiPriority w:val="0"/>
    <w:pPr>
      <w:ind w:left="811" w:firstLine="0" w:firstLineChars="0"/>
    </w:pPr>
    <w:rPr>
      <w:sz w:val="18"/>
    </w:rPr>
  </w:style>
  <w:style w:type="paragraph" w:customStyle="1" w:styleId="182">
    <w:name w:val="标准文件_注X后"/>
    <w:basedOn w:val="42"/>
    <w:qFormat/>
    <w:uiPriority w:val="0"/>
    <w:pPr>
      <w:ind w:left="811" w:firstLine="0" w:firstLineChars="0"/>
    </w:pPr>
    <w:rPr>
      <w:sz w:val="18"/>
    </w:rPr>
  </w:style>
  <w:style w:type="paragraph" w:customStyle="1" w:styleId="183">
    <w:name w:val="标准文件_示例后"/>
    <w:basedOn w:val="42"/>
    <w:qFormat/>
    <w:uiPriority w:val="0"/>
    <w:pPr>
      <w:ind w:left="964" w:firstLine="0" w:firstLineChars="0"/>
    </w:pPr>
    <w:rPr>
      <w:sz w:val="18"/>
    </w:rPr>
  </w:style>
  <w:style w:type="paragraph" w:customStyle="1" w:styleId="184">
    <w:name w:val="标准文件_示例X后"/>
    <w:basedOn w:val="42"/>
    <w:link w:val="228"/>
    <w:qFormat/>
    <w:uiPriority w:val="0"/>
    <w:pPr>
      <w:ind w:left="1049" w:firstLine="0" w:firstLineChars="0"/>
    </w:pPr>
    <w:rPr>
      <w:sz w:val="18"/>
    </w:rPr>
  </w:style>
  <w:style w:type="paragraph" w:customStyle="1" w:styleId="185">
    <w:name w:val="标准文件_索引项"/>
    <w:basedOn w:val="42"/>
    <w:next w:val="42"/>
    <w:qFormat/>
    <w:uiPriority w:val="0"/>
    <w:pPr>
      <w:tabs>
        <w:tab w:val="right" w:leader="dot" w:pos="9356"/>
      </w:tabs>
      <w:ind w:left="210" w:hanging="210" w:firstLineChars="0"/>
      <w:jc w:val="left"/>
    </w:pPr>
  </w:style>
  <w:style w:type="paragraph" w:customStyle="1" w:styleId="186">
    <w:name w:val="标准文件_附录一级无标题"/>
    <w:basedOn w:val="63"/>
    <w:qFormat/>
    <w:uiPriority w:val="0"/>
    <w:pPr>
      <w:spacing w:beforeLines="0" w:afterLines="0" w:line="276" w:lineRule="auto"/>
      <w:outlineLvl w:val="9"/>
    </w:pPr>
    <w:rPr>
      <w:rFonts w:ascii="宋体" w:eastAsia="宋体"/>
    </w:rPr>
  </w:style>
  <w:style w:type="paragraph" w:customStyle="1" w:styleId="187">
    <w:name w:val="标准文件_附录二级无标题"/>
    <w:basedOn w:val="64"/>
    <w:qFormat/>
    <w:uiPriority w:val="0"/>
    <w:pPr>
      <w:spacing w:beforeLines="0" w:afterLines="0" w:line="276" w:lineRule="auto"/>
      <w:outlineLvl w:val="9"/>
    </w:pPr>
    <w:rPr>
      <w:rFonts w:ascii="宋体" w:eastAsia="宋体"/>
    </w:rPr>
  </w:style>
  <w:style w:type="paragraph" w:customStyle="1" w:styleId="188">
    <w:name w:val="标准文件_附录三级无标题"/>
    <w:basedOn w:val="66"/>
    <w:qFormat/>
    <w:uiPriority w:val="0"/>
    <w:pPr>
      <w:spacing w:beforeLines="0" w:afterLines="0" w:line="276" w:lineRule="auto"/>
      <w:outlineLvl w:val="9"/>
    </w:pPr>
    <w:rPr>
      <w:rFonts w:ascii="宋体" w:eastAsia="宋体"/>
    </w:rPr>
  </w:style>
  <w:style w:type="paragraph" w:customStyle="1" w:styleId="189">
    <w:name w:val="标准文件_附录四级无标题"/>
    <w:basedOn w:val="67"/>
    <w:qFormat/>
    <w:uiPriority w:val="0"/>
    <w:pPr>
      <w:spacing w:beforeLines="0" w:afterLines="0" w:line="276" w:lineRule="auto"/>
      <w:outlineLvl w:val="9"/>
    </w:pPr>
    <w:rPr>
      <w:rFonts w:ascii="宋体" w:eastAsia="宋体"/>
    </w:rPr>
  </w:style>
  <w:style w:type="paragraph" w:customStyle="1" w:styleId="190">
    <w:name w:val="标准文件_附录五级无标题"/>
    <w:basedOn w:val="69"/>
    <w:qFormat/>
    <w:uiPriority w:val="0"/>
    <w:pPr>
      <w:spacing w:beforeLines="0" w:afterLines="0" w:line="276" w:lineRule="auto"/>
      <w:outlineLvl w:val="9"/>
    </w:pPr>
    <w:rPr>
      <w:rFonts w:ascii="宋体" w:eastAsia="宋体"/>
    </w:rPr>
  </w:style>
  <w:style w:type="paragraph" w:customStyle="1" w:styleId="191">
    <w:name w:val="标准文件_引言一级无标题"/>
    <w:basedOn w:val="176"/>
    <w:next w:val="42"/>
    <w:qFormat/>
    <w:uiPriority w:val="0"/>
    <w:pPr>
      <w:spacing w:beforeLines="0" w:afterLines="0" w:line="276" w:lineRule="auto"/>
    </w:pPr>
    <w:rPr>
      <w:rFonts w:ascii="宋体" w:eastAsia="宋体"/>
    </w:rPr>
  </w:style>
  <w:style w:type="paragraph" w:customStyle="1" w:styleId="192">
    <w:name w:val="标准文件_引言二级无标题"/>
    <w:basedOn w:val="177"/>
    <w:next w:val="42"/>
    <w:qFormat/>
    <w:uiPriority w:val="0"/>
    <w:pPr>
      <w:spacing w:beforeLines="0" w:afterLines="0" w:line="276" w:lineRule="auto"/>
    </w:pPr>
    <w:rPr>
      <w:rFonts w:ascii="宋体" w:eastAsia="宋体"/>
    </w:rPr>
  </w:style>
  <w:style w:type="paragraph" w:customStyle="1" w:styleId="193">
    <w:name w:val="标准文件_引言三级无标题"/>
    <w:basedOn w:val="178"/>
    <w:next w:val="42"/>
    <w:qFormat/>
    <w:uiPriority w:val="0"/>
    <w:pPr>
      <w:spacing w:beforeLines="0" w:afterLines="0" w:line="276" w:lineRule="auto"/>
    </w:pPr>
    <w:rPr>
      <w:rFonts w:ascii="宋体" w:eastAsia="宋体"/>
    </w:rPr>
  </w:style>
  <w:style w:type="paragraph" w:customStyle="1" w:styleId="194">
    <w:name w:val="标准文件_引言四级无标题"/>
    <w:basedOn w:val="179"/>
    <w:next w:val="42"/>
    <w:qFormat/>
    <w:uiPriority w:val="0"/>
    <w:pPr>
      <w:spacing w:beforeLines="0" w:afterLines="0" w:line="276" w:lineRule="auto"/>
    </w:pPr>
    <w:rPr>
      <w:rFonts w:ascii="宋体" w:eastAsia="宋体"/>
    </w:rPr>
  </w:style>
  <w:style w:type="paragraph" w:customStyle="1" w:styleId="195">
    <w:name w:val="标准文件_引言五级无标题"/>
    <w:basedOn w:val="180"/>
    <w:next w:val="42"/>
    <w:qFormat/>
    <w:uiPriority w:val="0"/>
    <w:pPr>
      <w:spacing w:beforeLines="0" w:afterLines="0" w:line="276" w:lineRule="auto"/>
    </w:pPr>
    <w:rPr>
      <w:rFonts w:ascii="宋体" w:eastAsia="宋体"/>
    </w:rPr>
  </w:style>
  <w:style w:type="paragraph" w:customStyle="1" w:styleId="196">
    <w:name w:val="标准文件_索引标题"/>
    <w:basedOn w:val="49"/>
    <w:next w:val="42"/>
    <w:qFormat/>
    <w:uiPriority w:val="0"/>
    <w:rPr>
      <w:rFonts w:hAnsi="黑体"/>
    </w:rPr>
  </w:style>
  <w:style w:type="paragraph" w:customStyle="1" w:styleId="197">
    <w:name w:val="标准文件_脚注内容"/>
    <w:basedOn w:val="42"/>
    <w:qFormat/>
    <w:uiPriority w:val="0"/>
    <w:pPr>
      <w:ind w:left="400" w:leftChars="200" w:hanging="200" w:hangingChars="200"/>
    </w:pPr>
    <w:rPr>
      <w:sz w:val="15"/>
    </w:rPr>
  </w:style>
  <w:style w:type="paragraph" w:customStyle="1" w:styleId="198">
    <w:name w:val="标准文件_术语条一"/>
    <w:basedOn w:val="141"/>
    <w:next w:val="42"/>
    <w:qFormat/>
    <w:uiPriority w:val="0"/>
  </w:style>
  <w:style w:type="paragraph" w:customStyle="1" w:styleId="199">
    <w:name w:val="标准文件_术语条二"/>
    <w:basedOn w:val="144"/>
    <w:next w:val="42"/>
    <w:qFormat/>
    <w:uiPriority w:val="0"/>
  </w:style>
  <w:style w:type="paragraph" w:customStyle="1" w:styleId="200">
    <w:name w:val="标准文件_术语条三"/>
    <w:basedOn w:val="143"/>
    <w:next w:val="42"/>
    <w:qFormat/>
    <w:uiPriority w:val="0"/>
  </w:style>
  <w:style w:type="paragraph" w:customStyle="1" w:styleId="201">
    <w:name w:val="标准文件_术语条四"/>
    <w:basedOn w:val="146"/>
    <w:next w:val="42"/>
    <w:qFormat/>
    <w:uiPriority w:val="0"/>
  </w:style>
  <w:style w:type="paragraph" w:customStyle="1" w:styleId="202">
    <w:name w:val="标准文件_术语条五"/>
    <w:basedOn w:val="142"/>
    <w:next w:val="42"/>
    <w:qFormat/>
    <w:uiPriority w:val="0"/>
  </w:style>
  <w:style w:type="paragraph" w:customStyle="1" w:styleId="20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4">
    <w:name w:val="标题 1 Char"/>
    <w:link w:val="2"/>
    <w:uiPriority w:val="0"/>
    <w:rPr>
      <w:rFonts w:ascii="Times New Roman" w:hAnsi="Times New Roman" w:eastAsia="宋体" w:cs="Times New Roman"/>
      <w:b/>
      <w:bCs/>
      <w:kern w:val="44"/>
      <w:sz w:val="44"/>
      <w:szCs w:val="44"/>
    </w:rPr>
  </w:style>
  <w:style w:type="character" w:customStyle="1" w:styleId="205">
    <w:name w:val="标题 2 Char"/>
    <w:link w:val="3"/>
    <w:uiPriority w:val="0"/>
    <w:rPr>
      <w:rFonts w:ascii="Arial" w:hAnsi="Arial" w:eastAsia="黑体" w:cs="Times New Roman"/>
      <w:b/>
      <w:bCs/>
      <w:sz w:val="32"/>
      <w:szCs w:val="32"/>
    </w:rPr>
  </w:style>
  <w:style w:type="character" w:customStyle="1" w:styleId="206">
    <w:name w:val="标题 3 Char"/>
    <w:link w:val="4"/>
    <w:qFormat/>
    <w:uiPriority w:val="0"/>
    <w:rPr>
      <w:rFonts w:ascii="Times New Roman" w:hAnsi="Times New Roman" w:eastAsia="宋体" w:cs="Times New Roman"/>
      <w:b/>
      <w:bCs/>
      <w:sz w:val="32"/>
      <w:szCs w:val="32"/>
    </w:rPr>
  </w:style>
  <w:style w:type="character" w:customStyle="1" w:styleId="207">
    <w:name w:val="标题 4 Char"/>
    <w:link w:val="5"/>
    <w:qFormat/>
    <w:uiPriority w:val="0"/>
    <w:rPr>
      <w:rFonts w:ascii="Arial" w:hAnsi="Arial" w:eastAsia="黑体" w:cs="Times New Roman"/>
      <w:b/>
      <w:bCs/>
      <w:sz w:val="28"/>
      <w:szCs w:val="28"/>
    </w:rPr>
  </w:style>
  <w:style w:type="character" w:customStyle="1" w:styleId="208">
    <w:name w:val="标题 5 Char"/>
    <w:link w:val="6"/>
    <w:qFormat/>
    <w:uiPriority w:val="0"/>
    <w:rPr>
      <w:rFonts w:ascii="Times New Roman" w:hAnsi="Times New Roman" w:eastAsia="宋体" w:cs="Times New Roman"/>
      <w:b/>
      <w:bCs/>
      <w:sz w:val="28"/>
      <w:szCs w:val="28"/>
    </w:rPr>
  </w:style>
  <w:style w:type="character" w:customStyle="1" w:styleId="209">
    <w:name w:val="标题 6 Char"/>
    <w:link w:val="7"/>
    <w:qFormat/>
    <w:uiPriority w:val="0"/>
    <w:rPr>
      <w:rFonts w:ascii="Arial" w:hAnsi="Arial" w:eastAsia="黑体" w:cs="Times New Roman"/>
      <w:b/>
      <w:bCs/>
      <w:sz w:val="24"/>
      <w:szCs w:val="24"/>
    </w:rPr>
  </w:style>
  <w:style w:type="character" w:customStyle="1" w:styleId="210">
    <w:name w:val="标题 7 Char"/>
    <w:link w:val="8"/>
    <w:qFormat/>
    <w:uiPriority w:val="0"/>
    <w:rPr>
      <w:rFonts w:ascii="Times New Roman" w:hAnsi="Times New Roman" w:eastAsia="宋体" w:cs="Times New Roman"/>
      <w:b/>
      <w:bCs/>
      <w:sz w:val="24"/>
      <w:szCs w:val="24"/>
    </w:rPr>
  </w:style>
  <w:style w:type="character" w:customStyle="1" w:styleId="211">
    <w:name w:val="标题 8 Char"/>
    <w:link w:val="9"/>
    <w:qFormat/>
    <w:uiPriority w:val="0"/>
    <w:rPr>
      <w:rFonts w:ascii="Arial" w:hAnsi="Arial" w:eastAsia="黑体" w:cs="Times New Roman"/>
      <w:sz w:val="24"/>
      <w:szCs w:val="24"/>
    </w:rPr>
  </w:style>
  <w:style w:type="character" w:customStyle="1" w:styleId="212">
    <w:name w:val="标题 9 Char"/>
    <w:link w:val="10"/>
    <w:qFormat/>
    <w:uiPriority w:val="0"/>
    <w:rPr>
      <w:rFonts w:ascii="Arial" w:hAnsi="Arial" w:eastAsia="黑体" w:cs="Times New Roman"/>
      <w:szCs w:val="21"/>
    </w:rPr>
  </w:style>
  <w:style w:type="character" w:customStyle="1" w:styleId="213">
    <w:name w:val="页眉 Char"/>
    <w:link w:val="18"/>
    <w:qFormat/>
    <w:uiPriority w:val="99"/>
    <w:rPr>
      <w:rFonts w:ascii="Times New Roman" w:hAnsi="Times New Roman" w:eastAsia="宋体" w:cs="Times New Roman"/>
      <w:sz w:val="18"/>
      <w:szCs w:val="18"/>
    </w:rPr>
  </w:style>
  <w:style w:type="character" w:customStyle="1" w:styleId="214">
    <w:name w:val="页脚 Char"/>
    <w:link w:val="17"/>
    <w:qFormat/>
    <w:uiPriority w:val="99"/>
    <w:rPr>
      <w:rFonts w:ascii="宋体" w:hAnsi="Times New Roman" w:eastAsia="宋体" w:cs="Times New Roman"/>
      <w:sz w:val="18"/>
      <w:szCs w:val="18"/>
    </w:rPr>
  </w:style>
  <w:style w:type="character" w:customStyle="1" w:styleId="215">
    <w:name w:val="批注框文本 Char"/>
    <w:link w:val="16"/>
    <w:semiHidden/>
    <w:qFormat/>
    <w:uiPriority w:val="99"/>
    <w:rPr>
      <w:sz w:val="18"/>
      <w:szCs w:val="18"/>
    </w:rPr>
  </w:style>
  <w:style w:type="character" w:customStyle="1" w:styleId="216">
    <w:name w:val="引用 Char"/>
    <w:link w:val="34"/>
    <w:qFormat/>
    <w:uiPriority w:val="29"/>
    <w:rPr>
      <w:i/>
      <w:iCs/>
      <w:color w:val="000000"/>
    </w:rPr>
  </w:style>
  <w:style w:type="character" w:customStyle="1" w:styleId="217">
    <w:name w:val="标题 Char"/>
    <w:link w:val="25"/>
    <w:qFormat/>
    <w:uiPriority w:val="0"/>
    <w:rPr>
      <w:rFonts w:ascii="Arial" w:hAnsi="Arial" w:eastAsia="宋体" w:cs="Arial"/>
      <w:b/>
      <w:bCs/>
      <w:sz w:val="32"/>
      <w:szCs w:val="32"/>
    </w:rPr>
  </w:style>
  <w:style w:type="character" w:customStyle="1" w:styleId="218">
    <w:name w:val="标准文件_发布"/>
    <w:qFormat/>
    <w:uiPriority w:val="0"/>
    <w:rPr>
      <w:rFonts w:ascii="黑体" w:eastAsia="黑体"/>
      <w:spacing w:val="0"/>
      <w:w w:val="100"/>
      <w:position w:val="3"/>
      <w:sz w:val="28"/>
    </w:rPr>
  </w:style>
  <w:style w:type="character" w:customStyle="1" w:styleId="219">
    <w:name w:val="正文文本 Char"/>
    <w:link w:val="13"/>
    <w:qFormat/>
    <w:uiPriority w:val="0"/>
    <w:rPr>
      <w:rFonts w:ascii="Times New Roman" w:hAnsi="Times New Roman" w:eastAsia="宋体" w:cs="Times New Roman"/>
      <w:szCs w:val="20"/>
    </w:rPr>
  </w:style>
  <w:style w:type="character" w:customStyle="1" w:styleId="220">
    <w:name w:val="不明显参考1"/>
    <w:qFormat/>
    <w:uiPriority w:val="31"/>
    <w:rPr>
      <w:smallCaps/>
      <w:color w:val="C0504D"/>
      <w:u w:val="single"/>
    </w:rPr>
  </w:style>
  <w:style w:type="character" w:customStyle="1" w:styleId="221">
    <w:name w:val="脚注文本 Char"/>
    <w:link w:val="21"/>
    <w:semiHidden/>
    <w:qFormat/>
    <w:uiPriority w:val="0"/>
    <w:rPr>
      <w:rFonts w:ascii="宋体" w:hAnsi="Times New Roman" w:eastAsia="宋体" w:cs="Times New Roman"/>
      <w:sz w:val="18"/>
      <w:szCs w:val="18"/>
    </w:rPr>
  </w:style>
  <w:style w:type="character" w:customStyle="1" w:styleId="222">
    <w:name w:val="标准文件_图表脚注内容"/>
    <w:qFormat/>
    <w:uiPriority w:val="0"/>
    <w:rPr>
      <w:rFonts w:ascii="宋体" w:hAnsi="宋体" w:eastAsia="宋体" w:cs="Times New Roman"/>
      <w:spacing w:val="0"/>
      <w:sz w:val="18"/>
      <w:vertAlign w:val="superscript"/>
    </w:rPr>
  </w:style>
  <w:style w:type="character" w:customStyle="1" w:styleId="223">
    <w:name w:val="个人答复风格"/>
    <w:qFormat/>
    <w:uiPriority w:val="0"/>
    <w:rPr>
      <w:rFonts w:ascii="Arial" w:hAnsi="Arial" w:eastAsia="宋体" w:cs="Arial"/>
      <w:color w:val="auto"/>
      <w:spacing w:val="0"/>
      <w:sz w:val="20"/>
    </w:rPr>
  </w:style>
  <w:style w:type="character" w:customStyle="1" w:styleId="224">
    <w:name w:val="个人撰写风格"/>
    <w:qFormat/>
    <w:uiPriority w:val="0"/>
    <w:rPr>
      <w:rFonts w:ascii="Arial" w:hAnsi="Arial" w:eastAsia="宋体" w:cs="Arial"/>
      <w:color w:val="auto"/>
      <w:spacing w:val="0"/>
      <w:sz w:val="20"/>
    </w:rPr>
  </w:style>
  <w:style w:type="character" w:customStyle="1" w:styleId="225">
    <w:name w:val="标准文件_段 Char"/>
    <w:link w:val="42"/>
    <w:qFormat/>
    <w:uiPriority w:val="0"/>
    <w:rPr>
      <w:rFonts w:ascii="宋体" w:hAnsi="Times New Roman"/>
      <w:sz w:val="21"/>
    </w:rPr>
  </w:style>
  <w:style w:type="character" w:customStyle="1" w:styleId="226">
    <w:name w:val="占位符文本1"/>
    <w:basedOn w:val="28"/>
    <w:semiHidden/>
    <w:qFormat/>
    <w:uiPriority w:val="99"/>
    <w:rPr>
      <w:color w:val="808080"/>
    </w:rPr>
  </w:style>
  <w:style w:type="character" w:customStyle="1" w:styleId="227">
    <w:name w:val="标准文件_来源"/>
    <w:basedOn w:val="28"/>
    <w:qFormat/>
    <w:uiPriority w:val="1"/>
    <w:rPr>
      <w:rFonts w:eastAsia="宋体"/>
      <w:sz w:val="21"/>
    </w:rPr>
  </w:style>
  <w:style w:type="character" w:customStyle="1" w:styleId="228">
    <w:name w:val="标准文件_示例X后 字符"/>
    <w:basedOn w:val="225"/>
    <w:link w:val="184"/>
    <w:qFormat/>
    <w:uiPriority w:val="0"/>
    <w:rPr>
      <w:rFonts w:ascii="宋体" w:hAnsi="Times New Roman"/>
      <w:sz w:val="18"/>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1">
    <w:name w:val="章标题"/>
    <w:next w:val="2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2">
    <w:name w:val="一级条标题"/>
    <w:next w:val="230"/>
    <w:qFormat/>
    <w:uiPriority w:val="0"/>
    <w:pPr>
      <w:outlineLvl w:val="2"/>
    </w:pPr>
    <w:rPr>
      <w:rFonts w:ascii="Times New Roman" w:hAnsi="Times New Roman" w:eastAsia="黑体" w:cs="Times New Roman"/>
      <w:sz w:val="21"/>
      <w:lang w:val="en-US" w:eastAsia="zh-CN" w:bidi="ar-SA"/>
    </w:rPr>
  </w:style>
  <w:style w:type="paragraph" w:customStyle="1" w:styleId="233">
    <w:name w:val="0"/>
    <w:basedOn w:val="1"/>
    <w:qFormat/>
    <w:uiPriority w:val="0"/>
    <w:pPr>
      <w:widowControl/>
      <w:spacing w:line="365" w:lineRule="atLeast"/>
      <w:ind w:left="1"/>
      <w:textAlignment w:val="bottom"/>
    </w:pPr>
    <w:rPr>
      <w:kern w:val="0"/>
      <w:sz w:val="20"/>
    </w:rPr>
  </w:style>
  <w:style w:type="paragraph" w:customStyle="1" w:styleId="234">
    <w:name w:val="附录标识"/>
    <w:basedOn w:val="235"/>
    <w:next w:val="230"/>
    <w:qFormat/>
    <w:uiPriority w:val="0"/>
    <w:pPr>
      <w:numPr>
        <w:numId w:val="0"/>
      </w:numPr>
      <w:tabs>
        <w:tab w:val="left" w:pos="6405"/>
      </w:tabs>
      <w:spacing w:after="200"/>
    </w:pPr>
    <w:rPr>
      <w:sz w:val="21"/>
    </w:rPr>
  </w:style>
  <w:style w:type="paragraph" w:customStyle="1" w:styleId="23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6">
    <w:name w:val="附录章标题"/>
    <w:next w:val="23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237">
    <w:name w:val="段 Char"/>
    <w:basedOn w:val="28"/>
    <w:link w:val="230"/>
    <w:uiPriority w:val="0"/>
    <w:rPr>
      <w:rFonts w:ascii="宋体"/>
      <w:sz w:val="21"/>
    </w:rPr>
  </w:style>
  <w:style w:type="paragraph" w:customStyle="1" w:styleId="238">
    <w:name w:val="二级条标题"/>
    <w:basedOn w:val="232"/>
    <w:next w:val="230"/>
    <w:uiPriority w:val="0"/>
    <w:pPr>
      <w:numPr>
        <w:ilvl w:val="2"/>
        <w:numId w:val="4"/>
      </w:numPr>
      <w:spacing w:beforeLines="50" w:afterLines="50"/>
      <w:outlineLvl w:val="3"/>
    </w:pPr>
    <w:rPr>
      <w:rFonts w:ascii="黑体"/>
      <w:szCs w:val="21"/>
    </w:rPr>
  </w:style>
  <w:style w:type="paragraph" w:customStyle="1" w:styleId="239">
    <w:name w:val="目次、标准名称标题"/>
    <w:basedOn w:val="1"/>
    <w:next w:val="230"/>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0">
    <w:name w:val="字母编号列项（一级）"/>
    <w:uiPriority w:val="0"/>
    <w:pPr>
      <w:numPr>
        <w:ilvl w:val="0"/>
        <w:numId w:val="5"/>
      </w:numPr>
      <w:tabs>
        <w:tab w:val="left" w:pos="840"/>
      </w:tabs>
      <w:jc w:val="both"/>
    </w:pPr>
    <w:rPr>
      <w:rFonts w:ascii="宋体" w:hAnsi="Times New Roman" w:eastAsia="宋体" w:cs="Times New Roman"/>
      <w:sz w:val="21"/>
      <w:lang w:val="en-US" w:eastAsia="zh-CN" w:bidi="ar-SA"/>
    </w:rPr>
  </w:style>
  <w:style w:type="paragraph" w:customStyle="1" w:styleId="241">
    <w:name w:val="三级无"/>
    <w:basedOn w:val="1"/>
    <w:uiPriority w:val="0"/>
    <w:pPr>
      <w:widowControl/>
      <w:numPr>
        <w:ilvl w:val="3"/>
        <w:numId w:val="4"/>
      </w:numPr>
      <w:adjustRightInd/>
      <w:spacing w:line="240" w:lineRule="auto"/>
      <w:jc w:val="left"/>
      <w:outlineLvl w:val="4"/>
    </w:pPr>
    <w:rPr>
      <w:rFonts w:ascii="宋体" w:hAnsi="Times New Roman"/>
      <w:kern w:val="0"/>
    </w:rPr>
  </w:style>
  <w:style w:type="paragraph" w:customStyle="1" w:styleId="24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4">
    <w:name w:val="示例×："/>
    <w:basedOn w:val="231"/>
    <w:qFormat/>
    <w:uiPriority w:val="0"/>
    <w:pPr>
      <w:numPr>
        <w:ilvl w:val="0"/>
        <w:numId w:val="11"/>
      </w:numPr>
      <w:spacing w:beforeLines="0" w:afterLines="0"/>
      <w:outlineLvl w:val="9"/>
    </w:pPr>
    <w:rPr>
      <w:rFonts w:ascii="宋体" w:eastAsia="宋体"/>
      <w:sz w:val="18"/>
      <w:szCs w:val="18"/>
    </w:rPr>
  </w:style>
  <w:style w:type="paragraph" w:customStyle="1" w:styleId="245">
    <w:name w:val="数字编号列项（二级）"/>
    <w:uiPriority w:val="0"/>
    <w:pPr>
      <w:numPr>
        <w:ilvl w:val="1"/>
        <w:numId w:val="5"/>
      </w:numPr>
      <w:tabs>
        <w:tab w:val="left" w:pos="1260"/>
      </w:tabs>
      <w:jc w:val="both"/>
    </w:pPr>
    <w:rPr>
      <w:rFonts w:ascii="宋体" w:hAnsi="Times New Roman" w:eastAsia="宋体" w:cs="Times New Roman"/>
      <w:sz w:val="21"/>
      <w:lang w:val="en-US" w:eastAsia="zh-CN" w:bidi="ar-SA"/>
    </w:rPr>
  </w:style>
  <w:style w:type="paragraph" w:customStyle="1" w:styleId="246">
    <w:name w:val="二级无"/>
    <w:basedOn w:val="238"/>
    <w:uiPriority w:val="0"/>
    <w:pPr>
      <w:spacing w:beforeLines="0" w:afterLines="0"/>
    </w:pPr>
    <w:rPr>
      <w:rFonts w:ascii="宋体" w:eastAsia="宋体"/>
    </w:rPr>
  </w:style>
  <w:style w:type="paragraph" w:customStyle="1" w:styleId="247">
    <w:name w:val="一级无"/>
    <w:basedOn w:val="232"/>
    <w:uiPriority w:val="0"/>
    <w:pPr>
      <w:numPr>
        <w:ilvl w:val="1"/>
        <w:numId w:val="4"/>
      </w:numPr>
    </w:pPr>
    <w:rPr>
      <w:rFonts w:ascii="宋体" w:eastAsia="宋体"/>
      <w:szCs w:val="21"/>
    </w:rPr>
  </w:style>
  <w:style w:type="paragraph" w:customStyle="1" w:styleId="248">
    <w:name w:val="示例"/>
    <w:next w:val="1"/>
    <w:uiPriority w:val="0"/>
    <w:pPr>
      <w:widowControl w:val="0"/>
      <w:numPr>
        <w:ilvl w:val="0"/>
        <w:numId w:val="16"/>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28333-7832-4309-9DA3-362DD4A964D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754</Words>
  <Characters>4304</Characters>
  <Lines>35</Lines>
  <Paragraphs>10</Paragraphs>
  <TotalTime>4</TotalTime>
  <ScaleCrop>false</ScaleCrop>
  <LinksUpToDate>false</LinksUpToDate>
  <CharactersWithSpaces>5048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2021-10-14T01:54:00Z</dcterms:created>
  <dc:creator>w</dc:creator>
  <dc:description>&lt;config cover="true" show_menu="true" version="1.0.0" doctype="SDKXY"&gt;_x000d_
&lt;/config&gt;</dc:description>
  <cp:lastModifiedBy>王洵银</cp:lastModifiedBy>
  <cp:lastPrinted>2021-09-28T02:00:00Z</cp:lastPrinted>
  <dcterms:modified xsi:type="dcterms:W3CDTF">2021-10-18T08:51:38Z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2052-11.8.2.8950</vt:lpwstr>
  </property>
  <property fmtid="{D5CDD505-2E9C-101B-9397-08002B2CF9AE}" pid="15" name="ICV">
    <vt:lpwstr>72326298F38D418396DAC23AF75076B6</vt:lpwstr>
  </property>
  <property fmtid="{D5CDD505-2E9C-101B-9397-08002B2CF9AE}" pid="16" name="showFlag">
    <vt:bool>true</vt:bool>
  </property>
</Properties>
</file>