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汕尾市市场监督管理局关于2021年度</w:t>
      </w:r>
    </w:p>
    <w:p>
      <w:pPr>
        <w:keepNext w:val="0"/>
        <w:keepLines w:val="0"/>
        <w:pageBreakBefore w:val="0"/>
        <w:widowControl w:val="0"/>
        <w:kinsoku/>
        <w:wordWrap/>
        <w:overflowPunct/>
        <w:topLinePunct w:val="0"/>
        <w:autoSpaceDE/>
        <w:autoSpaceDN/>
        <w:bidi w:val="0"/>
        <w:adjustRightInd/>
        <w:snapToGrid/>
        <w:spacing w:line="6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国VI车用燃油及车用尿素水溶液产品</w:t>
      </w:r>
    </w:p>
    <w:p>
      <w:pPr>
        <w:keepNext w:val="0"/>
        <w:keepLines w:val="0"/>
        <w:pageBreakBefore w:val="0"/>
        <w:widowControl w:val="0"/>
        <w:kinsoku/>
        <w:wordWrap/>
        <w:overflowPunct/>
        <w:topLinePunct w:val="0"/>
        <w:autoSpaceDE/>
        <w:autoSpaceDN/>
        <w:bidi w:val="0"/>
        <w:adjustRightInd/>
        <w:snapToGrid/>
        <w:spacing w:line="660" w:lineRule="exact"/>
        <w:ind w:left="0" w:leftChars="0" w:right="0" w:rightChars="0" w:firstLine="0" w:firstLineChars="0"/>
        <w:jc w:val="center"/>
        <w:textAlignment w:val="auto"/>
        <w:outlineLvl w:val="9"/>
        <w:rPr>
          <w:rFonts w:hint="eastAsia" w:asciiTheme="majorEastAsia" w:hAnsiTheme="majorEastAsia" w:eastAsiaTheme="majorEastAsia" w:cstheme="majorEastAsia"/>
          <w:b/>
          <w:bCs/>
          <w:i w:val="0"/>
          <w:caps w:val="0"/>
          <w:color w:val="auto"/>
          <w:spacing w:val="0"/>
          <w:sz w:val="36"/>
          <w:szCs w:val="36"/>
          <w:shd w:val="clear" w:fill="FFFFFF"/>
        </w:rPr>
      </w:pPr>
      <w:r>
        <w:rPr>
          <w:rFonts w:hint="eastAsia" w:ascii="方正小标宋简体" w:hAnsi="方正小标宋简体" w:eastAsia="方正小标宋简体" w:cs="方正小标宋简体"/>
          <w:sz w:val="44"/>
          <w:szCs w:val="44"/>
        </w:rPr>
        <w:t>质量监督抽查实施细则的通告</w:t>
      </w:r>
    </w:p>
    <w:p>
      <w:pPr>
        <w:rPr>
          <w:rFonts w:hint="eastAsia" w:asciiTheme="minorEastAsia" w:hAnsiTheme="minorEastAsia" w:eastAsiaTheme="minorEastAsia" w:cstheme="minorEastAsia"/>
          <w:b w:val="0"/>
          <w:i w:val="0"/>
          <w:caps w:val="0"/>
          <w:color w:val="535353"/>
          <w:spacing w:val="0"/>
          <w:sz w:val="30"/>
          <w:szCs w:val="30"/>
          <w:shd w:val="clear" w:fill="FFFFFF"/>
        </w:rPr>
      </w:pP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根据《中华人民共和国产品质量法》《产品质量监督抽查管理暂行办法》等规定，结合</w:t>
      </w:r>
      <w:r>
        <w:rPr>
          <w:rFonts w:hint="eastAsia" w:ascii="仿宋_GB2312" w:hAnsi="仿宋_GB2312" w:eastAsia="仿宋_GB2312" w:cs="仿宋_GB2312"/>
          <w:sz w:val="32"/>
          <w:szCs w:val="32"/>
        </w:rPr>
        <w:t>《产品质量监督抽查抽样检验技术服务规范》T/GDAQI 020-2020</w:t>
      </w:r>
      <w:r>
        <w:rPr>
          <w:rFonts w:hint="eastAsia" w:ascii="仿宋_GB2312" w:hAnsi="仿宋_GB2312" w:eastAsia="仿宋_GB2312" w:cs="仿宋_GB2312"/>
          <w:sz w:val="32"/>
          <w:szCs w:val="32"/>
          <w:lang w:eastAsia="zh-CN"/>
        </w:rPr>
        <w:t>）要求，</w:t>
      </w:r>
      <w:r>
        <w:rPr>
          <w:rFonts w:hint="eastAsia" w:ascii="仿宋_GB2312" w:hAnsi="仿宋_GB2312" w:eastAsia="仿宋_GB2312" w:cs="仿宋_GB2312"/>
          <w:sz w:val="32"/>
          <w:szCs w:val="32"/>
          <w:lang w:val="en-US" w:eastAsia="zh-CN"/>
        </w:rPr>
        <w:t>我局制定了国VI车用燃油及车用尿素水溶液</w:t>
      </w:r>
      <w:r>
        <w:rPr>
          <w:rFonts w:hint="eastAsia" w:ascii="仿宋_GB2312" w:hAnsi="仿宋_GB2312" w:eastAsia="仿宋_GB2312" w:cs="仿宋_GB2312"/>
          <w:sz w:val="32"/>
          <w:szCs w:val="32"/>
        </w:rPr>
        <w:t>产品质量监督抽查</w:t>
      </w:r>
      <w:r>
        <w:rPr>
          <w:rFonts w:hint="eastAsia" w:ascii="仿宋_GB2312" w:hAnsi="仿宋_GB2312" w:eastAsia="仿宋_GB2312" w:cs="仿宋_GB2312"/>
          <w:sz w:val="32"/>
          <w:szCs w:val="32"/>
          <w:lang w:eastAsia="zh-CN"/>
        </w:rPr>
        <w:t>实施细则，现予以公告。</w:t>
      </w: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lang w:eastAsia="zh-CN"/>
        </w:rPr>
      </w:pPr>
    </w:p>
    <w:p>
      <w:pPr>
        <w:ind w:right="1165" w:rightChars="555"/>
        <w:jc w:val="righ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汕尾市市场监督管理局</w:t>
      </w:r>
    </w:p>
    <w:p>
      <w:pPr>
        <w:ind w:right="1365" w:rightChars="650"/>
        <w:jc w:val="righ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2021年8月17日</w:t>
      </w:r>
    </w:p>
    <w:p>
      <w:pPr>
        <w:rPr>
          <w:rFonts w:hint="default"/>
          <w:lang w:val="en-US" w:eastAsia="zh-CN"/>
        </w:rPr>
      </w:pPr>
      <w:r>
        <w:rPr>
          <w:rFonts w:hint="default"/>
          <w:lang w:val="en-US" w:eastAsia="zh-CN"/>
        </w:rPr>
        <w:br w:type="page"/>
      </w:r>
    </w:p>
    <w:p>
      <w:pPr>
        <w:keepNext w:val="0"/>
        <w:keepLines w:val="0"/>
        <w:pageBreakBefore w:val="0"/>
        <w:widowControl w:val="0"/>
        <w:kinsoku/>
        <w:wordWrap/>
        <w:overflowPunct/>
        <w:topLinePunct w:val="0"/>
        <w:autoSpaceDE/>
        <w:autoSpaceDN/>
        <w:bidi w:val="0"/>
        <w:adjustRightInd/>
        <w:snapToGrid/>
        <w:spacing w:line="660" w:lineRule="exact"/>
        <w:ind w:left="0" w:leftChars="0" w:right="0" w:rightChars="0" w:firstLine="0" w:firstLineChars="0"/>
        <w:jc w:val="center"/>
        <w:textAlignment w:val="auto"/>
        <w:outlineLvl w:val="9"/>
        <w:rPr>
          <w:rFonts w:hint="eastAsia" w:ascii="_5b8b_4f53" w:hAnsi="_5b8b_4f53" w:eastAsia="宋体" w:cs="宋体"/>
          <w:b/>
          <w:color w:val="000000"/>
          <w:kern w:val="0"/>
          <w:sz w:val="32"/>
          <w:szCs w:val="32"/>
          <w:shd w:val="clear" w:fill="FFFFFF"/>
          <w:lang w:val="en-US" w:eastAsia="zh-CN" w:bidi="ar"/>
        </w:rPr>
      </w:pPr>
      <w:r>
        <w:rPr>
          <w:rFonts w:hint="eastAsia" w:ascii="方正小标宋简体" w:hAnsi="方正小标宋简体" w:eastAsia="方正小标宋简体" w:cs="方正小标宋简体"/>
          <w:sz w:val="44"/>
          <w:szCs w:val="44"/>
        </w:rPr>
        <w:t>2021年度</w:t>
      </w:r>
      <w:r>
        <w:rPr>
          <w:rFonts w:hint="eastAsia" w:ascii="方正小标宋简体" w:hAnsi="方正小标宋简体" w:eastAsia="方正小标宋简体" w:cs="方正小标宋简体"/>
          <w:sz w:val="44"/>
          <w:szCs w:val="44"/>
          <w:lang w:val="en-US" w:eastAsia="zh-CN"/>
        </w:rPr>
        <w:t>汕尾市</w:t>
      </w:r>
      <w:r>
        <w:rPr>
          <w:rFonts w:hint="eastAsia" w:ascii="方正小标宋简体" w:hAnsi="方正小标宋简体" w:eastAsia="方正小标宋简体" w:cs="方正小标宋简体"/>
          <w:sz w:val="44"/>
          <w:szCs w:val="44"/>
        </w:rPr>
        <w:t>国VI车用燃油及车用尿素水溶液产品质量监督抽查实施细则</w:t>
      </w:r>
    </w:p>
    <w:p>
      <w:pPr>
        <w:keepNext w:val="0"/>
        <w:keepLines w:val="0"/>
        <w:widowControl w:val="0"/>
        <w:suppressLineNumbers w:val="0"/>
        <w:spacing w:before="0" w:beforeAutospacing="0" w:after="0" w:afterAutospacing="0"/>
        <w:ind w:left="0" w:right="0" w:firstLine="640" w:firstLineChars="200"/>
        <w:jc w:val="both"/>
        <w:rPr>
          <w:rFonts w:hint="eastAsia" w:ascii="仿宋_GB2312" w:hAnsi="仿宋_GB2312" w:eastAsia="仿宋_GB2312" w:cs="仿宋_GB2312"/>
          <w:sz w:val="32"/>
          <w:szCs w:val="32"/>
          <w:lang w:val="en-US"/>
        </w:rPr>
      </w:pPr>
    </w:p>
    <w:p>
      <w:pPr>
        <w:keepNext w:val="0"/>
        <w:keepLines w:val="0"/>
        <w:widowControl w:val="0"/>
        <w:suppressLineNumbers w:val="0"/>
        <w:spacing w:before="0" w:beforeAutospacing="0" w:after="0" w:afterAutospacing="0"/>
        <w:ind w:left="0" w:right="0"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本细则由汕尾市市场监督管理局制定，抽样检验工作委托</w:t>
      </w:r>
      <w:r>
        <w:rPr>
          <w:rFonts w:hint="eastAsia" w:ascii="黑体" w:hAnsi="宋体" w:eastAsia="黑体" w:cs="黑体"/>
          <w:b/>
          <w:kern w:val="0"/>
          <w:sz w:val="30"/>
          <w:szCs w:val="30"/>
          <w:u w:val="single"/>
          <w:lang w:val="en-US" w:eastAsia="zh-CN" w:bidi="ar"/>
        </w:rPr>
        <w:t>按照政府采购程序依规选定的检测机构</w:t>
      </w:r>
      <w:r>
        <w:rPr>
          <w:rFonts w:hint="eastAsia" w:ascii="仿宋_GB2312" w:hAnsi="仿宋_GB2312" w:eastAsia="仿宋_GB2312" w:cs="仿宋_GB2312"/>
          <w:sz w:val="32"/>
          <w:szCs w:val="32"/>
          <w:lang w:val="en-US" w:eastAsia="zh-CN"/>
        </w:rPr>
        <w:t>实施。</w:t>
      </w:r>
      <w:r>
        <w:rPr>
          <w:rFonts w:hint="eastAsia" w:ascii="仿宋_GB2312" w:hAnsi="仿宋_GB2312" w:eastAsia="仿宋_GB2312" w:cs="仿宋_GB2312"/>
          <w:sz w:val="32"/>
          <w:szCs w:val="32"/>
        </w:rPr>
        <w:t>适用于2021</w:t>
      </w:r>
      <w:r>
        <w:rPr>
          <w:rFonts w:hint="eastAsia" w:ascii="仿宋_GB2312" w:hAnsi="仿宋_GB2312" w:eastAsia="仿宋_GB2312" w:cs="仿宋_GB2312"/>
          <w:sz w:val="32"/>
          <w:szCs w:val="32"/>
        </w:rPr>
        <w:t>年度汕尾市市场监督管理局组织的车用燃油及车用尿素水溶液产品质量监督抽查的抽样、检验工作。</w:t>
      </w:r>
    </w:p>
    <w:p>
      <w:pPr>
        <w:spacing w:line="600" w:lineRule="exact"/>
        <w:ind w:firstLine="640" w:firstLineChars="200"/>
        <w:rPr>
          <w:rFonts w:eastAsia="黑体"/>
          <w:sz w:val="32"/>
          <w:szCs w:val="32"/>
        </w:rPr>
      </w:pPr>
      <w:r>
        <w:rPr>
          <w:rFonts w:eastAsia="黑体"/>
          <w:sz w:val="32"/>
          <w:szCs w:val="32"/>
        </w:rPr>
        <w:t>一、抽样检验的商品</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1．抽查检验的商品品种：车用汽油、车用柴油、船用燃料油、车用尿素水溶液。</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2．本次抽查检验的监督（核查）总体确定为：汕尾市流通领域与抽检的样本标称同一销售者的同一批次、同一规格型号的</w:t>
      </w:r>
      <w:r>
        <w:rPr>
          <w:rFonts w:hint="eastAsia" w:eastAsia="仿宋_GB2312"/>
          <w:kern w:val="0"/>
          <w:sz w:val="32"/>
        </w:rPr>
        <w:t>车用汽油、车用柴油、</w:t>
      </w:r>
      <w:r>
        <w:rPr>
          <w:rFonts w:hint="eastAsia" w:ascii="仿宋_GB2312" w:hAnsi="仿宋_GB2312" w:eastAsia="仿宋_GB2312" w:cs="仿宋_GB2312"/>
          <w:sz w:val="32"/>
          <w:szCs w:val="32"/>
        </w:rPr>
        <w:t>船用燃料油及车用尿素水溶液商品集合。</w:t>
      </w:r>
    </w:p>
    <w:p>
      <w:pPr>
        <w:keepNext w:val="0"/>
        <w:keepLines w:val="0"/>
        <w:widowControl w:val="0"/>
        <w:suppressLineNumbers w:val="0"/>
        <w:spacing w:before="0" w:beforeAutospacing="0" w:after="0" w:afterAutospacing="0"/>
        <w:ind w:left="0" w:right="0" w:firstLine="640" w:firstLineChars="200"/>
        <w:jc w:val="both"/>
        <w:rPr>
          <w:rFonts w:hint="eastAsia" w:ascii="仿宋_GB2312" w:hAnsi="仿宋_GB2312" w:eastAsia="仿宋_GB2312" w:cs="仿宋_GB2312"/>
          <w:sz w:val="30"/>
          <w:szCs w:val="30"/>
          <w:lang w:val="en-US"/>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在开展监督抽查时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随机对抽样总数不少于5%的样品采用检1备2的方法</w:t>
      </w:r>
      <w:r>
        <w:rPr>
          <w:rFonts w:hint="eastAsia" w:ascii="仿宋_GB2312" w:hAnsi="仿宋_GB2312" w:eastAsia="仿宋_GB2312" w:cs="仿宋_GB2312"/>
          <w:sz w:val="32"/>
          <w:szCs w:val="32"/>
          <w:lang w:eastAsia="zh-CN"/>
        </w:rPr>
        <w:t>组织</w:t>
      </w:r>
      <w:r>
        <w:rPr>
          <w:rFonts w:hint="eastAsia" w:ascii="仿宋_GB2312" w:hAnsi="仿宋_GB2312" w:eastAsia="仿宋_GB2312" w:cs="仿宋_GB2312"/>
          <w:sz w:val="32"/>
          <w:szCs w:val="32"/>
        </w:rPr>
        <w:t>比对实验</w:t>
      </w:r>
      <w:r>
        <w:rPr>
          <w:rFonts w:hint="eastAsia" w:ascii="仿宋_GB2312" w:hAnsi="仿宋_GB2312" w:eastAsia="仿宋_GB2312" w:cs="仿宋_GB2312"/>
          <w:sz w:val="32"/>
          <w:szCs w:val="32"/>
          <w:lang w:eastAsia="zh-CN"/>
        </w:rPr>
        <w:t>，相关工作由承检机构负责，比对实验发生费用均在本次采购范围内</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其他</w:t>
      </w:r>
      <w:r>
        <w:rPr>
          <w:rFonts w:hint="eastAsia" w:ascii="仿宋_GB2312" w:hAnsi="仿宋_GB2312" w:eastAsia="仿宋_GB2312" w:cs="仿宋_GB2312"/>
          <w:sz w:val="32"/>
          <w:szCs w:val="32"/>
          <w:lang w:val="en-US" w:eastAsia="zh-CN"/>
        </w:rPr>
        <w:t>每款商品需抽取2组样本（每组2升），其中检验 1组，备份1组</w:t>
      </w:r>
      <w:r>
        <w:rPr>
          <w:rFonts w:hint="eastAsia" w:ascii="仿宋_GB2312" w:hAnsi="仿宋_GB2312" w:eastAsia="仿宋_GB2312" w:cs="仿宋_GB2312"/>
          <w:kern w:val="2"/>
          <w:sz w:val="30"/>
          <w:szCs w:val="30"/>
          <w:lang w:val="en-US" w:eastAsia="zh-CN" w:bidi="ar"/>
        </w:rPr>
        <w:t>。</w:t>
      </w:r>
    </w:p>
    <w:p>
      <w:pPr>
        <w:spacing w:line="600" w:lineRule="exact"/>
        <w:ind w:firstLine="640" w:firstLineChars="200"/>
        <w:rPr>
          <w:rFonts w:eastAsia="黑体"/>
          <w:sz w:val="32"/>
          <w:szCs w:val="32"/>
        </w:rPr>
      </w:pPr>
      <w:r>
        <w:rPr>
          <w:rFonts w:hint="eastAsia" w:eastAsia="黑体"/>
          <w:sz w:val="32"/>
          <w:szCs w:val="32"/>
          <w:lang w:eastAsia="zh-CN"/>
        </w:rPr>
        <w:t>二</w:t>
      </w:r>
      <w:r>
        <w:rPr>
          <w:rFonts w:eastAsia="黑体"/>
          <w:sz w:val="32"/>
          <w:szCs w:val="32"/>
        </w:rPr>
        <w:t>、监督抽样检验程序</w:t>
      </w:r>
      <w:bookmarkStart w:id="0" w:name="_GoBack"/>
      <w:bookmarkEnd w:id="0"/>
    </w:p>
    <w:p>
      <w:pPr>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（一）抽样及复检程序依据。</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ascii="仿宋_GB2312" w:hAnsi="仿宋_GB2312" w:eastAsia="仿宋_GB2312" w:cs="仿宋_GB2312"/>
          <w:sz w:val="32"/>
          <w:szCs w:val="32"/>
        </w:rPr>
        <w:t xml:space="preserve"> 2019年11月21日国家市场监督管理总局令第18号公布</w:t>
      </w:r>
      <w:r>
        <w:rPr>
          <w:rFonts w:hint="eastAsia" w:ascii="仿宋_GB2312" w:hAnsi="仿宋_GB2312" w:eastAsia="仿宋_GB2312" w:cs="仿宋_GB2312"/>
          <w:sz w:val="32"/>
          <w:szCs w:val="32"/>
        </w:rPr>
        <w:t>的《</w:t>
      </w:r>
      <w:r>
        <w:rPr>
          <w:rFonts w:ascii="仿宋_GB2312" w:hAnsi="仿宋_GB2312" w:eastAsia="仿宋_GB2312" w:cs="仿宋_GB2312"/>
          <w:sz w:val="32"/>
          <w:szCs w:val="32"/>
        </w:rPr>
        <w:t>产品质量监督抽查管理暂行办法</w:t>
      </w:r>
      <w:r>
        <w:rPr>
          <w:rFonts w:hint="eastAsia" w:ascii="仿宋_GB2312" w:hAnsi="仿宋_GB2312" w:eastAsia="仿宋_GB2312" w:cs="仿宋_GB2312"/>
          <w:sz w:val="32"/>
          <w:szCs w:val="32"/>
        </w:rPr>
        <w:t>》。</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 2020年3月5日广东省市场监督管理局发布实施的《产品质量监督抽查抽样检验技术服务规范》（T/GDAQI 020-2020）相关规定执行。</w:t>
      </w:r>
    </w:p>
    <w:p>
      <w:pPr>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（二）抽样方案。</w:t>
      </w:r>
    </w:p>
    <w:p>
      <w:pPr>
        <w:ind w:firstLine="640" w:firstLineChars="200"/>
        <w:rPr>
          <w:rFonts w:hint="eastAsia" w:ascii="仿宋_GB2312" w:hAnsi="仿宋_GB2312" w:eastAsia="仿宋_GB2312" w:cs="仿宋_GB2312"/>
          <w:sz w:val="32"/>
          <w:szCs w:val="32"/>
          <w:u w:val="single"/>
        </w:rPr>
      </w:pPr>
      <w:r>
        <w:rPr>
          <w:rFonts w:hint="eastAsia" w:eastAsia="仿宋_GB2312"/>
          <w:kern w:val="0"/>
          <w:sz w:val="32"/>
        </w:rPr>
        <w:t>车用汽油、车用柴油、</w:t>
      </w:r>
      <w:r>
        <w:rPr>
          <w:rFonts w:hint="eastAsia" w:ascii="仿宋_GB2312" w:hAnsi="仿宋_GB2312" w:eastAsia="仿宋_GB2312" w:cs="仿宋_GB2312"/>
          <w:sz w:val="32"/>
          <w:szCs w:val="32"/>
        </w:rPr>
        <w:t>船用燃料油及车用尿素水溶液</w:t>
      </w:r>
      <w:r>
        <w:rPr>
          <w:rFonts w:hint="eastAsia" w:eastAsia="仿宋_GB2312"/>
          <w:kern w:val="0"/>
          <w:sz w:val="32"/>
        </w:rPr>
        <w:t>属于</w:t>
      </w:r>
      <w:r>
        <w:rPr>
          <w:rFonts w:hint="eastAsia" w:ascii="仿宋_GB2312" w:hAnsi="仿宋_GB2312" w:eastAsia="仿宋_GB2312" w:cs="仿宋_GB2312"/>
          <w:sz w:val="32"/>
          <w:szCs w:val="32"/>
        </w:rPr>
        <w:t>具有先验质量信息情形的商品，适用GB/T 28863-2012进行抽样及判定。</w:t>
      </w:r>
    </w:p>
    <w:p>
      <w:pPr>
        <w:ind w:firstLine="640" w:firstLineChars="200"/>
        <w:jc w:val="left"/>
        <w:rPr>
          <w:rFonts w:hint="eastAsia" w:ascii="仿宋_GB2312" w:hAnsi="仿宋_GB2312" w:eastAsia="仿宋_GB2312" w:cs="仿宋_GB2312"/>
          <w:sz w:val="32"/>
          <w:szCs w:val="32"/>
        </w:rPr>
      </w:pPr>
      <w:r>
        <w:rPr>
          <w:rFonts w:hint="eastAsia" w:eastAsia="仿宋_GB2312"/>
          <w:kern w:val="0"/>
          <w:sz w:val="32"/>
        </w:rPr>
        <w:t>本次抽样由市场监管部门执法人员和承检机构抽样人员共同完成。抽样时应采用简单随机的方式选择抽样地点，在任意经营者销售的同一品种中抽取所需样品，</w:t>
      </w:r>
      <w:r>
        <w:rPr>
          <w:rFonts w:hint="eastAsia" w:ascii="仿宋_GB2312" w:hAnsi="仿宋_GB2312" w:eastAsia="仿宋_GB2312" w:cs="仿宋_GB2312"/>
          <w:sz w:val="32"/>
          <w:szCs w:val="32"/>
        </w:rPr>
        <w:t>避免特意抽取特定厂家、特定品牌商品。抽样时对每一个监督总体，随机抽取2组样本</w:t>
      </w:r>
      <w:r>
        <w:rPr>
          <w:rFonts w:hint="eastAsia" w:ascii="仿宋_GB2312" w:hAnsi="仿宋_GB2312" w:eastAsia="仿宋_GB2312" w:cs="仿宋_GB2312"/>
          <w:sz w:val="32"/>
          <w:szCs w:val="32"/>
          <w:lang w:eastAsia="zh-CN"/>
        </w:rPr>
        <w:t>；随机比对实验所需第</w:t>
      </w:r>
      <w:r>
        <w:rPr>
          <w:rFonts w:hint="eastAsia" w:ascii="仿宋_GB2312" w:hAnsi="仿宋_GB2312" w:eastAsia="仿宋_GB2312" w:cs="仿宋_GB2312"/>
          <w:sz w:val="32"/>
          <w:szCs w:val="32"/>
          <w:lang w:val="en-US" w:eastAsia="zh-CN"/>
        </w:rPr>
        <w:t>3组</w:t>
      </w:r>
      <w:r>
        <w:rPr>
          <w:rFonts w:hint="eastAsia" w:ascii="仿宋_GB2312" w:hAnsi="仿宋_GB2312" w:eastAsia="仿宋_GB2312" w:cs="仿宋_GB2312"/>
          <w:sz w:val="32"/>
          <w:szCs w:val="32"/>
          <w:lang w:eastAsia="zh-CN"/>
        </w:rPr>
        <w:t>样品参照第</w:t>
      </w:r>
      <w:r>
        <w:rPr>
          <w:rFonts w:hint="eastAsia" w:ascii="仿宋_GB2312" w:hAnsi="仿宋_GB2312" w:eastAsia="仿宋_GB2312" w:cs="仿宋_GB2312"/>
          <w:sz w:val="32"/>
          <w:szCs w:val="32"/>
          <w:lang w:val="en-US" w:eastAsia="zh-CN"/>
        </w:rPr>
        <w:t>2组样品要求抽取</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检验样本和备份样本均须购买，存放于检验机构。</w:t>
      </w:r>
      <w:r>
        <w:rPr>
          <w:rFonts w:hint="eastAsia" w:ascii="仿宋_GB2312" w:hAnsi="仿宋_GB2312" w:eastAsia="仿宋_GB2312" w:cs="仿宋_GB2312"/>
          <w:sz w:val="32"/>
          <w:szCs w:val="32"/>
        </w:rPr>
        <w:t>每组样本需抽取样品数量如下表所示：</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5"/>
        <w:gridCol w:w="1814"/>
        <w:gridCol w:w="3118"/>
        <w:gridCol w:w="31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8" w:hRule="atLeast"/>
          <w:jc w:val="center"/>
        </w:trPr>
        <w:tc>
          <w:tcPr>
            <w:tcW w:w="825" w:type="dxa"/>
            <w:noWrap w:val="0"/>
            <w:vAlign w:val="center"/>
          </w:tcPr>
          <w:p>
            <w:pPr>
              <w:adjustRightInd w:val="0"/>
              <w:snapToGrid w:val="0"/>
              <w:spacing w:line="560" w:lineRule="exact"/>
              <w:jc w:val="center"/>
              <w:rPr>
                <w:rFonts w:hint="eastAsia" w:ascii="仿宋_GB2312" w:hAnsi="仿宋_GB2312" w:eastAsia="仿宋_GB2312" w:cs="仿宋_GB2312"/>
                <w:b/>
                <w:bCs/>
                <w:szCs w:val="21"/>
              </w:rPr>
            </w:pPr>
            <w:r>
              <w:rPr>
                <w:rFonts w:hint="eastAsia" w:ascii="仿宋_GB2312" w:hAnsi="仿宋_GB2312" w:eastAsia="仿宋_GB2312" w:cs="仿宋_GB2312"/>
                <w:b/>
                <w:bCs/>
                <w:szCs w:val="21"/>
              </w:rPr>
              <w:t>序号</w:t>
            </w:r>
          </w:p>
        </w:tc>
        <w:tc>
          <w:tcPr>
            <w:tcW w:w="1814" w:type="dxa"/>
            <w:noWrap w:val="0"/>
            <w:vAlign w:val="center"/>
          </w:tcPr>
          <w:p>
            <w:pPr>
              <w:adjustRightInd w:val="0"/>
              <w:snapToGrid w:val="0"/>
              <w:spacing w:line="560" w:lineRule="exact"/>
              <w:jc w:val="center"/>
              <w:rPr>
                <w:rFonts w:hint="eastAsia" w:ascii="仿宋_GB2312" w:hAnsi="仿宋_GB2312" w:eastAsia="仿宋_GB2312" w:cs="仿宋_GB2312"/>
                <w:b/>
                <w:bCs/>
                <w:szCs w:val="21"/>
              </w:rPr>
            </w:pPr>
            <w:r>
              <w:rPr>
                <w:rFonts w:hint="eastAsia" w:ascii="仿宋_GB2312" w:hAnsi="仿宋_GB2312" w:eastAsia="仿宋_GB2312" w:cs="仿宋_GB2312"/>
                <w:b/>
                <w:bCs/>
                <w:szCs w:val="21"/>
              </w:rPr>
              <w:t>产品名称</w:t>
            </w:r>
          </w:p>
        </w:tc>
        <w:tc>
          <w:tcPr>
            <w:tcW w:w="3118" w:type="dxa"/>
            <w:noWrap w:val="0"/>
            <w:vAlign w:val="center"/>
          </w:tcPr>
          <w:p>
            <w:pPr>
              <w:adjustRightInd w:val="0"/>
              <w:snapToGrid w:val="0"/>
              <w:spacing w:line="560" w:lineRule="exact"/>
              <w:jc w:val="center"/>
              <w:rPr>
                <w:rFonts w:hint="eastAsia" w:ascii="仿宋_GB2312" w:hAnsi="仿宋_GB2312" w:eastAsia="仿宋_GB2312" w:cs="仿宋_GB2312"/>
                <w:b/>
                <w:bCs/>
                <w:szCs w:val="21"/>
              </w:rPr>
            </w:pPr>
            <w:r>
              <w:rPr>
                <w:rFonts w:hint="eastAsia" w:ascii="仿宋_GB2312" w:hAnsi="仿宋_GB2312" w:eastAsia="仿宋_GB2312" w:cs="仿宋_GB2312"/>
                <w:b/>
                <w:bCs/>
                <w:szCs w:val="21"/>
              </w:rPr>
              <w:t>第1组数量</w:t>
            </w:r>
          </w:p>
        </w:tc>
        <w:tc>
          <w:tcPr>
            <w:tcW w:w="3113" w:type="dxa"/>
            <w:noWrap w:val="0"/>
            <w:vAlign w:val="center"/>
          </w:tcPr>
          <w:p>
            <w:pPr>
              <w:adjustRightInd w:val="0"/>
              <w:snapToGrid w:val="0"/>
              <w:spacing w:line="560" w:lineRule="exact"/>
              <w:jc w:val="center"/>
              <w:rPr>
                <w:rFonts w:hint="eastAsia" w:ascii="仿宋_GB2312" w:hAnsi="仿宋_GB2312" w:eastAsia="仿宋_GB2312" w:cs="仿宋_GB2312"/>
                <w:b/>
                <w:bCs/>
                <w:szCs w:val="21"/>
              </w:rPr>
            </w:pPr>
            <w:r>
              <w:rPr>
                <w:rFonts w:hint="eastAsia" w:ascii="仿宋_GB2312" w:hAnsi="仿宋_GB2312" w:eastAsia="仿宋_GB2312" w:cs="仿宋_GB2312"/>
                <w:b/>
                <w:bCs/>
                <w:szCs w:val="21"/>
              </w:rPr>
              <w:t>第2组数量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3" w:hRule="atLeast"/>
          <w:jc w:val="center"/>
        </w:trPr>
        <w:tc>
          <w:tcPr>
            <w:tcW w:w="825" w:type="dxa"/>
            <w:noWrap w:val="0"/>
            <w:vAlign w:val="center"/>
          </w:tcPr>
          <w:p>
            <w:pPr>
              <w:adjustRightInd w:val="0"/>
              <w:snapToGrid w:val="0"/>
              <w:spacing w:line="56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1</w:t>
            </w:r>
          </w:p>
        </w:tc>
        <w:tc>
          <w:tcPr>
            <w:tcW w:w="1814" w:type="dxa"/>
            <w:noWrap w:val="0"/>
            <w:vAlign w:val="center"/>
          </w:tcPr>
          <w:p>
            <w:pPr>
              <w:adjustRightInd w:val="0"/>
              <w:snapToGrid w:val="0"/>
              <w:spacing w:line="56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车用汽油</w:t>
            </w:r>
          </w:p>
        </w:tc>
        <w:tc>
          <w:tcPr>
            <w:tcW w:w="3118" w:type="dxa"/>
            <w:noWrap w:val="0"/>
            <w:vAlign w:val="center"/>
          </w:tcPr>
          <w:p>
            <w:pPr>
              <w:adjustRightInd w:val="0"/>
              <w:snapToGrid w:val="0"/>
              <w:rPr>
                <w:rFonts w:hint="eastAsia" w:ascii="仿宋_GB2312" w:hAnsi="仿宋_GB2312" w:eastAsia="仿宋_GB2312" w:cs="仿宋_GB2312"/>
                <w:szCs w:val="21"/>
              </w:rPr>
            </w:pPr>
            <w:r>
              <w:rPr>
                <w:rFonts w:hint="eastAsia" w:ascii="仿宋_GB2312" w:hAnsi="仿宋_GB2312" w:eastAsia="仿宋_GB2312" w:cs="仿宋_GB2312"/>
                <w:szCs w:val="21"/>
              </w:rPr>
              <w:t>至少2.7L（包含2部分，第一部分至少2L，第二部分至少700mL）</w:t>
            </w:r>
          </w:p>
        </w:tc>
        <w:tc>
          <w:tcPr>
            <w:tcW w:w="3113" w:type="dxa"/>
            <w:noWrap w:val="0"/>
            <w:vAlign w:val="center"/>
          </w:tcPr>
          <w:p>
            <w:pPr>
              <w:adjustRightInd w:val="0"/>
              <w:snapToGrid w:val="0"/>
              <w:rPr>
                <w:rFonts w:hint="eastAsia" w:ascii="仿宋_GB2312" w:hAnsi="仿宋_GB2312" w:eastAsia="仿宋_GB2312" w:cs="仿宋_GB2312"/>
                <w:szCs w:val="21"/>
              </w:rPr>
            </w:pPr>
            <w:r>
              <w:rPr>
                <w:rFonts w:hint="eastAsia" w:ascii="仿宋_GB2312" w:hAnsi="仿宋_GB2312" w:eastAsia="仿宋_GB2312" w:cs="仿宋_GB2312"/>
                <w:szCs w:val="21"/>
              </w:rPr>
              <w:t>至少2.7L（包含2部分，第一部分至少2L，第二部分至少700mL）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jc w:val="center"/>
        </w:trPr>
        <w:tc>
          <w:tcPr>
            <w:tcW w:w="825" w:type="dxa"/>
            <w:noWrap w:val="0"/>
            <w:vAlign w:val="center"/>
          </w:tcPr>
          <w:p>
            <w:pPr>
              <w:adjustRightInd w:val="0"/>
              <w:snapToGrid w:val="0"/>
              <w:spacing w:line="56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2</w:t>
            </w:r>
          </w:p>
        </w:tc>
        <w:tc>
          <w:tcPr>
            <w:tcW w:w="1814" w:type="dxa"/>
            <w:noWrap w:val="0"/>
            <w:vAlign w:val="center"/>
          </w:tcPr>
          <w:p>
            <w:pPr>
              <w:adjustRightInd w:val="0"/>
              <w:snapToGrid w:val="0"/>
              <w:spacing w:line="56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车用柴油</w:t>
            </w:r>
          </w:p>
        </w:tc>
        <w:tc>
          <w:tcPr>
            <w:tcW w:w="3118" w:type="dxa"/>
            <w:noWrap w:val="0"/>
            <w:vAlign w:val="center"/>
          </w:tcPr>
          <w:p>
            <w:pPr>
              <w:adjustRightInd w:val="0"/>
              <w:snapToGrid w:val="0"/>
              <w:spacing w:line="56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至少2L</w:t>
            </w:r>
          </w:p>
        </w:tc>
        <w:tc>
          <w:tcPr>
            <w:tcW w:w="3113" w:type="dxa"/>
            <w:noWrap w:val="0"/>
            <w:vAlign w:val="center"/>
          </w:tcPr>
          <w:p>
            <w:pPr>
              <w:adjustRightInd w:val="0"/>
              <w:snapToGrid w:val="0"/>
              <w:spacing w:line="56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至少2L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jc w:val="center"/>
        </w:trPr>
        <w:tc>
          <w:tcPr>
            <w:tcW w:w="825" w:type="dxa"/>
            <w:noWrap w:val="0"/>
            <w:vAlign w:val="center"/>
          </w:tcPr>
          <w:p>
            <w:pPr>
              <w:adjustRightInd w:val="0"/>
              <w:snapToGrid w:val="0"/>
              <w:spacing w:line="56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3</w:t>
            </w:r>
          </w:p>
        </w:tc>
        <w:tc>
          <w:tcPr>
            <w:tcW w:w="1814" w:type="dxa"/>
            <w:noWrap w:val="0"/>
            <w:vAlign w:val="center"/>
          </w:tcPr>
          <w:p>
            <w:pPr>
              <w:adjustRightInd w:val="0"/>
              <w:snapToGrid w:val="0"/>
              <w:spacing w:line="56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船用燃料油</w:t>
            </w:r>
          </w:p>
        </w:tc>
        <w:tc>
          <w:tcPr>
            <w:tcW w:w="3118" w:type="dxa"/>
            <w:noWrap w:val="0"/>
            <w:vAlign w:val="center"/>
          </w:tcPr>
          <w:p>
            <w:pPr>
              <w:adjustRightInd w:val="0"/>
              <w:snapToGrid w:val="0"/>
              <w:spacing w:line="56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至少2L</w:t>
            </w:r>
          </w:p>
        </w:tc>
        <w:tc>
          <w:tcPr>
            <w:tcW w:w="3113" w:type="dxa"/>
            <w:noWrap w:val="0"/>
            <w:vAlign w:val="center"/>
          </w:tcPr>
          <w:p>
            <w:pPr>
              <w:adjustRightInd w:val="0"/>
              <w:snapToGrid w:val="0"/>
              <w:spacing w:line="56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至少2L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jc w:val="center"/>
        </w:trPr>
        <w:tc>
          <w:tcPr>
            <w:tcW w:w="825" w:type="dxa"/>
            <w:noWrap w:val="0"/>
            <w:vAlign w:val="center"/>
          </w:tcPr>
          <w:p>
            <w:pPr>
              <w:adjustRightInd w:val="0"/>
              <w:snapToGrid w:val="0"/>
              <w:spacing w:line="56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4</w:t>
            </w:r>
          </w:p>
        </w:tc>
        <w:tc>
          <w:tcPr>
            <w:tcW w:w="1814" w:type="dxa"/>
            <w:noWrap w:val="0"/>
            <w:vAlign w:val="center"/>
          </w:tcPr>
          <w:p>
            <w:pPr>
              <w:adjustRightInd w:val="0"/>
              <w:snapToGrid w:val="0"/>
              <w:spacing w:line="56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车用尿素水溶液</w:t>
            </w:r>
          </w:p>
        </w:tc>
        <w:tc>
          <w:tcPr>
            <w:tcW w:w="3118" w:type="dxa"/>
            <w:noWrap w:val="0"/>
            <w:vAlign w:val="center"/>
          </w:tcPr>
          <w:p>
            <w:pPr>
              <w:adjustRightInd w:val="0"/>
              <w:snapToGrid w:val="0"/>
              <w:spacing w:line="56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至少</w:t>
            </w:r>
            <w:r>
              <w:rPr>
                <w:rFonts w:ascii="仿宋_GB2312" w:hAnsi="仿宋_GB2312" w:eastAsia="仿宋_GB2312" w:cs="仿宋_GB2312"/>
                <w:szCs w:val="21"/>
              </w:rPr>
              <w:t>2</w:t>
            </w:r>
            <w:r>
              <w:rPr>
                <w:rFonts w:hint="eastAsia" w:ascii="仿宋_GB2312" w:hAnsi="仿宋_GB2312" w:eastAsia="仿宋_GB2312" w:cs="仿宋_GB2312"/>
                <w:szCs w:val="21"/>
              </w:rPr>
              <w:t>L</w:t>
            </w:r>
          </w:p>
        </w:tc>
        <w:tc>
          <w:tcPr>
            <w:tcW w:w="3113" w:type="dxa"/>
            <w:noWrap w:val="0"/>
            <w:vAlign w:val="center"/>
          </w:tcPr>
          <w:p>
            <w:pPr>
              <w:adjustRightInd w:val="0"/>
              <w:snapToGrid w:val="0"/>
              <w:spacing w:line="56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至少</w:t>
            </w:r>
            <w:r>
              <w:rPr>
                <w:rFonts w:ascii="仿宋_GB2312" w:hAnsi="仿宋_GB2312" w:eastAsia="仿宋_GB2312" w:cs="仿宋_GB2312"/>
                <w:szCs w:val="21"/>
              </w:rPr>
              <w:t>2</w:t>
            </w:r>
            <w:r>
              <w:rPr>
                <w:rFonts w:hint="eastAsia" w:ascii="仿宋_GB2312" w:hAnsi="仿宋_GB2312" w:eastAsia="仿宋_GB2312" w:cs="仿宋_GB2312"/>
                <w:szCs w:val="21"/>
              </w:rPr>
              <w:t>L</w:t>
            </w:r>
          </w:p>
        </w:tc>
      </w:tr>
    </w:tbl>
    <w:p>
      <w:pPr>
        <w:ind w:firstLine="640" w:firstLineChars="200"/>
        <w:rPr>
          <w:rFonts w:ascii="仿宋_GB2312" w:hAnsi="仿宋_GB2312" w:eastAsia="仿宋_GB2312" w:cs="仿宋_GB2312"/>
          <w:sz w:val="32"/>
          <w:szCs w:val="32"/>
        </w:rPr>
      </w:pPr>
      <w:r>
        <w:rPr>
          <w:rFonts w:hint="eastAsia" w:ascii="黑体" w:hAnsi="黑体" w:eastAsia="黑体" w:cs="黑体"/>
          <w:sz w:val="32"/>
          <w:szCs w:val="32"/>
          <w:lang w:eastAsia="zh-CN"/>
        </w:rPr>
        <w:t>三</w:t>
      </w:r>
      <w:r>
        <w:rPr>
          <w:rFonts w:hint="eastAsia" w:ascii="黑体" w:hAnsi="黑体" w:eastAsia="黑体" w:cs="黑体"/>
          <w:sz w:val="32"/>
          <w:szCs w:val="32"/>
        </w:rPr>
        <w:t>、</w:t>
      </w:r>
      <w:r>
        <w:rPr>
          <w:rFonts w:hint="eastAsia" w:ascii="仿宋_GB2312" w:hAnsi="仿宋_GB2312" w:eastAsia="仿宋_GB2312" w:cs="仿宋_GB2312"/>
          <w:sz w:val="32"/>
          <w:szCs w:val="32"/>
        </w:rPr>
        <w:t>抽样现场要求、样品的处理、判定规则、检验报告报送要求均按照《产品质量监督抽查抽样检验技术服务规范》（T/GDAQI 020-2020）要求及合同约定执行。</w:t>
      </w:r>
    </w:p>
    <w:p>
      <w:pPr>
        <w:ind w:firstLine="640" w:firstLineChars="200"/>
        <w:rPr>
          <w:rFonts w:hint="eastAsia" w:ascii="黑体" w:hAnsi="黑体" w:eastAsia="黑体" w:cs="黑体"/>
          <w:sz w:val="32"/>
          <w:szCs w:val="32"/>
        </w:rPr>
      </w:pPr>
      <w:r>
        <w:rPr>
          <w:rFonts w:hint="eastAsia" w:ascii="黑体" w:hAnsi="黑体" w:eastAsia="黑体" w:cs="黑体"/>
          <w:sz w:val="32"/>
          <w:szCs w:val="32"/>
          <w:lang w:eastAsia="zh-CN"/>
        </w:rPr>
        <w:t>四</w:t>
      </w:r>
      <w:r>
        <w:rPr>
          <w:rFonts w:hint="eastAsia" w:ascii="黑体" w:hAnsi="黑体" w:eastAsia="黑体" w:cs="黑体"/>
          <w:sz w:val="32"/>
          <w:szCs w:val="32"/>
        </w:rPr>
        <w:t>、检验依据</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1.本类商品的强制性国家标准、行业标准:</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（1） </w:t>
      </w:r>
      <w:r>
        <w:rPr>
          <w:rFonts w:eastAsia="仿宋_GB2312"/>
          <w:kern w:val="0"/>
          <w:sz w:val="32"/>
        </w:rPr>
        <w:t>GB</w:t>
      </w:r>
      <w:r>
        <w:rPr>
          <w:rFonts w:hint="eastAsia" w:eastAsia="仿宋_GB2312"/>
          <w:kern w:val="0"/>
          <w:sz w:val="32"/>
        </w:rPr>
        <w:t xml:space="preserve"> </w:t>
      </w:r>
      <w:r>
        <w:rPr>
          <w:rFonts w:eastAsia="仿宋_GB2312"/>
          <w:kern w:val="0"/>
          <w:sz w:val="32"/>
        </w:rPr>
        <w:t>17930-201</w:t>
      </w:r>
      <w:r>
        <w:rPr>
          <w:rFonts w:hint="eastAsia" w:eastAsia="仿宋_GB2312"/>
          <w:kern w:val="0"/>
          <w:sz w:val="32"/>
        </w:rPr>
        <w:t>6</w:t>
      </w:r>
      <w:r>
        <w:rPr>
          <w:rFonts w:eastAsia="仿宋_GB2312"/>
          <w:kern w:val="0"/>
          <w:sz w:val="32"/>
        </w:rPr>
        <w:t xml:space="preserve"> 车用汽油</w:t>
      </w:r>
      <w:r>
        <w:rPr>
          <w:rFonts w:hint="eastAsia" w:eastAsia="仿宋_GB2312"/>
          <w:kern w:val="0"/>
          <w:sz w:val="32"/>
        </w:rPr>
        <w:t xml:space="preserve">   </w:t>
      </w:r>
      <w:r>
        <w:rPr>
          <w:rFonts w:hint="eastAsia" w:ascii="仿宋_GB2312" w:hAnsi="仿宋_GB2312" w:eastAsia="仿宋_GB2312" w:cs="仿宋_GB2312"/>
          <w:sz w:val="32"/>
          <w:szCs w:val="32"/>
        </w:rPr>
        <w:t xml:space="preserve"> </w:t>
      </w:r>
    </w:p>
    <w:p>
      <w:pPr>
        <w:ind w:firstLine="640" w:firstLineChars="200"/>
        <w:rPr>
          <w:rFonts w:hint="eastAsia" w:eastAsia="仿宋_GB2312"/>
          <w:kern w:val="0"/>
          <w:sz w:val="32"/>
        </w:rPr>
      </w:pPr>
      <w:r>
        <w:rPr>
          <w:rFonts w:hint="eastAsia" w:ascii="仿宋_GB2312" w:hAnsi="仿宋_GB2312" w:eastAsia="仿宋_GB2312" w:cs="仿宋_GB2312"/>
          <w:sz w:val="32"/>
          <w:szCs w:val="32"/>
        </w:rPr>
        <w:t xml:space="preserve">（2） </w:t>
      </w:r>
      <w:r>
        <w:rPr>
          <w:rFonts w:eastAsia="仿宋_GB2312"/>
          <w:kern w:val="0"/>
          <w:sz w:val="32"/>
        </w:rPr>
        <w:t>GB</w:t>
      </w:r>
      <w:r>
        <w:rPr>
          <w:rFonts w:hint="eastAsia" w:eastAsia="仿宋_GB2312"/>
          <w:kern w:val="0"/>
          <w:sz w:val="32"/>
        </w:rPr>
        <w:t xml:space="preserve"> </w:t>
      </w:r>
      <w:r>
        <w:rPr>
          <w:rFonts w:eastAsia="仿宋_GB2312"/>
          <w:kern w:val="0"/>
          <w:sz w:val="32"/>
        </w:rPr>
        <w:t>19147-201</w:t>
      </w:r>
      <w:r>
        <w:rPr>
          <w:rFonts w:hint="eastAsia" w:eastAsia="仿宋_GB2312"/>
          <w:kern w:val="0"/>
          <w:sz w:val="32"/>
        </w:rPr>
        <w:t>6</w:t>
      </w:r>
      <w:r>
        <w:rPr>
          <w:rFonts w:eastAsia="仿宋_GB2312"/>
          <w:kern w:val="0"/>
          <w:sz w:val="32"/>
        </w:rPr>
        <w:t xml:space="preserve"> 车用柴油</w:t>
      </w:r>
    </w:p>
    <w:p>
      <w:pPr>
        <w:ind w:firstLine="640" w:firstLineChars="200"/>
        <w:rPr>
          <w:rFonts w:eastAsia="仿宋_GB2312"/>
          <w:kern w:val="0"/>
          <w:sz w:val="32"/>
        </w:rPr>
      </w:pPr>
      <w:r>
        <w:rPr>
          <w:rFonts w:hint="eastAsia" w:eastAsia="仿宋_GB2312"/>
          <w:kern w:val="0"/>
          <w:sz w:val="32"/>
        </w:rPr>
        <w:t>（3） GB 17411-2015船用燃料油</w:t>
      </w:r>
    </w:p>
    <w:p>
      <w:pPr>
        <w:ind w:firstLine="640" w:firstLineChars="200"/>
        <w:rPr>
          <w:rFonts w:eastAsia="仿宋_GB2312"/>
          <w:kern w:val="0"/>
          <w:sz w:val="32"/>
        </w:rPr>
      </w:pPr>
      <w:r>
        <w:rPr>
          <w:rFonts w:hint="eastAsia" w:eastAsia="仿宋_GB2312"/>
          <w:kern w:val="0"/>
          <w:sz w:val="32"/>
        </w:rPr>
        <w:t>（4） GB 29518-2013 柴油发动机氮氧化物还原剂 尿素水溶液（AUS 32）</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2．商品标示执行的标准或商品明示指标。商品标示执行的标准或商品明示指标劣于相关强制性标准的，以相关强制性标准作为依据。</w:t>
      </w:r>
    </w:p>
    <w:p>
      <w:pPr>
        <w:ind w:firstLine="640" w:firstLineChars="200"/>
        <w:rPr>
          <w:rFonts w:hint="eastAsia" w:ascii="黑体" w:hAnsi="黑体" w:eastAsia="黑体" w:cs="黑体"/>
          <w:b/>
          <w:bCs/>
          <w:sz w:val="32"/>
          <w:szCs w:val="32"/>
        </w:rPr>
      </w:pPr>
      <w:r>
        <w:rPr>
          <w:rFonts w:hint="eastAsia" w:ascii="黑体" w:hAnsi="黑体" w:eastAsia="黑体" w:cs="黑体"/>
          <w:sz w:val="32"/>
          <w:szCs w:val="32"/>
          <w:lang w:eastAsia="zh-CN"/>
        </w:rPr>
        <w:t>五</w:t>
      </w:r>
      <w:r>
        <w:rPr>
          <w:rFonts w:hint="eastAsia" w:ascii="黑体" w:hAnsi="黑体" w:eastAsia="黑体" w:cs="黑体"/>
          <w:sz w:val="32"/>
          <w:szCs w:val="32"/>
        </w:rPr>
        <w:t>、</w:t>
      </w:r>
      <w:r>
        <w:rPr>
          <w:rFonts w:hint="eastAsia" w:ascii="楷体_GB2312" w:hAnsi="楷体_GB2312" w:eastAsia="楷体_GB2312" w:cs="楷体_GB2312"/>
          <w:sz w:val="32"/>
          <w:szCs w:val="32"/>
        </w:rPr>
        <w:t xml:space="preserve"> </w:t>
      </w:r>
      <w:r>
        <w:rPr>
          <w:rFonts w:hint="eastAsia" w:ascii="黑体" w:hAnsi="黑体" w:eastAsia="黑体" w:cs="黑体"/>
          <w:b/>
          <w:bCs/>
          <w:sz w:val="32"/>
          <w:szCs w:val="32"/>
        </w:rPr>
        <w:t>内在质量检验项目及其重要性划分表。</w:t>
      </w:r>
    </w:p>
    <w:p>
      <w:pPr>
        <w:adjustRightInd w:val="0"/>
        <w:snapToGrid w:val="0"/>
        <w:ind w:firstLine="300" w:firstLineChars="150"/>
        <w:rPr>
          <w:rFonts w:ascii="仿宋_GB2312" w:hAnsi="仿宋_GB2312" w:eastAsia="仿宋_GB2312" w:cs="仿宋_GB2312"/>
          <w:sz w:val="20"/>
        </w:rPr>
      </w:pPr>
      <w:r>
        <w:rPr>
          <w:rFonts w:hint="eastAsia" w:ascii="仿宋_GB2312" w:hAnsi="仿宋_GB2312" w:eastAsia="仿宋_GB2312" w:cs="仿宋_GB2312"/>
          <w:sz w:val="20"/>
        </w:rPr>
        <w:t>（1）车用汽油</w:t>
      </w:r>
    </w:p>
    <w:tbl>
      <w:tblPr>
        <w:tblStyle w:val="14"/>
        <w:tblW w:w="78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7"/>
        <w:gridCol w:w="1417"/>
        <w:gridCol w:w="1701"/>
        <w:gridCol w:w="709"/>
        <w:gridCol w:w="851"/>
        <w:gridCol w:w="850"/>
        <w:gridCol w:w="992"/>
        <w:gridCol w:w="8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jc w:val="center"/>
        </w:trPr>
        <w:tc>
          <w:tcPr>
            <w:tcW w:w="41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仿宋_GB2312" w:hAnsi="仿宋_GB2312" w:eastAsia="仿宋_GB2312" w:cs="仿宋_GB2312"/>
                <w:sz w:val="20"/>
              </w:rPr>
            </w:pPr>
            <w:r>
              <w:rPr>
                <w:rFonts w:hint="eastAsia" w:ascii="仿宋_GB2312" w:hAnsi="仿宋_GB2312" w:eastAsia="仿宋_GB2312" w:cs="仿宋_GB2312"/>
                <w:sz w:val="20"/>
              </w:rPr>
              <w:t>序号</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仿宋_GB2312" w:hAnsi="仿宋_GB2312" w:eastAsia="仿宋_GB2312" w:cs="仿宋_GB2312"/>
                <w:sz w:val="20"/>
              </w:rPr>
            </w:pPr>
            <w:r>
              <w:rPr>
                <w:rFonts w:hint="eastAsia" w:ascii="仿宋_GB2312" w:hAnsi="仿宋_GB2312" w:eastAsia="仿宋_GB2312" w:cs="仿宋_GB2312"/>
                <w:sz w:val="20"/>
              </w:rPr>
              <w:t>检验项目</w:t>
            </w:r>
          </w:p>
        </w:tc>
        <w:tc>
          <w:tcPr>
            <w:tcW w:w="170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仿宋_GB2312" w:hAnsi="仿宋_GB2312" w:eastAsia="仿宋_GB2312" w:cs="仿宋_GB2312"/>
                <w:sz w:val="20"/>
              </w:rPr>
            </w:pPr>
            <w:r>
              <w:rPr>
                <w:rFonts w:hint="eastAsia" w:ascii="仿宋_GB2312" w:hAnsi="仿宋_GB2312" w:eastAsia="仿宋_GB2312" w:cs="仿宋_GB2312"/>
                <w:sz w:val="20"/>
              </w:rPr>
              <w:t>依据法律</w:t>
            </w:r>
          </w:p>
          <w:p>
            <w:pPr>
              <w:adjustRightInd w:val="0"/>
              <w:snapToGrid w:val="0"/>
              <w:jc w:val="center"/>
              <w:rPr>
                <w:rFonts w:ascii="仿宋_GB2312" w:hAnsi="仿宋_GB2312" w:eastAsia="仿宋_GB2312" w:cs="仿宋_GB2312"/>
                <w:sz w:val="20"/>
              </w:rPr>
            </w:pPr>
            <w:r>
              <w:rPr>
                <w:rFonts w:hint="eastAsia" w:ascii="仿宋_GB2312" w:hAnsi="仿宋_GB2312" w:eastAsia="仿宋_GB2312" w:cs="仿宋_GB2312"/>
                <w:sz w:val="20"/>
              </w:rPr>
              <w:t>法规或标准</w:t>
            </w:r>
          </w:p>
        </w:tc>
        <w:tc>
          <w:tcPr>
            <w:tcW w:w="70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仿宋_GB2312" w:hAnsi="仿宋_GB2312" w:eastAsia="仿宋_GB2312" w:cs="仿宋_GB2312"/>
                <w:sz w:val="20"/>
              </w:rPr>
            </w:pPr>
            <w:r>
              <w:rPr>
                <w:rFonts w:hint="eastAsia" w:ascii="仿宋_GB2312" w:hAnsi="仿宋_GB2312" w:eastAsia="仿宋_GB2312" w:cs="仿宋_GB2312"/>
                <w:sz w:val="20"/>
              </w:rPr>
              <w:t>强制性</w:t>
            </w:r>
          </w:p>
        </w:tc>
        <w:tc>
          <w:tcPr>
            <w:tcW w:w="85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仿宋_GB2312" w:hAnsi="仿宋_GB2312" w:eastAsia="仿宋_GB2312" w:cs="仿宋_GB2312"/>
                <w:sz w:val="20"/>
              </w:rPr>
            </w:pPr>
            <w:r>
              <w:rPr>
                <w:rFonts w:hint="eastAsia" w:ascii="仿宋_GB2312" w:hAnsi="仿宋_GB2312" w:eastAsia="仿宋_GB2312" w:cs="仿宋_GB2312"/>
                <w:sz w:val="20"/>
              </w:rPr>
              <w:t>非强</w:t>
            </w:r>
          </w:p>
          <w:p>
            <w:pPr>
              <w:adjustRightInd w:val="0"/>
              <w:snapToGrid w:val="0"/>
              <w:jc w:val="center"/>
              <w:rPr>
                <w:rFonts w:ascii="仿宋_GB2312" w:hAnsi="仿宋_GB2312" w:eastAsia="仿宋_GB2312" w:cs="仿宋_GB2312"/>
                <w:sz w:val="20"/>
              </w:rPr>
            </w:pPr>
            <w:r>
              <w:rPr>
                <w:rFonts w:hint="eastAsia" w:ascii="仿宋_GB2312" w:hAnsi="仿宋_GB2312" w:eastAsia="仿宋_GB2312" w:cs="仿宋_GB2312"/>
                <w:sz w:val="20"/>
              </w:rPr>
              <w:t>制性</w:t>
            </w:r>
          </w:p>
        </w:tc>
        <w:tc>
          <w:tcPr>
            <w:tcW w:w="85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仿宋_GB2312" w:hAnsi="仿宋_GB2312" w:eastAsia="仿宋_GB2312" w:cs="仿宋_GB2312"/>
                <w:sz w:val="20"/>
              </w:rPr>
            </w:pPr>
            <w:r>
              <w:rPr>
                <w:rFonts w:hint="eastAsia" w:ascii="仿宋_GB2312" w:hAnsi="仿宋_GB2312" w:eastAsia="仿宋_GB2312" w:cs="仿宋_GB2312"/>
                <w:sz w:val="20"/>
              </w:rPr>
              <w:t>重要项</w:t>
            </w:r>
          </w:p>
        </w:tc>
        <w:tc>
          <w:tcPr>
            <w:tcW w:w="99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仿宋_GB2312" w:hAnsi="仿宋_GB2312" w:eastAsia="仿宋_GB2312" w:cs="仿宋_GB2312"/>
                <w:sz w:val="20"/>
              </w:rPr>
            </w:pPr>
            <w:r>
              <w:rPr>
                <w:rFonts w:hint="eastAsia" w:ascii="仿宋_GB2312" w:hAnsi="仿宋_GB2312" w:eastAsia="仿宋_GB2312" w:cs="仿宋_GB2312"/>
                <w:sz w:val="20"/>
              </w:rPr>
              <w:t>较重</w:t>
            </w:r>
          </w:p>
          <w:p>
            <w:pPr>
              <w:adjustRightInd w:val="0"/>
              <w:snapToGrid w:val="0"/>
              <w:jc w:val="center"/>
              <w:rPr>
                <w:rFonts w:ascii="仿宋_GB2312" w:hAnsi="仿宋_GB2312" w:eastAsia="仿宋_GB2312" w:cs="仿宋_GB2312"/>
                <w:sz w:val="20"/>
              </w:rPr>
            </w:pPr>
            <w:r>
              <w:rPr>
                <w:rFonts w:hint="eastAsia" w:ascii="仿宋_GB2312" w:hAnsi="仿宋_GB2312" w:eastAsia="仿宋_GB2312" w:cs="仿宋_GB2312"/>
                <w:sz w:val="20"/>
              </w:rPr>
              <w:t>要项</w:t>
            </w:r>
          </w:p>
        </w:tc>
        <w:tc>
          <w:tcPr>
            <w:tcW w:w="892" w:type="dxa"/>
            <w:tcBorders>
              <w:top w:val="single" w:color="auto" w:sz="4" w:space="0"/>
              <w:left w:val="single" w:color="auto" w:sz="4" w:space="0"/>
              <w:right w:val="single" w:color="auto" w:sz="4" w:space="0"/>
            </w:tcBorders>
            <w:noWrap w:val="0"/>
            <w:vAlign w:val="center"/>
          </w:tcPr>
          <w:p>
            <w:pPr>
              <w:adjustRightInd w:val="0"/>
              <w:snapToGrid w:val="0"/>
              <w:jc w:val="center"/>
              <w:rPr>
                <w:rFonts w:ascii="仿宋_GB2312" w:hAnsi="仿宋_GB2312" w:eastAsia="仿宋_GB2312" w:cs="仿宋_GB2312"/>
                <w:sz w:val="20"/>
              </w:rPr>
            </w:pPr>
            <w:r>
              <w:rPr>
                <w:rFonts w:hint="eastAsia" w:ascii="仿宋_GB2312" w:hAnsi="仿宋_GB2312" w:eastAsia="仿宋_GB2312" w:cs="仿宋_GB2312"/>
                <w:sz w:val="20"/>
              </w:rPr>
              <w:t>次要项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17" w:type="dxa"/>
            <w:noWrap w:val="0"/>
            <w:vAlign w:val="center"/>
          </w:tcPr>
          <w:p>
            <w:pPr>
              <w:adjustRightInd w:val="0"/>
              <w:snapToGrid w:val="0"/>
              <w:jc w:val="center"/>
              <w:rPr>
                <w:rFonts w:ascii="仿宋_GB2312" w:hAnsi="仿宋_GB2312" w:eastAsia="仿宋_GB2312" w:cs="仿宋_GB2312"/>
                <w:sz w:val="20"/>
              </w:rPr>
            </w:pPr>
            <w:r>
              <w:rPr>
                <w:rFonts w:hint="eastAsia" w:ascii="仿宋_GB2312" w:hAnsi="仿宋_GB2312" w:eastAsia="仿宋_GB2312" w:cs="仿宋_GB2312"/>
                <w:sz w:val="20"/>
              </w:rPr>
              <w:t>1</w:t>
            </w:r>
          </w:p>
        </w:tc>
        <w:tc>
          <w:tcPr>
            <w:tcW w:w="1417" w:type="dxa"/>
            <w:noWrap w:val="0"/>
            <w:vAlign w:val="center"/>
          </w:tcPr>
          <w:p>
            <w:pPr>
              <w:adjustRightInd w:val="0"/>
              <w:snapToGrid w:val="0"/>
              <w:jc w:val="center"/>
              <w:rPr>
                <w:rFonts w:ascii="仿宋_GB2312" w:hAnsi="仿宋_GB2312" w:eastAsia="仿宋_GB2312" w:cs="仿宋_GB2312"/>
                <w:sz w:val="20"/>
              </w:rPr>
            </w:pPr>
            <w:r>
              <w:rPr>
                <w:rFonts w:hint="eastAsia" w:ascii="仿宋_GB2312" w:hAnsi="仿宋_GB2312" w:eastAsia="仿宋_GB2312" w:cs="仿宋_GB2312"/>
                <w:sz w:val="20"/>
              </w:rPr>
              <w:t>研究法辛烷值</w:t>
            </w:r>
          </w:p>
        </w:tc>
        <w:tc>
          <w:tcPr>
            <w:tcW w:w="1701" w:type="dxa"/>
            <w:vMerge w:val="restart"/>
            <w:noWrap w:val="0"/>
            <w:vAlign w:val="center"/>
          </w:tcPr>
          <w:p>
            <w:pPr>
              <w:adjustRightInd w:val="0"/>
              <w:snapToGrid w:val="0"/>
              <w:jc w:val="center"/>
              <w:rPr>
                <w:rFonts w:ascii="仿宋_GB2312" w:hAnsi="仿宋_GB2312" w:eastAsia="仿宋_GB2312" w:cs="仿宋_GB2312"/>
                <w:sz w:val="20"/>
              </w:rPr>
            </w:pPr>
            <w:r>
              <w:rPr>
                <w:rFonts w:ascii="仿宋_GB2312" w:hAnsi="仿宋_GB2312" w:eastAsia="仿宋_GB2312" w:cs="仿宋_GB2312"/>
                <w:sz w:val="20"/>
              </w:rPr>
              <w:t>GB17930-201</w:t>
            </w:r>
            <w:r>
              <w:rPr>
                <w:rFonts w:hint="eastAsia" w:ascii="仿宋_GB2312" w:hAnsi="仿宋_GB2312" w:eastAsia="仿宋_GB2312" w:cs="仿宋_GB2312"/>
                <w:sz w:val="20"/>
              </w:rPr>
              <w:t>6</w:t>
            </w:r>
            <w:r>
              <w:rPr>
                <w:rFonts w:ascii="仿宋_GB2312" w:hAnsi="仿宋_GB2312" w:eastAsia="仿宋_GB2312" w:cs="仿宋_GB2312"/>
                <w:sz w:val="20"/>
              </w:rPr>
              <w:t xml:space="preserve"> 车用汽油</w:t>
            </w:r>
          </w:p>
        </w:tc>
        <w:tc>
          <w:tcPr>
            <w:tcW w:w="709" w:type="dxa"/>
            <w:noWrap w:val="0"/>
            <w:vAlign w:val="center"/>
          </w:tcPr>
          <w:p>
            <w:pPr>
              <w:adjustRightInd w:val="0"/>
              <w:snapToGrid w:val="0"/>
              <w:jc w:val="center"/>
              <w:rPr>
                <w:rFonts w:ascii="仿宋_GB2312" w:hAnsi="仿宋_GB2312" w:eastAsia="仿宋_GB2312" w:cs="仿宋_GB2312"/>
                <w:sz w:val="20"/>
              </w:rPr>
            </w:pPr>
            <w:r>
              <w:rPr>
                <w:rFonts w:hint="eastAsia" w:ascii="仿宋_GB2312" w:hAnsi="仿宋_GB2312" w:eastAsia="仿宋_GB2312" w:cs="仿宋_GB2312"/>
                <w:sz w:val="20"/>
              </w:rPr>
              <w:t>●</w:t>
            </w:r>
          </w:p>
        </w:tc>
        <w:tc>
          <w:tcPr>
            <w:tcW w:w="851" w:type="dxa"/>
            <w:noWrap w:val="0"/>
            <w:vAlign w:val="center"/>
          </w:tcPr>
          <w:p>
            <w:pPr>
              <w:adjustRightInd w:val="0"/>
              <w:snapToGrid w:val="0"/>
              <w:jc w:val="center"/>
              <w:rPr>
                <w:rFonts w:ascii="仿宋_GB2312" w:hAnsi="仿宋_GB2312" w:eastAsia="仿宋_GB2312" w:cs="仿宋_GB2312"/>
                <w:sz w:val="20"/>
              </w:rPr>
            </w:pPr>
          </w:p>
        </w:tc>
        <w:tc>
          <w:tcPr>
            <w:tcW w:w="850" w:type="dxa"/>
            <w:noWrap w:val="0"/>
            <w:vAlign w:val="center"/>
          </w:tcPr>
          <w:p>
            <w:pPr>
              <w:adjustRightInd w:val="0"/>
              <w:snapToGrid w:val="0"/>
              <w:jc w:val="center"/>
              <w:rPr>
                <w:rFonts w:ascii="仿宋_GB2312" w:hAnsi="仿宋_GB2312" w:eastAsia="仿宋_GB2312" w:cs="仿宋_GB2312"/>
                <w:sz w:val="20"/>
              </w:rPr>
            </w:pPr>
            <w:r>
              <w:rPr>
                <w:rFonts w:hint="eastAsia" w:ascii="仿宋_GB2312" w:hAnsi="仿宋_GB2312" w:eastAsia="仿宋_GB2312" w:cs="仿宋_GB2312"/>
                <w:sz w:val="20"/>
              </w:rPr>
              <w:t>●</w:t>
            </w:r>
          </w:p>
        </w:tc>
        <w:tc>
          <w:tcPr>
            <w:tcW w:w="992" w:type="dxa"/>
            <w:noWrap w:val="0"/>
            <w:vAlign w:val="center"/>
          </w:tcPr>
          <w:p>
            <w:pPr>
              <w:adjustRightInd w:val="0"/>
              <w:snapToGrid w:val="0"/>
              <w:jc w:val="center"/>
              <w:rPr>
                <w:rFonts w:ascii="仿宋_GB2312" w:hAnsi="仿宋_GB2312" w:eastAsia="仿宋_GB2312" w:cs="仿宋_GB2312"/>
                <w:sz w:val="20"/>
              </w:rPr>
            </w:pPr>
          </w:p>
        </w:tc>
        <w:tc>
          <w:tcPr>
            <w:tcW w:w="892" w:type="dxa"/>
            <w:noWrap w:val="0"/>
            <w:vAlign w:val="center"/>
          </w:tcPr>
          <w:p>
            <w:pPr>
              <w:adjustRightInd w:val="0"/>
              <w:snapToGrid w:val="0"/>
              <w:jc w:val="center"/>
              <w:rPr>
                <w:rFonts w:ascii="仿宋_GB2312" w:hAnsi="仿宋_GB2312" w:eastAsia="仿宋_GB2312" w:cs="仿宋_GB2312"/>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17" w:type="dxa"/>
            <w:noWrap w:val="0"/>
            <w:vAlign w:val="center"/>
          </w:tcPr>
          <w:p>
            <w:pPr>
              <w:adjustRightInd w:val="0"/>
              <w:snapToGrid w:val="0"/>
              <w:jc w:val="center"/>
              <w:rPr>
                <w:rFonts w:hint="eastAsia" w:ascii="仿宋_GB2312" w:hAnsi="仿宋_GB2312" w:eastAsia="仿宋_GB2312" w:cs="仿宋_GB2312"/>
                <w:sz w:val="20"/>
              </w:rPr>
            </w:pPr>
            <w:r>
              <w:rPr>
                <w:rFonts w:hint="eastAsia" w:ascii="仿宋_GB2312" w:hAnsi="仿宋_GB2312" w:eastAsia="仿宋_GB2312" w:cs="仿宋_GB2312"/>
                <w:sz w:val="20"/>
              </w:rPr>
              <w:t>2</w:t>
            </w:r>
          </w:p>
        </w:tc>
        <w:tc>
          <w:tcPr>
            <w:tcW w:w="1417" w:type="dxa"/>
            <w:noWrap w:val="0"/>
            <w:vAlign w:val="center"/>
          </w:tcPr>
          <w:p>
            <w:pPr>
              <w:adjustRightInd w:val="0"/>
              <w:snapToGrid w:val="0"/>
              <w:jc w:val="center"/>
              <w:rPr>
                <w:rFonts w:hint="eastAsia" w:ascii="仿宋_GB2312" w:hAnsi="仿宋_GB2312" w:eastAsia="仿宋_GB2312" w:cs="仿宋_GB2312"/>
                <w:sz w:val="20"/>
              </w:rPr>
            </w:pPr>
            <w:r>
              <w:rPr>
                <w:rFonts w:hint="eastAsia" w:ascii="仿宋_GB2312" w:hAnsi="仿宋_GB2312" w:eastAsia="仿宋_GB2312" w:cs="仿宋_GB2312"/>
                <w:sz w:val="20"/>
              </w:rPr>
              <w:t>硫含量</w:t>
            </w:r>
          </w:p>
        </w:tc>
        <w:tc>
          <w:tcPr>
            <w:tcW w:w="1701" w:type="dxa"/>
            <w:vMerge w:val="continue"/>
            <w:noWrap w:val="0"/>
            <w:vAlign w:val="center"/>
          </w:tcPr>
          <w:p>
            <w:pPr>
              <w:adjustRightInd w:val="0"/>
              <w:snapToGrid w:val="0"/>
              <w:jc w:val="center"/>
              <w:rPr>
                <w:rFonts w:ascii="仿宋_GB2312" w:hAnsi="仿宋_GB2312" w:eastAsia="仿宋_GB2312" w:cs="仿宋_GB2312"/>
                <w:sz w:val="20"/>
              </w:rPr>
            </w:pPr>
          </w:p>
        </w:tc>
        <w:tc>
          <w:tcPr>
            <w:tcW w:w="709" w:type="dxa"/>
            <w:noWrap w:val="0"/>
            <w:vAlign w:val="center"/>
          </w:tcPr>
          <w:p>
            <w:pPr>
              <w:adjustRightInd w:val="0"/>
              <w:snapToGrid w:val="0"/>
              <w:jc w:val="center"/>
              <w:rPr>
                <w:rFonts w:hint="eastAsia" w:ascii="仿宋_GB2312" w:hAnsi="仿宋_GB2312" w:eastAsia="仿宋_GB2312" w:cs="仿宋_GB2312"/>
                <w:sz w:val="20"/>
              </w:rPr>
            </w:pPr>
            <w:r>
              <w:rPr>
                <w:rFonts w:hint="eastAsia" w:ascii="仿宋_GB2312" w:hAnsi="仿宋_GB2312" w:eastAsia="仿宋_GB2312" w:cs="仿宋_GB2312"/>
                <w:sz w:val="20"/>
              </w:rPr>
              <w:t>●</w:t>
            </w:r>
          </w:p>
        </w:tc>
        <w:tc>
          <w:tcPr>
            <w:tcW w:w="851" w:type="dxa"/>
            <w:noWrap w:val="0"/>
            <w:vAlign w:val="center"/>
          </w:tcPr>
          <w:p>
            <w:pPr>
              <w:adjustRightInd w:val="0"/>
              <w:snapToGrid w:val="0"/>
              <w:jc w:val="center"/>
              <w:rPr>
                <w:rFonts w:ascii="仿宋_GB2312" w:hAnsi="仿宋_GB2312" w:eastAsia="仿宋_GB2312" w:cs="仿宋_GB2312"/>
                <w:sz w:val="20"/>
              </w:rPr>
            </w:pPr>
          </w:p>
        </w:tc>
        <w:tc>
          <w:tcPr>
            <w:tcW w:w="850" w:type="dxa"/>
            <w:noWrap w:val="0"/>
            <w:vAlign w:val="center"/>
          </w:tcPr>
          <w:p>
            <w:pPr>
              <w:adjustRightInd w:val="0"/>
              <w:snapToGrid w:val="0"/>
              <w:jc w:val="center"/>
              <w:rPr>
                <w:rFonts w:hint="eastAsia" w:ascii="仿宋_GB2312" w:hAnsi="仿宋_GB2312" w:eastAsia="仿宋_GB2312" w:cs="仿宋_GB2312"/>
                <w:sz w:val="20"/>
              </w:rPr>
            </w:pPr>
            <w:r>
              <w:rPr>
                <w:rFonts w:hint="eastAsia" w:ascii="仿宋_GB2312" w:hAnsi="仿宋_GB2312" w:eastAsia="仿宋_GB2312" w:cs="仿宋_GB2312"/>
                <w:sz w:val="20"/>
              </w:rPr>
              <w:t>●</w:t>
            </w:r>
          </w:p>
        </w:tc>
        <w:tc>
          <w:tcPr>
            <w:tcW w:w="992" w:type="dxa"/>
            <w:noWrap w:val="0"/>
            <w:vAlign w:val="center"/>
          </w:tcPr>
          <w:p>
            <w:pPr>
              <w:adjustRightInd w:val="0"/>
              <w:snapToGrid w:val="0"/>
              <w:jc w:val="center"/>
              <w:rPr>
                <w:rFonts w:ascii="仿宋_GB2312" w:hAnsi="仿宋_GB2312" w:eastAsia="仿宋_GB2312" w:cs="仿宋_GB2312"/>
                <w:sz w:val="20"/>
              </w:rPr>
            </w:pPr>
          </w:p>
        </w:tc>
        <w:tc>
          <w:tcPr>
            <w:tcW w:w="892" w:type="dxa"/>
            <w:noWrap w:val="0"/>
            <w:vAlign w:val="center"/>
          </w:tcPr>
          <w:p>
            <w:pPr>
              <w:adjustRightInd w:val="0"/>
              <w:snapToGrid w:val="0"/>
              <w:jc w:val="center"/>
              <w:rPr>
                <w:rFonts w:ascii="仿宋_GB2312" w:hAnsi="仿宋_GB2312" w:eastAsia="仿宋_GB2312" w:cs="仿宋_GB2312"/>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17" w:type="dxa"/>
            <w:noWrap w:val="0"/>
            <w:vAlign w:val="center"/>
          </w:tcPr>
          <w:p>
            <w:pPr>
              <w:adjustRightInd w:val="0"/>
              <w:snapToGrid w:val="0"/>
              <w:jc w:val="center"/>
              <w:rPr>
                <w:rFonts w:ascii="仿宋_GB2312" w:hAnsi="仿宋_GB2312" w:eastAsia="仿宋_GB2312" w:cs="仿宋_GB2312"/>
                <w:sz w:val="20"/>
              </w:rPr>
            </w:pPr>
            <w:r>
              <w:rPr>
                <w:rFonts w:hint="eastAsia" w:ascii="仿宋_GB2312" w:hAnsi="仿宋_GB2312" w:eastAsia="仿宋_GB2312" w:cs="仿宋_GB2312"/>
                <w:sz w:val="20"/>
              </w:rPr>
              <w:t>3</w:t>
            </w:r>
          </w:p>
        </w:tc>
        <w:tc>
          <w:tcPr>
            <w:tcW w:w="1417" w:type="dxa"/>
            <w:noWrap w:val="0"/>
            <w:vAlign w:val="center"/>
          </w:tcPr>
          <w:p>
            <w:pPr>
              <w:adjustRightInd w:val="0"/>
              <w:snapToGrid w:val="0"/>
              <w:jc w:val="center"/>
              <w:rPr>
                <w:rFonts w:ascii="仿宋_GB2312" w:hAnsi="仿宋_GB2312" w:eastAsia="仿宋_GB2312" w:cs="仿宋_GB2312"/>
                <w:sz w:val="20"/>
              </w:rPr>
            </w:pPr>
            <w:r>
              <w:rPr>
                <w:rFonts w:hint="eastAsia" w:ascii="仿宋_GB2312" w:hAnsi="仿宋_GB2312" w:eastAsia="仿宋_GB2312" w:cs="仿宋_GB2312"/>
                <w:sz w:val="20"/>
              </w:rPr>
              <w:t>氧含量</w:t>
            </w:r>
          </w:p>
        </w:tc>
        <w:tc>
          <w:tcPr>
            <w:tcW w:w="1701" w:type="dxa"/>
            <w:vMerge w:val="continue"/>
            <w:noWrap w:val="0"/>
            <w:vAlign w:val="center"/>
          </w:tcPr>
          <w:p>
            <w:pPr>
              <w:adjustRightInd w:val="0"/>
              <w:snapToGrid w:val="0"/>
              <w:jc w:val="center"/>
              <w:rPr>
                <w:rFonts w:ascii="仿宋_GB2312" w:hAnsi="仿宋_GB2312" w:eastAsia="仿宋_GB2312" w:cs="仿宋_GB2312"/>
                <w:sz w:val="20"/>
              </w:rPr>
            </w:pPr>
          </w:p>
        </w:tc>
        <w:tc>
          <w:tcPr>
            <w:tcW w:w="709" w:type="dxa"/>
            <w:noWrap w:val="0"/>
            <w:vAlign w:val="center"/>
          </w:tcPr>
          <w:p>
            <w:pPr>
              <w:adjustRightInd w:val="0"/>
              <w:snapToGrid w:val="0"/>
              <w:jc w:val="center"/>
              <w:rPr>
                <w:rFonts w:ascii="仿宋_GB2312" w:hAnsi="仿宋_GB2312" w:eastAsia="仿宋_GB2312" w:cs="仿宋_GB2312"/>
                <w:sz w:val="20"/>
              </w:rPr>
            </w:pPr>
            <w:r>
              <w:rPr>
                <w:rFonts w:hint="eastAsia" w:ascii="仿宋_GB2312" w:hAnsi="仿宋_GB2312" w:eastAsia="仿宋_GB2312" w:cs="仿宋_GB2312"/>
                <w:sz w:val="20"/>
              </w:rPr>
              <w:t>●</w:t>
            </w:r>
          </w:p>
        </w:tc>
        <w:tc>
          <w:tcPr>
            <w:tcW w:w="851" w:type="dxa"/>
            <w:noWrap w:val="0"/>
            <w:vAlign w:val="center"/>
          </w:tcPr>
          <w:p>
            <w:pPr>
              <w:adjustRightInd w:val="0"/>
              <w:snapToGrid w:val="0"/>
              <w:jc w:val="center"/>
              <w:rPr>
                <w:rFonts w:ascii="仿宋_GB2312" w:hAnsi="仿宋_GB2312" w:eastAsia="仿宋_GB2312" w:cs="仿宋_GB2312"/>
                <w:sz w:val="20"/>
              </w:rPr>
            </w:pPr>
          </w:p>
        </w:tc>
        <w:tc>
          <w:tcPr>
            <w:tcW w:w="850" w:type="dxa"/>
            <w:noWrap w:val="0"/>
            <w:vAlign w:val="center"/>
          </w:tcPr>
          <w:p>
            <w:pPr>
              <w:adjustRightInd w:val="0"/>
              <w:snapToGrid w:val="0"/>
              <w:jc w:val="center"/>
              <w:rPr>
                <w:rFonts w:ascii="仿宋_GB2312" w:hAnsi="仿宋_GB2312" w:eastAsia="仿宋_GB2312" w:cs="仿宋_GB2312"/>
                <w:sz w:val="20"/>
              </w:rPr>
            </w:pPr>
          </w:p>
        </w:tc>
        <w:tc>
          <w:tcPr>
            <w:tcW w:w="992" w:type="dxa"/>
            <w:noWrap w:val="0"/>
            <w:vAlign w:val="center"/>
          </w:tcPr>
          <w:p>
            <w:pPr>
              <w:adjustRightInd w:val="0"/>
              <w:snapToGrid w:val="0"/>
              <w:jc w:val="center"/>
              <w:rPr>
                <w:rFonts w:ascii="仿宋_GB2312" w:hAnsi="仿宋_GB2312" w:eastAsia="仿宋_GB2312" w:cs="仿宋_GB2312"/>
                <w:sz w:val="20"/>
              </w:rPr>
            </w:pPr>
            <w:r>
              <w:rPr>
                <w:rFonts w:hint="eastAsia" w:ascii="仿宋_GB2312" w:hAnsi="仿宋_GB2312" w:eastAsia="仿宋_GB2312" w:cs="仿宋_GB2312"/>
                <w:sz w:val="20"/>
              </w:rPr>
              <w:t>●</w:t>
            </w:r>
          </w:p>
        </w:tc>
        <w:tc>
          <w:tcPr>
            <w:tcW w:w="892" w:type="dxa"/>
            <w:noWrap w:val="0"/>
            <w:vAlign w:val="center"/>
          </w:tcPr>
          <w:p>
            <w:pPr>
              <w:adjustRightInd w:val="0"/>
              <w:snapToGrid w:val="0"/>
              <w:jc w:val="center"/>
              <w:rPr>
                <w:rFonts w:ascii="仿宋_GB2312" w:hAnsi="仿宋_GB2312" w:eastAsia="仿宋_GB2312" w:cs="仿宋_GB2312"/>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17" w:type="dxa"/>
            <w:noWrap w:val="0"/>
            <w:vAlign w:val="center"/>
          </w:tcPr>
          <w:p>
            <w:pPr>
              <w:adjustRightInd w:val="0"/>
              <w:snapToGrid w:val="0"/>
              <w:jc w:val="center"/>
              <w:rPr>
                <w:rFonts w:ascii="仿宋_GB2312" w:hAnsi="仿宋_GB2312" w:eastAsia="仿宋_GB2312" w:cs="仿宋_GB2312"/>
                <w:sz w:val="20"/>
              </w:rPr>
            </w:pPr>
            <w:r>
              <w:rPr>
                <w:rFonts w:hint="eastAsia" w:ascii="仿宋_GB2312" w:hAnsi="仿宋_GB2312" w:eastAsia="仿宋_GB2312" w:cs="仿宋_GB2312"/>
                <w:sz w:val="20"/>
              </w:rPr>
              <w:t>4</w:t>
            </w:r>
          </w:p>
        </w:tc>
        <w:tc>
          <w:tcPr>
            <w:tcW w:w="1417" w:type="dxa"/>
            <w:noWrap w:val="0"/>
            <w:vAlign w:val="center"/>
          </w:tcPr>
          <w:p>
            <w:pPr>
              <w:adjustRightInd w:val="0"/>
              <w:snapToGrid w:val="0"/>
              <w:jc w:val="center"/>
              <w:rPr>
                <w:rFonts w:ascii="仿宋_GB2312" w:hAnsi="仿宋_GB2312" w:eastAsia="仿宋_GB2312" w:cs="仿宋_GB2312"/>
                <w:sz w:val="20"/>
              </w:rPr>
            </w:pPr>
            <w:r>
              <w:rPr>
                <w:rFonts w:hint="eastAsia" w:ascii="仿宋_GB2312" w:hAnsi="仿宋_GB2312" w:eastAsia="仿宋_GB2312" w:cs="仿宋_GB2312"/>
                <w:sz w:val="20"/>
              </w:rPr>
              <w:t>甲醇含量</w:t>
            </w:r>
          </w:p>
        </w:tc>
        <w:tc>
          <w:tcPr>
            <w:tcW w:w="1701" w:type="dxa"/>
            <w:vMerge w:val="continue"/>
            <w:noWrap w:val="0"/>
            <w:vAlign w:val="center"/>
          </w:tcPr>
          <w:p>
            <w:pPr>
              <w:adjustRightInd w:val="0"/>
              <w:snapToGrid w:val="0"/>
              <w:jc w:val="center"/>
              <w:rPr>
                <w:rFonts w:ascii="仿宋_GB2312" w:hAnsi="仿宋_GB2312" w:eastAsia="仿宋_GB2312" w:cs="仿宋_GB2312"/>
                <w:sz w:val="20"/>
              </w:rPr>
            </w:pPr>
          </w:p>
        </w:tc>
        <w:tc>
          <w:tcPr>
            <w:tcW w:w="709" w:type="dxa"/>
            <w:noWrap w:val="0"/>
            <w:vAlign w:val="center"/>
          </w:tcPr>
          <w:p>
            <w:pPr>
              <w:adjustRightInd w:val="0"/>
              <w:snapToGrid w:val="0"/>
              <w:jc w:val="center"/>
              <w:rPr>
                <w:rFonts w:ascii="仿宋_GB2312" w:hAnsi="仿宋_GB2312" w:eastAsia="仿宋_GB2312" w:cs="仿宋_GB2312"/>
                <w:sz w:val="20"/>
              </w:rPr>
            </w:pPr>
            <w:r>
              <w:rPr>
                <w:rFonts w:hint="eastAsia" w:ascii="仿宋_GB2312" w:hAnsi="仿宋_GB2312" w:eastAsia="仿宋_GB2312" w:cs="仿宋_GB2312"/>
                <w:sz w:val="20"/>
              </w:rPr>
              <w:t>●</w:t>
            </w:r>
          </w:p>
        </w:tc>
        <w:tc>
          <w:tcPr>
            <w:tcW w:w="851" w:type="dxa"/>
            <w:noWrap w:val="0"/>
            <w:vAlign w:val="center"/>
          </w:tcPr>
          <w:p>
            <w:pPr>
              <w:adjustRightInd w:val="0"/>
              <w:snapToGrid w:val="0"/>
              <w:jc w:val="center"/>
              <w:rPr>
                <w:rFonts w:ascii="仿宋_GB2312" w:hAnsi="仿宋_GB2312" w:eastAsia="仿宋_GB2312" w:cs="仿宋_GB2312"/>
                <w:sz w:val="20"/>
              </w:rPr>
            </w:pPr>
          </w:p>
        </w:tc>
        <w:tc>
          <w:tcPr>
            <w:tcW w:w="850" w:type="dxa"/>
            <w:noWrap w:val="0"/>
            <w:vAlign w:val="center"/>
          </w:tcPr>
          <w:p>
            <w:pPr>
              <w:adjustRightInd w:val="0"/>
              <w:snapToGrid w:val="0"/>
              <w:jc w:val="center"/>
              <w:rPr>
                <w:rFonts w:ascii="仿宋_GB2312" w:hAnsi="仿宋_GB2312" w:eastAsia="仿宋_GB2312" w:cs="仿宋_GB2312"/>
                <w:sz w:val="20"/>
              </w:rPr>
            </w:pPr>
            <w:r>
              <w:rPr>
                <w:rFonts w:hint="eastAsia" w:ascii="仿宋_GB2312" w:hAnsi="仿宋_GB2312" w:eastAsia="仿宋_GB2312" w:cs="仿宋_GB2312"/>
                <w:sz w:val="20"/>
              </w:rPr>
              <w:t>●</w:t>
            </w:r>
          </w:p>
        </w:tc>
        <w:tc>
          <w:tcPr>
            <w:tcW w:w="992" w:type="dxa"/>
            <w:noWrap w:val="0"/>
            <w:vAlign w:val="center"/>
          </w:tcPr>
          <w:p>
            <w:pPr>
              <w:adjustRightInd w:val="0"/>
              <w:snapToGrid w:val="0"/>
              <w:jc w:val="center"/>
              <w:rPr>
                <w:rFonts w:ascii="仿宋_GB2312" w:hAnsi="仿宋_GB2312" w:eastAsia="仿宋_GB2312" w:cs="仿宋_GB2312"/>
                <w:sz w:val="20"/>
              </w:rPr>
            </w:pPr>
          </w:p>
        </w:tc>
        <w:tc>
          <w:tcPr>
            <w:tcW w:w="892" w:type="dxa"/>
            <w:noWrap w:val="0"/>
            <w:vAlign w:val="center"/>
          </w:tcPr>
          <w:p>
            <w:pPr>
              <w:adjustRightInd w:val="0"/>
              <w:snapToGrid w:val="0"/>
              <w:jc w:val="center"/>
              <w:rPr>
                <w:rFonts w:ascii="仿宋_GB2312" w:hAnsi="仿宋_GB2312" w:eastAsia="仿宋_GB2312" w:cs="仿宋_GB2312"/>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17" w:type="dxa"/>
            <w:noWrap w:val="0"/>
            <w:vAlign w:val="center"/>
          </w:tcPr>
          <w:p>
            <w:pPr>
              <w:adjustRightInd w:val="0"/>
              <w:snapToGrid w:val="0"/>
              <w:jc w:val="center"/>
              <w:rPr>
                <w:rFonts w:ascii="仿宋_GB2312" w:hAnsi="仿宋_GB2312" w:eastAsia="仿宋_GB2312" w:cs="仿宋_GB2312"/>
                <w:sz w:val="20"/>
              </w:rPr>
            </w:pPr>
            <w:r>
              <w:rPr>
                <w:rFonts w:hint="eastAsia" w:ascii="仿宋_GB2312" w:hAnsi="仿宋_GB2312" w:eastAsia="仿宋_GB2312" w:cs="仿宋_GB2312"/>
                <w:sz w:val="20"/>
              </w:rPr>
              <w:t>5</w:t>
            </w:r>
          </w:p>
        </w:tc>
        <w:tc>
          <w:tcPr>
            <w:tcW w:w="1417" w:type="dxa"/>
            <w:noWrap w:val="0"/>
            <w:vAlign w:val="center"/>
          </w:tcPr>
          <w:p>
            <w:pPr>
              <w:adjustRightInd w:val="0"/>
              <w:snapToGrid w:val="0"/>
              <w:jc w:val="center"/>
              <w:rPr>
                <w:rFonts w:ascii="仿宋_GB2312" w:hAnsi="仿宋_GB2312" w:eastAsia="仿宋_GB2312" w:cs="仿宋_GB2312"/>
                <w:sz w:val="20"/>
              </w:rPr>
            </w:pPr>
            <w:r>
              <w:rPr>
                <w:rFonts w:hint="eastAsia" w:ascii="仿宋_GB2312" w:hAnsi="仿宋_GB2312" w:eastAsia="仿宋_GB2312" w:cs="仿宋_GB2312"/>
                <w:sz w:val="20"/>
              </w:rPr>
              <w:t>芳烃含量</w:t>
            </w:r>
          </w:p>
        </w:tc>
        <w:tc>
          <w:tcPr>
            <w:tcW w:w="1701" w:type="dxa"/>
            <w:vMerge w:val="continue"/>
            <w:noWrap w:val="0"/>
            <w:vAlign w:val="center"/>
          </w:tcPr>
          <w:p>
            <w:pPr>
              <w:adjustRightInd w:val="0"/>
              <w:snapToGrid w:val="0"/>
              <w:jc w:val="center"/>
              <w:rPr>
                <w:rFonts w:ascii="仿宋_GB2312" w:hAnsi="仿宋_GB2312" w:eastAsia="仿宋_GB2312" w:cs="仿宋_GB2312"/>
                <w:sz w:val="20"/>
              </w:rPr>
            </w:pPr>
          </w:p>
        </w:tc>
        <w:tc>
          <w:tcPr>
            <w:tcW w:w="709" w:type="dxa"/>
            <w:noWrap w:val="0"/>
            <w:vAlign w:val="center"/>
          </w:tcPr>
          <w:p>
            <w:pPr>
              <w:adjustRightInd w:val="0"/>
              <w:snapToGrid w:val="0"/>
              <w:jc w:val="center"/>
              <w:rPr>
                <w:rFonts w:ascii="仿宋_GB2312" w:hAnsi="仿宋_GB2312" w:eastAsia="仿宋_GB2312" w:cs="仿宋_GB2312"/>
                <w:sz w:val="20"/>
              </w:rPr>
            </w:pPr>
            <w:r>
              <w:rPr>
                <w:rFonts w:hint="eastAsia" w:ascii="仿宋_GB2312" w:hAnsi="仿宋_GB2312" w:eastAsia="仿宋_GB2312" w:cs="仿宋_GB2312"/>
                <w:sz w:val="20"/>
              </w:rPr>
              <w:t>●</w:t>
            </w:r>
          </w:p>
        </w:tc>
        <w:tc>
          <w:tcPr>
            <w:tcW w:w="851" w:type="dxa"/>
            <w:noWrap w:val="0"/>
            <w:vAlign w:val="center"/>
          </w:tcPr>
          <w:p>
            <w:pPr>
              <w:adjustRightInd w:val="0"/>
              <w:snapToGrid w:val="0"/>
              <w:jc w:val="center"/>
              <w:rPr>
                <w:rFonts w:ascii="仿宋_GB2312" w:hAnsi="仿宋_GB2312" w:eastAsia="仿宋_GB2312" w:cs="仿宋_GB2312"/>
                <w:sz w:val="20"/>
              </w:rPr>
            </w:pPr>
          </w:p>
        </w:tc>
        <w:tc>
          <w:tcPr>
            <w:tcW w:w="850" w:type="dxa"/>
            <w:noWrap w:val="0"/>
            <w:vAlign w:val="center"/>
          </w:tcPr>
          <w:p>
            <w:pPr>
              <w:adjustRightInd w:val="0"/>
              <w:snapToGrid w:val="0"/>
              <w:jc w:val="center"/>
              <w:rPr>
                <w:rFonts w:ascii="仿宋_GB2312" w:hAnsi="仿宋_GB2312" w:eastAsia="仿宋_GB2312" w:cs="仿宋_GB2312"/>
                <w:sz w:val="20"/>
              </w:rPr>
            </w:pPr>
            <w:r>
              <w:rPr>
                <w:rFonts w:hint="eastAsia" w:ascii="仿宋_GB2312" w:hAnsi="仿宋_GB2312" w:eastAsia="仿宋_GB2312" w:cs="仿宋_GB2312"/>
                <w:sz w:val="20"/>
              </w:rPr>
              <w:t>●</w:t>
            </w:r>
          </w:p>
        </w:tc>
        <w:tc>
          <w:tcPr>
            <w:tcW w:w="992" w:type="dxa"/>
            <w:noWrap w:val="0"/>
            <w:vAlign w:val="center"/>
          </w:tcPr>
          <w:p>
            <w:pPr>
              <w:adjustRightInd w:val="0"/>
              <w:snapToGrid w:val="0"/>
              <w:jc w:val="center"/>
              <w:rPr>
                <w:rFonts w:ascii="仿宋_GB2312" w:hAnsi="仿宋_GB2312" w:eastAsia="仿宋_GB2312" w:cs="仿宋_GB2312"/>
                <w:sz w:val="20"/>
              </w:rPr>
            </w:pPr>
          </w:p>
        </w:tc>
        <w:tc>
          <w:tcPr>
            <w:tcW w:w="892" w:type="dxa"/>
            <w:noWrap w:val="0"/>
            <w:vAlign w:val="center"/>
          </w:tcPr>
          <w:p>
            <w:pPr>
              <w:adjustRightInd w:val="0"/>
              <w:snapToGrid w:val="0"/>
              <w:jc w:val="center"/>
              <w:rPr>
                <w:rFonts w:ascii="仿宋_GB2312" w:hAnsi="仿宋_GB2312" w:eastAsia="仿宋_GB2312" w:cs="仿宋_GB2312"/>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17" w:type="dxa"/>
            <w:noWrap w:val="0"/>
            <w:vAlign w:val="center"/>
          </w:tcPr>
          <w:p>
            <w:pPr>
              <w:adjustRightInd w:val="0"/>
              <w:snapToGrid w:val="0"/>
              <w:jc w:val="center"/>
              <w:rPr>
                <w:rFonts w:ascii="仿宋_GB2312" w:hAnsi="仿宋_GB2312" w:eastAsia="仿宋_GB2312" w:cs="仿宋_GB2312"/>
                <w:sz w:val="20"/>
              </w:rPr>
            </w:pPr>
            <w:r>
              <w:rPr>
                <w:rFonts w:hint="eastAsia" w:ascii="仿宋_GB2312" w:hAnsi="仿宋_GB2312" w:eastAsia="仿宋_GB2312" w:cs="仿宋_GB2312"/>
                <w:sz w:val="20"/>
              </w:rPr>
              <w:t>6</w:t>
            </w:r>
          </w:p>
        </w:tc>
        <w:tc>
          <w:tcPr>
            <w:tcW w:w="1417" w:type="dxa"/>
            <w:noWrap w:val="0"/>
            <w:vAlign w:val="center"/>
          </w:tcPr>
          <w:p>
            <w:pPr>
              <w:adjustRightInd w:val="0"/>
              <w:snapToGrid w:val="0"/>
              <w:jc w:val="center"/>
              <w:rPr>
                <w:rFonts w:ascii="仿宋_GB2312" w:hAnsi="仿宋_GB2312" w:eastAsia="仿宋_GB2312" w:cs="仿宋_GB2312"/>
                <w:sz w:val="20"/>
              </w:rPr>
            </w:pPr>
            <w:r>
              <w:rPr>
                <w:rFonts w:hint="eastAsia" w:ascii="仿宋_GB2312" w:hAnsi="仿宋_GB2312" w:eastAsia="仿宋_GB2312" w:cs="仿宋_GB2312"/>
                <w:sz w:val="20"/>
              </w:rPr>
              <w:t>蒸气压</w:t>
            </w:r>
          </w:p>
        </w:tc>
        <w:tc>
          <w:tcPr>
            <w:tcW w:w="1701" w:type="dxa"/>
            <w:vMerge w:val="continue"/>
            <w:noWrap w:val="0"/>
            <w:vAlign w:val="center"/>
          </w:tcPr>
          <w:p>
            <w:pPr>
              <w:adjustRightInd w:val="0"/>
              <w:snapToGrid w:val="0"/>
              <w:jc w:val="center"/>
              <w:rPr>
                <w:rFonts w:ascii="仿宋_GB2312" w:hAnsi="仿宋_GB2312" w:eastAsia="仿宋_GB2312" w:cs="仿宋_GB2312"/>
                <w:sz w:val="20"/>
              </w:rPr>
            </w:pPr>
          </w:p>
        </w:tc>
        <w:tc>
          <w:tcPr>
            <w:tcW w:w="709" w:type="dxa"/>
            <w:noWrap w:val="0"/>
            <w:vAlign w:val="center"/>
          </w:tcPr>
          <w:p>
            <w:pPr>
              <w:adjustRightInd w:val="0"/>
              <w:snapToGrid w:val="0"/>
              <w:jc w:val="center"/>
              <w:rPr>
                <w:rFonts w:ascii="仿宋_GB2312" w:hAnsi="仿宋_GB2312" w:eastAsia="仿宋_GB2312" w:cs="仿宋_GB2312"/>
                <w:sz w:val="20"/>
              </w:rPr>
            </w:pPr>
            <w:r>
              <w:rPr>
                <w:rFonts w:hint="eastAsia" w:ascii="仿宋_GB2312" w:hAnsi="仿宋_GB2312" w:eastAsia="仿宋_GB2312" w:cs="仿宋_GB2312"/>
                <w:sz w:val="20"/>
              </w:rPr>
              <w:t>●</w:t>
            </w:r>
          </w:p>
        </w:tc>
        <w:tc>
          <w:tcPr>
            <w:tcW w:w="851" w:type="dxa"/>
            <w:noWrap w:val="0"/>
            <w:vAlign w:val="center"/>
          </w:tcPr>
          <w:p>
            <w:pPr>
              <w:adjustRightInd w:val="0"/>
              <w:snapToGrid w:val="0"/>
              <w:jc w:val="center"/>
              <w:rPr>
                <w:rFonts w:ascii="仿宋_GB2312" w:hAnsi="仿宋_GB2312" w:eastAsia="仿宋_GB2312" w:cs="仿宋_GB2312"/>
                <w:sz w:val="20"/>
              </w:rPr>
            </w:pPr>
          </w:p>
        </w:tc>
        <w:tc>
          <w:tcPr>
            <w:tcW w:w="850" w:type="dxa"/>
            <w:noWrap w:val="0"/>
            <w:vAlign w:val="center"/>
          </w:tcPr>
          <w:p>
            <w:pPr>
              <w:adjustRightInd w:val="0"/>
              <w:snapToGrid w:val="0"/>
              <w:jc w:val="center"/>
              <w:rPr>
                <w:rFonts w:ascii="仿宋_GB2312" w:hAnsi="仿宋_GB2312" w:eastAsia="仿宋_GB2312" w:cs="仿宋_GB2312"/>
                <w:sz w:val="20"/>
              </w:rPr>
            </w:pPr>
          </w:p>
        </w:tc>
        <w:tc>
          <w:tcPr>
            <w:tcW w:w="992" w:type="dxa"/>
            <w:noWrap w:val="0"/>
            <w:vAlign w:val="center"/>
          </w:tcPr>
          <w:p>
            <w:pPr>
              <w:adjustRightInd w:val="0"/>
              <w:snapToGrid w:val="0"/>
              <w:jc w:val="center"/>
              <w:rPr>
                <w:rFonts w:ascii="仿宋_GB2312" w:hAnsi="仿宋_GB2312" w:eastAsia="仿宋_GB2312" w:cs="仿宋_GB2312"/>
                <w:sz w:val="20"/>
              </w:rPr>
            </w:pPr>
            <w:r>
              <w:rPr>
                <w:rFonts w:hint="eastAsia" w:ascii="仿宋_GB2312" w:hAnsi="仿宋_GB2312" w:eastAsia="仿宋_GB2312" w:cs="仿宋_GB2312"/>
                <w:sz w:val="20"/>
              </w:rPr>
              <w:t>●</w:t>
            </w:r>
          </w:p>
        </w:tc>
        <w:tc>
          <w:tcPr>
            <w:tcW w:w="892" w:type="dxa"/>
            <w:noWrap w:val="0"/>
            <w:vAlign w:val="center"/>
          </w:tcPr>
          <w:p>
            <w:pPr>
              <w:adjustRightInd w:val="0"/>
              <w:snapToGrid w:val="0"/>
              <w:jc w:val="center"/>
              <w:rPr>
                <w:rFonts w:ascii="仿宋_GB2312" w:hAnsi="仿宋_GB2312" w:eastAsia="仿宋_GB2312" w:cs="仿宋_GB2312"/>
                <w:sz w:val="20"/>
              </w:rPr>
            </w:pPr>
          </w:p>
        </w:tc>
      </w:tr>
    </w:tbl>
    <w:p>
      <w:pPr>
        <w:adjustRightInd w:val="0"/>
        <w:snapToGrid w:val="0"/>
        <w:ind w:firstLine="300" w:firstLineChars="150"/>
        <w:rPr>
          <w:rFonts w:hint="eastAsia" w:ascii="仿宋_GB2312" w:hAnsi="仿宋_GB2312" w:eastAsia="仿宋_GB2312" w:cs="仿宋_GB2312"/>
          <w:sz w:val="20"/>
        </w:rPr>
      </w:pPr>
    </w:p>
    <w:p>
      <w:pPr>
        <w:adjustRightInd w:val="0"/>
        <w:snapToGrid w:val="0"/>
        <w:ind w:firstLine="300" w:firstLineChars="150"/>
        <w:rPr>
          <w:rFonts w:hint="eastAsia" w:ascii="仿宋_GB2312" w:hAnsi="仿宋_GB2312" w:eastAsia="仿宋_GB2312" w:cs="仿宋_GB2312"/>
          <w:sz w:val="20"/>
        </w:rPr>
      </w:pPr>
      <w:r>
        <w:rPr>
          <w:rFonts w:hint="eastAsia" w:ascii="仿宋_GB2312" w:hAnsi="仿宋_GB2312" w:eastAsia="仿宋_GB2312" w:cs="仿宋_GB2312"/>
          <w:sz w:val="20"/>
        </w:rPr>
        <w:t>（2）车用柴油</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7"/>
        <w:gridCol w:w="1417"/>
        <w:gridCol w:w="1701"/>
        <w:gridCol w:w="709"/>
        <w:gridCol w:w="851"/>
        <w:gridCol w:w="850"/>
        <w:gridCol w:w="992"/>
        <w:gridCol w:w="8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jc w:val="center"/>
        </w:trPr>
        <w:tc>
          <w:tcPr>
            <w:tcW w:w="41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eastAsia" w:ascii="仿宋_GB2312" w:hAnsi="仿宋_GB2312" w:eastAsia="仿宋_GB2312" w:cs="仿宋_GB2312"/>
                <w:sz w:val="20"/>
              </w:rPr>
            </w:pPr>
            <w:r>
              <w:rPr>
                <w:rFonts w:hint="eastAsia" w:ascii="仿宋_GB2312" w:hAnsi="仿宋_GB2312" w:eastAsia="仿宋_GB2312" w:cs="仿宋_GB2312"/>
                <w:sz w:val="20"/>
              </w:rPr>
              <w:t>序号</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eastAsia" w:ascii="仿宋_GB2312" w:hAnsi="仿宋_GB2312" w:eastAsia="仿宋_GB2312" w:cs="仿宋_GB2312"/>
                <w:sz w:val="20"/>
              </w:rPr>
            </w:pPr>
            <w:r>
              <w:rPr>
                <w:rFonts w:hint="eastAsia" w:ascii="仿宋_GB2312" w:hAnsi="仿宋_GB2312" w:eastAsia="仿宋_GB2312" w:cs="仿宋_GB2312"/>
                <w:sz w:val="20"/>
              </w:rPr>
              <w:t>检验项目</w:t>
            </w:r>
          </w:p>
        </w:tc>
        <w:tc>
          <w:tcPr>
            <w:tcW w:w="170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eastAsia" w:ascii="仿宋_GB2312" w:hAnsi="仿宋_GB2312" w:eastAsia="仿宋_GB2312" w:cs="仿宋_GB2312"/>
                <w:sz w:val="20"/>
              </w:rPr>
            </w:pPr>
            <w:r>
              <w:rPr>
                <w:rFonts w:hint="eastAsia" w:ascii="仿宋_GB2312" w:hAnsi="仿宋_GB2312" w:eastAsia="仿宋_GB2312" w:cs="仿宋_GB2312"/>
                <w:sz w:val="20"/>
              </w:rPr>
              <w:t>依据法律法规或标准</w:t>
            </w:r>
          </w:p>
        </w:tc>
        <w:tc>
          <w:tcPr>
            <w:tcW w:w="70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eastAsia" w:ascii="仿宋_GB2312" w:hAnsi="仿宋_GB2312" w:eastAsia="仿宋_GB2312" w:cs="仿宋_GB2312"/>
                <w:sz w:val="20"/>
              </w:rPr>
            </w:pPr>
            <w:r>
              <w:rPr>
                <w:rFonts w:hint="eastAsia" w:ascii="仿宋_GB2312" w:hAnsi="仿宋_GB2312" w:eastAsia="仿宋_GB2312" w:cs="仿宋_GB2312"/>
                <w:sz w:val="20"/>
              </w:rPr>
              <w:t>强制性</w:t>
            </w:r>
          </w:p>
        </w:tc>
        <w:tc>
          <w:tcPr>
            <w:tcW w:w="85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eastAsia" w:ascii="仿宋_GB2312" w:hAnsi="仿宋_GB2312" w:eastAsia="仿宋_GB2312" w:cs="仿宋_GB2312"/>
                <w:sz w:val="20"/>
              </w:rPr>
            </w:pPr>
            <w:r>
              <w:rPr>
                <w:rFonts w:hint="eastAsia" w:ascii="仿宋_GB2312" w:hAnsi="仿宋_GB2312" w:eastAsia="仿宋_GB2312" w:cs="仿宋_GB2312"/>
                <w:sz w:val="20"/>
              </w:rPr>
              <w:t>非强</w:t>
            </w:r>
          </w:p>
          <w:p>
            <w:pPr>
              <w:adjustRightInd w:val="0"/>
              <w:snapToGrid w:val="0"/>
              <w:rPr>
                <w:rFonts w:hint="eastAsia" w:ascii="仿宋_GB2312" w:hAnsi="仿宋_GB2312" w:eastAsia="仿宋_GB2312" w:cs="仿宋_GB2312"/>
                <w:sz w:val="20"/>
              </w:rPr>
            </w:pPr>
            <w:r>
              <w:rPr>
                <w:rFonts w:hint="eastAsia" w:ascii="仿宋_GB2312" w:hAnsi="仿宋_GB2312" w:eastAsia="仿宋_GB2312" w:cs="仿宋_GB2312"/>
                <w:sz w:val="20"/>
              </w:rPr>
              <w:t>制性</w:t>
            </w:r>
          </w:p>
        </w:tc>
        <w:tc>
          <w:tcPr>
            <w:tcW w:w="85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eastAsia" w:ascii="仿宋_GB2312" w:hAnsi="仿宋_GB2312" w:eastAsia="仿宋_GB2312" w:cs="仿宋_GB2312"/>
                <w:sz w:val="20"/>
              </w:rPr>
            </w:pPr>
            <w:r>
              <w:rPr>
                <w:rFonts w:hint="eastAsia" w:ascii="仿宋_GB2312" w:hAnsi="仿宋_GB2312" w:eastAsia="仿宋_GB2312" w:cs="仿宋_GB2312"/>
                <w:sz w:val="20"/>
              </w:rPr>
              <w:t>重要项</w:t>
            </w:r>
          </w:p>
        </w:tc>
        <w:tc>
          <w:tcPr>
            <w:tcW w:w="99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eastAsia" w:ascii="仿宋_GB2312" w:hAnsi="仿宋_GB2312" w:eastAsia="仿宋_GB2312" w:cs="仿宋_GB2312"/>
                <w:sz w:val="20"/>
              </w:rPr>
            </w:pPr>
            <w:r>
              <w:rPr>
                <w:rFonts w:hint="eastAsia" w:ascii="仿宋_GB2312" w:hAnsi="仿宋_GB2312" w:eastAsia="仿宋_GB2312" w:cs="仿宋_GB2312"/>
                <w:sz w:val="20"/>
              </w:rPr>
              <w:t>较重</w:t>
            </w:r>
          </w:p>
          <w:p>
            <w:pPr>
              <w:adjustRightInd w:val="0"/>
              <w:snapToGrid w:val="0"/>
              <w:rPr>
                <w:rFonts w:hint="eastAsia" w:ascii="仿宋_GB2312" w:hAnsi="仿宋_GB2312" w:eastAsia="仿宋_GB2312" w:cs="仿宋_GB2312"/>
                <w:sz w:val="20"/>
              </w:rPr>
            </w:pPr>
            <w:r>
              <w:rPr>
                <w:rFonts w:hint="eastAsia" w:ascii="仿宋_GB2312" w:hAnsi="仿宋_GB2312" w:eastAsia="仿宋_GB2312" w:cs="仿宋_GB2312"/>
                <w:sz w:val="20"/>
              </w:rPr>
              <w:t>要项</w:t>
            </w:r>
          </w:p>
        </w:tc>
        <w:tc>
          <w:tcPr>
            <w:tcW w:w="892" w:type="dxa"/>
            <w:tcBorders>
              <w:top w:val="single" w:color="auto" w:sz="4" w:space="0"/>
              <w:left w:val="single" w:color="auto" w:sz="4" w:space="0"/>
              <w:right w:val="single" w:color="auto" w:sz="4" w:space="0"/>
            </w:tcBorders>
            <w:noWrap w:val="0"/>
            <w:vAlign w:val="center"/>
          </w:tcPr>
          <w:p>
            <w:pPr>
              <w:adjustRightInd w:val="0"/>
              <w:snapToGrid w:val="0"/>
              <w:rPr>
                <w:rFonts w:hint="eastAsia" w:ascii="仿宋_GB2312" w:hAnsi="仿宋_GB2312" w:eastAsia="仿宋_GB2312" w:cs="仿宋_GB2312"/>
                <w:sz w:val="20"/>
              </w:rPr>
            </w:pPr>
            <w:r>
              <w:rPr>
                <w:rFonts w:hint="eastAsia" w:ascii="仿宋_GB2312" w:hAnsi="仿宋_GB2312" w:eastAsia="仿宋_GB2312" w:cs="仿宋_GB2312"/>
                <w:sz w:val="20"/>
              </w:rPr>
              <w:t>次要项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17" w:type="dxa"/>
            <w:noWrap w:val="0"/>
            <w:vAlign w:val="center"/>
          </w:tcPr>
          <w:p>
            <w:pPr>
              <w:adjustRightInd w:val="0"/>
              <w:snapToGrid w:val="0"/>
              <w:jc w:val="center"/>
              <w:rPr>
                <w:rFonts w:hint="eastAsia" w:ascii="仿宋_GB2312" w:hAnsi="仿宋_GB2312" w:eastAsia="仿宋_GB2312" w:cs="仿宋_GB2312"/>
                <w:sz w:val="20"/>
              </w:rPr>
            </w:pPr>
            <w:r>
              <w:rPr>
                <w:rFonts w:hint="eastAsia" w:ascii="仿宋_GB2312" w:hAnsi="仿宋_GB2312" w:eastAsia="仿宋_GB2312" w:cs="仿宋_GB2312"/>
                <w:sz w:val="20"/>
              </w:rPr>
              <w:t>1</w:t>
            </w:r>
          </w:p>
        </w:tc>
        <w:tc>
          <w:tcPr>
            <w:tcW w:w="1417" w:type="dxa"/>
            <w:noWrap w:val="0"/>
            <w:vAlign w:val="center"/>
          </w:tcPr>
          <w:p>
            <w:pPr>
              <w:adjustRightInd w:val="0"/>
              <w:snapToGrid w:val="0"/>
              <w:jc w:val="center"/>
              <w:rPr>
                <w:rFonts w:hint="eastAsia" w:ascii="仿宋_GB2312" w:hAnsi="仿宋_GB2312" w:eastAsia="仿宋_GB2312" w:cs="仿宋_GB2312"/>
                <w:sz w:val="20"/>
              </w:rPr>
            </w:pPr>
            <w:r>
              <w:rPr>
                <w:rFonts w:hint="eastAsia" w:ascii="仿宋_GB2312" w:hAnsi="仿宋_GB2312" w:eastAsia="仿宋_GB2312" w:cs="仿宋_GB2312"/>
                <w:sz w:val="20"/>
              </w:rPr>
              <w:t>硫含量</w:t>
            </w:r>
          </w:p>
        </w:tc>
        <w:tc>
          <w:tcPr>
            <w:tcW w:w="1701" w:type="dxa"/>
            <w:vMerge w:val="restart"/>
            <w:noWrap w:val="0"/>
            <w:vAlign w:val="center"/>
          </w:tcPr>
          <w:p>
            <w:pPr>
              <w:adjustRightInd w:val="0"/>
              <w:snapToGrid w:val="0"/>
              <w:jc w:val="center"/>
              <w:rPr>
                <w:rFonts w:hint="eastAsia" w:ascii="仿宋_GB2312" w:hAnsi="仿宋_GB2312" w:eastAsia="仿宋_GB2312" w:cs="仿宋_GB2312"/>
                <w:sz w:val="20"/>
              </w:rPr>
            </w:pPr>
            <w:r>
              <w:rPr>
                <w:rFonts w:ascii="仿宋_GB2312" w:hAnsi="仿宋_GB2312" w:eastAsia="仿宋_GB2312" w:cs="仿宋_GB2312"/>
                <w:sz w:val="20"/>
              </w:rPr>
              <w:t>GB19147-201</w:t>
            </w:r>
            <w:r>
              <w:rPr>
                <w:rFonts w:hint="eastAsia" w:ascii="仿宋_GB2312" w:hAnsi="仿宋_GB2312" w:eastAsia="仿宋_GB2312" w:cs="仿宋_GB2312"/>
                <w:sz w:val="20"/>
              </w:rPr>
              <w:t>6</w:t>
            </w:r>
            <w:r>
              <w:rPr>
                <w:rFonts w:ascii="仿宋_GB2312" w:hAnsi="仿宋_GB2312" w:eastAsia="仿宋_GB2312" w:cs="仿宋_GB2312"/>
                <w:sz w:val="20"/>
              </w:rPr>
              <w:t>车用柴油</w:t>
            </w:r>
          </w:p>
        </w:tc>
        <w:tc>
          <w:tcPr>
            <w:tcW w:w="709" w:type="dxa"/>
            <w:noWrap w:val="0"/>
            <w:vAlign w:val="center"/>
          </w:tcPr>
          <w:p>
            <w:pPr>
              <w:adjustRightInd w:val="0"/>
              <w:snapToGrid w:val="0"/>
              <w:jc w:val="center"/>
              <w:rPr>
                <w:rFonts w:ascii="仿宋_GB2312" w:hAnsi="仿宋_GB2312" w:eastAsia="仿宋_GB2312" w:cs="仿宋_GB2312"/>
                <w:sz w:val="20"/>
              </w:rPr>
            </w:pPr>
            <w:r>
              <w:rPr>
                <w:rFonts w:hint="eastAsia" w:ascii="仿宋_GB2312" w:hAnsi="仿宋_GB2312" w:eastAsia="仿宋_GB2312" w:cs="仿宋_GB2312"/>
                <w:sz w:val="20"/>
              </w:rPr>
              <w:t>●</w:t>
            </w:r>
          </w:p>
        </w:tc>
        <w:tc>
          <w:tcPr>
            <w:tcW w:w="851" w:type="dxa"/>
            <w:noWrap w:val="0"/>
            <w:vAlign w:val="center"/>
          </w:tcPr>
          <w:p>
            <w:pPr>
              <w:adjustRightInd w:val="0"/>
              <w:snapToGrid w:val="0"/>
              <w:jc w:val="center"/>
              <w:rPr>
                <w:rFonts w:hint="eastAsia" w:ascii="仿宋_GB2312" w:hAnsi="仿宋_GB2312" w:eastAsia="仿宋_GB2312" w:cs="仿宋_GB2312"/>
                <w:sz w:val="20"/>
              </w:rPr>
            </w:pPr>
          </w:p>
        </w:tc>
        <w:tc>
          <w:tcPr>
            <w:tcW w:w="850" w:type="dxa"/>
            <w:noWrap w:val="0"/>
            <w:vAlign w:val="center"/>
          </w:tcPr>
          <w:p>
            <w:pPr>
              <w:adjustRightInd w:val="0"/>
              <w:snapToGrid w:val="0"/>
              <w:jc w:val="center"/>
              <w:rPr>
                <w:rFonts w:ascii="仿宋_GB2312" w:hAnsi="仿宋_GB2312" w:eastAsia="仿宋_GB2312" w:cs="仿宋_GB2312"/>
                <w:sz w:val="20"/>
              </w:rPr>
            </w:pPr>
            <w:r>
              <w:rPr>
                <w:rFonts w:hint="eastAsia" w:ascii="仿宋_GB2312" w:hAnsi="仿宋_GB2312" w:eastAsia="仿宋_GB2312" w:cs="仿宋_GB2312"/>
                <w:sz w:val="20"/>
              </w:rPr>
              <w:t>●</w:t>
            </w:r>
          </w:p>
        </w:tc>
        <w:tc>
          <w:tcPr>
            <w:tcW w:w="992" w:type="dxa"/>
            <w:noWrap w:val="0"/>
            <w:vAlign w:val="center"/>
          </w:tcPr>
          <w:p>
            <w:pPr>
              <w:adjustRightInd w:val="0"/>
              <w:snapToGrid w:val="0"/>
              <w:jc w:val="center"/>
              <w:rPr>
                <w:rFonts w:hint="eastAsia" w:ascii="仿宋_GB2312" w:hAnsi="仿宋_GB2312" w:eastAsia="仿宋_GB2312" w:cs="仿宋_GB2312"/>
                <w:sz w:val="20"/>
              </w:rPr>
            </w:pPr>
          </w:p>
        </w:tc>
        <w:tc>
          <w:tcPr>
            <w:tcW w:w="892" w:type="dxa"/>
            <w:noWrap w:val="0"/>
            <w:vAlign w:val="center"/>
          </w:tcPr>
          <w:p>
            <w:pPr>
              <w:adjustRightInd w:val="0"/>
              <w:snapToGrid w:val="0"/>
              <w:jc w:val="center"/>
              <w:rPr>
                <w:rFonts w:hint="eastAsia" w:ascii="仿宋_GB2312" w:hAnsi="仿宋_GB2312" w:eastAsia="仿宋_GB2312" w:cs="仿宋_GB2312"/>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17" w:type="dxa"/>
            <w:noWrap w:val="0"/>
            <w:vAlign w:val="center"/>
          </w:tcPr>
          <w:p>
            <w:pPr>
              <w:adjustRightInd w:val="0"/>
              <w:snapToGrid w:val="0"/>
              <w:jc w:val="center"/>
              <w:rPr>
                <w:rFonts w:hint="eastAsia" w:ascii="仿宋_GB2312" w:hAnsi="仿宋_GB2312" w:eastAsia="仿宋_GB2312" w:cs="仿宋_GB2312"/>
                <w:sz w:val="20"/>
              </w:rPr>
            </w:pPr>
            <w:r>
              <w:rPr>
                <w:rFonts w:hint="eastAsia" w:ascii="仿宋_GB2312" w:hAnsi="仿宋_GB2312" w:eastAsia="仿宋_GB2312" w:cs="仿宋_GB2312"/>
                <w:sz w:val="20"/>
              </w:rPr>
              <w:t>2</w:t>
            </w:r>
          </w:p>
        </w:tc>
        <w:tc>
          <w:tcPr>
            <w:tcW w:w="1417" w:type="dxa"/>
            <w:noWrap w:val="0"/>
            <w:vAlign w:val="center"/>
          </w:tcPr>
          <w:p>
            <w:pPr>
              <w:adjustRightInd w:val="0"/>
              <w:snapToGrid w:val="0"/>
              <w:jc w:val="center"/>
              <w:rPr>
                <w:rFonts w:ascii="仿宋_GB2312" w:hAnsi="仿宋_GB2312" w:eastAsia="仿宋_GB2312" w:cs="仿宋_GB2312"/>
                <w:sz w:val="20"/>
              </w:rPr>
            </w:pPr>
            <w:r>
              <w:rPr>
                <w:rFonts w:hint="eastAsia" w:ascii="仿宋_GB2312" w:hAnsi="仿宋_GB2312" w:eastAsia="仿宋_GB2312" w:cs="仿宋_GB2312"/>
                <w:sz w:val="20"/>
              </w:rPr>
              <w:t>闪点（闭口）</w:t>
            </w:r>
          </w:p>
        </w:tc>
        <w:tc>
          <w:tcPr>
            <w:tcW w:w="1701" w:type="dxa"/>
            <w:vMerge w:val="continue"/>
            <w:noWrap w:val="0"/>
            <w:vAlign w:val="center"/>
          </w:tcPr>
          <w:p>
            <w:pPr>
              <w:adjustRightInd w:val="0"/>
              <w:snapToGrid w:val="0"/>
              <w:jc w:val="center"/>
              <w:rPr>
                <w:rFonts w:hint="eastAsia" w:ascii="仿宋_GB2312" w:hAnsi="仿宋_GB2312" w:eastAsia="仿宋_GB2312" w:cs="仿宋_GB2312"/>
                <w:sz w:val="20"/>
              </w:rPr>
            </w:pPr>
          </w:p>
        </w:tc>
        <w:tc>
          <w:tcPr>
            <w:tcW w:w="709" w:type="dxa"/>
            <w:noWrap w:val="0"/>
            <w:vAlign w:val="center"/>
          </w:tcPr>
          <w:p>
            <w:pPr>
              <w:adjustRightInd w:val="0"/>
              <w:snapToGrid w:val="0"/>
              <w:jc w:val="center"/>
              <w:rPr>
                <w:rFonts w:ascii="仿宋_GB2312" w:hAnsi="仿宋_GB2312" w:eastAsia="仿宋_GB2312" w:cs="仿宋_GB2312"/>
                <w:sz w:val="20"/>
              </w:rPr>
            </w:pPr>
            <w:r>
              <w:rPr>
                <w:rFonts w:hint="eastAsia" w:ascii="仿宋_GB2312" w:hAnsi="仿宋_GB2312" w:eastAsia="仿宋_GB2312" w:cs="仿宋_GB2312"/>
                <w:sz w:val="20"/>
              </w:rPr>
              <w:t>●</w:t>
            </w:r>
          </w:p>
        </w:tc>
        <w:tc>
          <w:tcPr>
            <w:tcW w:w="851" w:type="dxa"/>
            <w:noWrap w:val="0"/>
            <w:vAlign w:val="center"/>
          </w:tcPr>
          <w:p>
            <w:pPr>
              <w:adjustRightInd w:val="0"/>
              <w:snapToGrid w:val="0"/>
              <w:jc w:val="center"/>
              <w:rPr>
                <w:rFonts w:hint="eastAsia" w:ascii="仿宋_GB2312" w:hAnsi="仿宋_GB2312" w:eastAsia="仿宋_GB2312" w:cs="仿宋_GB2312"/>
                <w:sz w:val="20"/>
              </w:rPr>
            </w:pPr>
          </w:p>
        </w:tc>
        <w:tc>
          <w:tcPr>
            <w:tcW w:w="850" w:type="dxa"/>
            <w:noWrap w:val="0"/>
            <w:vAlign w:val="center"/>
          </w:tcPr>
          <w:p>
            <w:pPr>
              <w:adjustRightInd w:val="0"/>
              <w:snapToGrid w:val="0"/>
              <w:jc w:val="center"/>
              <w:rPr>
                <w:rFonts w:ascii="仿宋_GB2312" w:hAnsi="仿宋_GB2312" w:eastAsia="仿宋_GB2312" w:cs="仿宋_GB2312"/>
                <w:sz w:val="20"/>
              </w:rPr>
            </w:pPr>
            <w:r>
              <w:rPr>
                <w:rFonts w:hint="eastAsia" w:ascii="仿宋_GB2312" w:hAnsi="仿宋_GB2312" w:eastAsia="仿宋_GB2312" w:cs="仿宋_GB2312"/>
                <w:sz w:val="20"/>
              </w:rPr>
              <w:t>●</w:t>
            </w:r>
          </w:p>
        </w:tc>
        <w:tc>
          <w:tcPr>
            <w:tcW w:w="992" w:type="dxa"/>
            <w:noWrap w:val="0"/>
            <w:vAlign w:val="center"/>
          </w:tcPr>
          <w:p>
            <w:pPr>
              <w:adjustRightInd w:val="0"/>
              <w:snapToGrid w:val="0"/>
              <w:jc w:val="center"/>
              <w:rPr>
                <w:rFonts w:hint="eastAsia" w:ascii="仿宋_GB2312" w:hAnsi="仿宋_GB2312" w:eastAsia="仿宋_GB2312" w:cs="仿宋_GB2312"/>
                <w:sz w:val="20"/>
              </w:rPr>
            </w:pPr>
          </w:p>
        </w:tc>
        <w:tc>
          <w:tcPr>
            <w:tcW w:w="892" w:type="dxa"/>
            <w:noWrap w:val="0"/>
            <w:vAlign w:val="center"/>
          </w:tcPr>
          <w:p>
            <w:pPr>
              <w:adjustRightInd w:val="0"/>
              <w:snapToGrid w:val="0"/>
              <w:jc w:val="center"/>
              <w:rPr>
                <w:rFonts w:hint="eastAsia" w:ascii="仿宋_GB2312" w:hAnsi="仿宋_GB2312" w:eastAsia="仿宋_GB2312" w:cs="仿宋_GB2312"/>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17" w:type="dxa"/>
            <w:noWrap w:val="0"/>
            <w:vAlign w:val="center"/>
          </w:tcPr>
          <w:p>
            <w:pPr>
              <w:adjustRightInd w:val="0"/>
              <w:snapToGrid w:val="0"/>
              <w:jc w:val="center"/>
              <w:rPr>
                <w:rFonts w:hint="eastAsia" w:ascii="仿宋_GB2312" w:hAnsi="仿宋_GB2312" w:eastAsia="仿宋_GB2312" w:cs="仿宋_GB2312"/>
                <w:sz w:val="20"/>
              </w:rPr>
            </w:pPr>
            <w:r>
              <w:rPr>
                <w:rFonts w:hint="eastAsia" w:ascii="仿宋_GB2312" w:hAnsi="仿宋_GB2312" w:eastAsia="仿宋_GB2312" w:cs="仿宋_GB2312"/>
                <w:sz w:val="20"/>
              </w:rPr>
              <w:t>3</w:t>
            </w:r>
          </w:p>
        </w:tc>
        <w:tc>
          <w:tcPr>
            <w:tcW w:w="1417" w:type="dxa"/>
            <w:noWrap w:val="0"/>
            <w:vAlign w:val="center"/>
          </w:tcPr>
          <w:p>
            <w:pPr>
              <w:adjustRightInd w:val="0"/>
              <w:snapToGrid w:val="0"/>
              <w:jc w:val="center"/>
              <w:rPr>
                <w:rFonts w:hint="eastAsia" w:ascii="仿宋_GB2312" w:hAnsi="仿宋_GB2312" w:eastAsia="仿宋_GB2312" w:cs="仿宋_GB2312"/>
                <w:sz w:val="20"/>
              </w:rPr>
            </w:pPr>
            <w:r>
              <w:rPr>
                <w:rFonts w:hint="eastAsia" w:ascii="仿宋_GB2312" w:hAnsi="仿宋_GB2312" w:eastAsia="仿宋_GB2312" w:cs="仿宋_GB2312"/>
                <w:sz w:val="20"/>
              </w:rPr>
              <w:t>密度</w:t>
            </w:r>
          </w:p>
        </w:tc>
        <w:tc>
          <w:tcPr>
            <w:tcW w:w="1701" w:type="dxa"/>
            <w:vMerge w:val="continue"/>
            <w:noWrap w:val="0"/>
            <w:vAlign w:val="center"/>
          </w:tcPr>
          <w:p>
            <w:pPr>
              <w:adjustRightInd w:val="0"/>
              <w:snapToGrid w:val="0"/>
              <w:jc w:val="center"/>
              <w:rPr>
                <w:rFonts w:hint="eastAsia" w:ascii="仿宋_GB2312" w:hAnsi="仿宋_GB2312" w:eastAsia="仿宋_GB2312" w:cs="仿宋_GB2312"/>
                <w:sz w:val="20"/>
              </w:rPr>
            </w:pPr>
          </w:p>
        </w:tc>
        <w:tc>
          <w:tcPr>
            <w:tcW w:w="709" w:type="dxa"/>
            <w:noWrap w:val="0"/>
            <w:vAlign w:val="center"/>
          </w:tcPr>
          <w:p>
            <w:pPr>
              <w:adjustRightInd w:val="0"/>
              <w:snapToGrid w:val="0"/>
              <w:jc w:val="center"/>
              <w:rPr>
                <w:rFonts w:ascii="仿宋_GB2312" w:hAnsi="仿宋_GB2312" w:eastAsia="仿宋_GB2312" w:cs="仿宋_GB2312"/>
                <w:sz w:val="20"/>
              </w:rPr>
            </w:pPr>
            <w:r>
              <w:rPr>
                <w:rFonts w:hint="eastAsia" w:ascii="仿宋_GB2312" w:hAnsi="仿宋_GB2312" w:eastAsia="仿宋_GB2312" w:cs="仿宋_GB2312"/>
                <w:sz w:val="20"/>
              </w:rPr>
              <w:t>●</w:t>
            </w:r>
          </w:p>
        </w:tc>
        <w:tc>
          <w:tcPr>
            <w:tcW w:w="851" w:type="dxa"/>
            <w:noWrap w:val="0"/>
            <w:vAlign w:val="center"/>
          </w:tcPr>
          <w:p>
            <w:pPr>
              <w:adjustRightInd w:val="0"/>
              <w:snapToGrid w:val="0"/>
              <w:jc w:val="center"/>
              <w:rPr>
                <w:rFonts w:hint="eastAsia" w:ascii="仿宋_GB2312" w:hAnsi="仿宋_GB2312" w:eastAsia="仿宋_GB2312" w:cs="仿宋_GB2312"/>
                <w:sz w:val="20"/>
              </w:rPr>
            </w:pPr>
          </w:p>
        </w:tc>
        <w:tc>
          <w:tcPr>
            <w:tcW w:w="850" w:type="dxa"/>
            <w:noWrap w:val="0"/>
            <w:vAlign w:val="center"/>
          </w:tcPr>
          <w:p>
            <w:pPr>
              <w:adjustRightInd w:val="0"/>
              <w:snapToGrid w:val="0"/>
              <w:jc w:val="center"/>
              <w:rPr>
                <w:rFonts w:ascii="仿宋_GB2312" w:hAnsi="仿宋_GB2312" w:eastAsia="仿宋_GB2312" w:cs="仿宋_GB2312"/>
                <w:sz w:val="20"/>
              </w:rPr>
            </w:pPr>
          </w:p>
        </w:tc>
        <w:tc>
          <w:tcPr>
            <w:tcW w:w="992" w:type="dxa"/>
            <w:noWrap w:val="0"/>
            <w:vAlign w:val="center"/>
          </w:tcPr>
          <w:p>
            <w:pPr>
              <w:adjustRightInd w:val="0"/>
              <w:snapToGrid w:val="0"/>
              <w:jc w:val="center"/>
              <w:rPr>
                <w:rFonts w:ascii="仿宋_GB2312" w:hAnsi="仿宋_GB2312" w:eastAsia="仿宋_GB2312" w:cs="仿宋_GB2312"/>
                <w:sz w:val="20"/>
              </w:rPr>
            </w:pPr>
            <w:r>
              <w:rPr>
                <w:rFonts w:hint="eastAsia" w:ascii="仿宋_GB2312" w:hAnsi="仿宋_GB2312" w:eastAsia="仿宋_GB2312" w:cs="仿宋_GB2312"/>
                <w:sz w:val="20"/>
              </w:rPr>
              <w:t>●</w:t>
            </w:r>
          </w:p>
        </w:tc>
        <w:tc>
          <w:tcPr>
            <w:tcW w:w="892" w:type="dxa"/>
            <w:noWrap w:val="0"/>
            <w:vAlign w:val="center"/>
          </w:tcPr>
          <w:p>
            <w:pPr>
              <w:adjustRightInd w:val="0"/>
              <w:snapToGrid w:val="0"/>
              <w:jc w:val="center"/>
              <w:rPr>
                <w:rFonts w:hint="eastAsia" w:ascii="仿宋_GB2312" w:hAnsi="仿宋_GB2312" w:eastAsia="仿宋_GB2312" w:cs="仿宋_GB2312"/>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17" w:type="dxa"/>
            <w:noWrap w:val="0"/>
            <w:vAlign w:val="center"/>
          </w:tcPr>
          <w:p>
            <w:pPr>
              <w:adjustRightInd w:val="0"/>
              <w:snapToGrid w:val="0"/>
              <w:jc w:val="center"/>
              <w:rPr>
                <w:rFonts w:hint="eastAsia" w:ascii="仿宋_GB2312" w:hAnsi="仿宋_GB2312" w:eastAsia="仿宋_GB2312" w:cs="仿宋_GB2312"/>
                <w:sz w:val="20"/>
              </w:rPr>
            </w:pPr>
            <w:r>
              <w:rPr>
                <w:rFonts w:hint="eastAsia" w:ascii="仿宋_GB2312" w:hAnsi="仿宋_GB2312" w:eastAsia="仿宋_GB2312" w:cs="仿宋_GB2312"/>
                <w:sz w:val="20"/>
              </w:rPr>
              <w:t>4</w:t>
            </w:r>
          </w:p>
        </w:tc>
        <w:tc>
          <w:tcPr>
            <w:tcW w:w="1417" w:type="dxa"/>
            <w:noWrap w:val="0"/>
            <w:vAlign w:val="center"/>
          </w:tcPr>
          <w:p>
            <w:pPr>
              <w:adjustRightInd w:val="0"/>
              <w:snapToGrid w:val="0"/>
              <w:jc w:val="center"/>
              <w:rPr>
                <w:rFonts w:hint="eastAsia" w:ascii="仿宋_GB2312" w:hAnsi="仿宋_GB2312" w:eastAsia="仿宋_GB2312" w:cs="仿宋_GB2312"/>
                <w:sz w:val="20"/>
              </w:rPr>
            </w:pPr>
            <w:r>
              <w:rPr>
                <w:rFonts w:hint="eastAsia" w:ascii="仿宋_GB2312" w:hAnsi="仿宋_GB2312" w:eastAsia="仿宋_GB2312" w:cs="仿宋_GB2312"/>
                <w:sz w:val="20"/>
              </w:rPr>
              <w:t>馏程</w:t>
            </w:r>
          </w:p>
        </w:tc>
        <w:tc>
          <w:tcPr>
            <w:tcW w:w="1701" w:type="dxa"/>
            <w:vMerge w:val="continue"/>
            <w:noWrap w:val="0"/>
            <w:vAlign w:val="center"/>
          </w:tcPr>
          <w:p>
            <w:pPr>
              <w:adjustRightInd w:val="0"/>
              <w:snapToGrid w:val="0"/>
              <w:jc w:val="center"/>
              <w:rPr>
                <w:rFonts w:hint="eastAsia" w:ascii="仿宋_GB2312" w:hAnsi="仿宋_GB2312" w:eastAsia="仿宋_GB2312" w:cs="仿宋_GB2312"/>
                <w:sz w:val="20"/>
              </w:rPr>
            </w:pPr>
          </w:p>
        </w:tc>
        <w:tc>
          <w:tcPr>
            <w:tcW w:w="709" w:type="dxa"/>
            <w:noWrap w:val="0"/>
            <w:vAlign w:val="center"/>
          </w:tcPr>
          <w:p>
            <w:pPr>
              <w:adjustRightInd w:val="0"/>
              <w:snapToGrid w:val="0"/>
              <w:jc w:val="center"/>
              <w:rPr>
                <w:rFonts w:ascii="仿宋_GB2312" w:hAnsi="仿宋_GB2312" w:eastAsia="仿宋_GB2312" w:cs="仿宋_GB2312"/>
                <w:sz w:val="20"/>
              </w:rPr>
            </w:pPr>
            <w:r>
              <w:rPr>
                <w:rFonts w:hint="eastAsia" w:ascii="仿宋_GB2312" w:hAnsi="仿宋_GB2312" w:eastAsia="仿宋_GB2312" w:cs="仿宋_GB2312"/>
                <w:sz w:val="20"/>
              </w:rPr>
              <w:t>●</w:t>
            </w:r>
          </w:p>
        </w:tc>
        <w:tc>
          <w:tcPr>
            <w:tcW w:w="851" w:type="dxa"/>
            <w:noWrap w:val="0"/>
            <w:vAlign w:val="center"/>
          </w:tcPr>
          <w:p>
            <w:pPr>
              <w:adjustRightInd w:val="0"/>
              <w:snapToGrid w:val="0"/>
              <w:jc w:val="center"/>
              <w:rPr>
                <w:rFonts w:hint="eastAsia" w:ascii="仿宋_GB2312" w:hAnsi="仿宋_GB2312" w:eastAsia="仿宋_GB2312" w:cs="仿宋_GB2312"/>
                <w:sz w:val="20"/>
              </w:rPr>
            </w:pPr>
          </w:p>
        </w:tc>
        <w:tc>
          <w:tcPr>
            <w:tcW w:w="850" w:type="dxa"/>
            <w:noWrap w:val="0"/>
            <w:vAlign w:val="center"/>
          </w:tcPr>
          <w:p>
            <w:pPr>
              <w:adjustRightInd w:val="0"/>
              <w:snapToGrid w:val="0"/>
              <w:jc w:val="center"/>
              <w:rPr>
                <w:rFonts w:ascii="仿宋_GB2312" w:hAnsi="仿宋_GB2312" w:eastAsia="仿宋_GB2312" w:cs="仿宋_GB2312"/>
                <w:sz w:val="20"/>
              </w:rPr>
            </w:pPr>
          </w:p>
        </w:tc>
        <w:tc>
          <w:tcPr>
            <w:tcW w:w="992" w:type="dxa"/>
            <w:noWrap w:val="0"/>
            <w:vAlign w:val="center"/>
          </w:tcPr>
          <w:p>
            <w:pPr>
              <w:adjustRightInd w:val="0"/>
              <w:snapToGrid w:val="0"/>
              <w:jc w:val="center"/>
              <w:rPr>
                <w:rFonts w:ascii="仿宋_GB2312" w:hAnsi="仿宋_GB2312" w:eastAsia="仿宋_GB2312" w:cs="仿宋_GB2312"/>
                <w:sz w:val="20"/>
              </w:rPr>
            </w:pPr>
            <w:r>
              <w:rPr>
                <w:rFonts w:hint="eastAsia" w:ascii="仿宋_GB2312" w:hAnsi="仿宋_GB2312" w:eastAsia="仿宋_GB2312" w:cs="仿宋_GB2312"/>
                <w:sz w:val="20"/>
              </w:rPr>
              <w:t>●</w:t>
            </w:r>
          </w:p>
        </w:tc>
        <w:tc>
          <w:tcPr>
            <w:tcW w:w="892" w:type="dxa"/>
            <w:noWrap w:val="0"/>
            <w:vAlign w:val="center"/>
          </w:tcPr>
          <w:p>
            <w:pPr>
              <w:adjustRightInd w:val="0"/>
              <w:snapToGrid w:val="0"/>
              <w:jc w:val="center"/>
              <w:rPr>
                <w:rFonts w:hint="eastAsia" w:ascii="仿宋_GB2312" w:hAnsi="仿宋_GB2312" w:eastAsia="仿宋_GB2312" w:cs="仿宋_GB2312"/>
                <w:sz w:val="20"/>
              </w:rPr>
            </w:pPr>
          </w:p>
        </w:tc>
      </w:tr>
    </w:tbl>
    <w:p>
      <w:pPr>
        <w:adjustRightInd w:val="0"/>
        <w:snapToGrid w:val="0"/>
        <w:rPr>
          <w:rFonts w:ascii="黑体" w:hAnsi="黑体" w:eastAsia="黑体" w:cs="黑体"/>
          <w:b/>
          <w:bCs/>
          <w:sz w:val="32"/>
          <w:szCs w:val="32"/>
        </w:rPr>
      </w:pPr>
      <w:r>
        <w:rPr>
          <w:rFonts w:hint="eastAsia" w:ascii="黑体" w:hAnsi="黑体" w:eastAsia="黑体" w:cs="黑体"/>
          <w:b/>
          <w:bCs/>
          <w:sz w:val="32"/>
          <w:szCs w:val="32"/>
        </w:rPr>
        <w:t xml:space="preserve">  </w:t>
      </w:r>
    </w:p>
    <w:p>
      <w:pPr>
        <w:adjustRightInd w:val="0"/>
        <w:snapToGrid w:val="0"/>
        <w:rPr>
          <w:rFonts w:ascii="仿宋_GB2312" w:hAnsi="仿宋_GB2312" w:eastAsia="仿宋_GB2312" w:cs="仿宋_GB2312"/>
          <w:sz w:val="20"/>
        </w:rPr>
      </w:pPr>
      <w:r>
        <w:rPr>
          <w:rFonts w:hint="eastAsia" w:ascii="仿宋_GB2312" w:hAnsi="仿宋_GB2312" w:eastAsia="仿宋_GB2312" w:cs="仿宋_GB2312"/>
          <w:sz w:val="20"/>
        </w:rPr>
        <w:t>（3）船用燃料油</w:t>
      </w:r>
    </w:p>
    <w:tbl>
      <w:tblPr>
        <w:tblStyle w:val="14"/>
        <w:tblW w:w="78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7"/>
        <w:gridCol w:w="1417"/>
        <w:gridCol w:w="1701"/>
        <w:gridCol w:w="709"/>
        <w:gridCol w:w="851"/>
        <w:gridCol w:w="850"/>
        <w:gridCol w:w="992"/>
        <w:gridCol w:w="8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jc w:val="center"/>
        </w:trPr>
        <w:tc>
          <w:tcPr>
            <w:tcW w:w="41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ascii="仿宋_GB2312" w:hAnsi="仿宋_GB2312" w:eastAsia="仿宋_GB2312" w:cs="仿宋_GB2312"/>
                <w:sz w:val="20"/>
              </w:rPr>
            </w:pPr>
            <w:r>
              <w:rPr>
                <w:rFonts w:hint="eastAsia" w:ascii="仿宋_GB2312" w:hAnsi="仿宋_GB2312" w:eastAsia="仿宋_GB2312" w:cs="仿宋_GB2312"/>
                <w:sz w:val="20"/>
              </w:rPr>
              <w:t>序号</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ascii="仿宋_GB2312" w:hAnsi="仿宋_GB2312" w:eastAsia="仿宋_GB2312" w:cs="仿宋_GB2312"/>
                <w:sz w:val="20"/>
              </w:rPr>
            </w:pPr>
            <w:r>
              <w:rPr>
                <w:rFonts w:hint="eastAsia" w:ascii="仿宋_GB2312" w:hAnsi="仿宋_GB2312" w:eastAsia="仿宋_GB2312" w:cs="仿宋_GB2312"/>
                <w:sz w:val="20"/>
              </w:rPr>
              <w:t>检验项目</w:t>
            </w:r>
          </w:p>
        </w:tc>
        <w:tc>
          <w:tcPr>
            <w:tcW w:w="170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ascii="仿宋_GB2312" w:hAnsi="仿宋_GB2312" w:eastAsia="仿宋_GB2312" w:cs="仿宋_GB2312"/>
                <w:sz w:val="20"/>
              </w:rPr>
            </w:pPr>
            <w:r>
              <w:rPr>
                <w:rFonts w:hint="eastAsia" w:ascii="仿宋_GB2312" w:hAnsi="仿宋_GB2312" w:eastAsia="仿宋_GB2312" w:cs="仿宋_GB2312"/>
                <w:sz w:val="20"/>
              </w:rPr>
              <w:t>依据法律法规或标准</w:t>
            </w:r>
          </w:p>
        </w:tc>
        <w:tc>
          <w:tcPr>
            <w:tcW w:w="70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ascii="仿宋_GB2312" w:hAnsi="仿宋_GB2312" w:eastAsia="仿宋_GB2312" w:cs="仿宋_GB2312"/>
                <w:sz w:val="20"/>
              </w:rPr>
            </w:pPr>
            <w:r>
              <w:rPr>
                <w:rFonts w:hint="eastAsia" w:ascii="仿宋_GB2312" w:hAnsi="仿宋_GB2312" w:eastAsia="仿宋_GB2312" w:cs="仿宋_GB2312"/>
                <w:sz w:val="20"/>
              </w:rPr>
              <w:t>强制性</w:t>
            </w:r>
          </w:p>
        </w:tc>
        <w:tc>
          <w:tcPr>
            <w:tcW w:w="85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ascii="仿宋_GB2312" w:hAnsi="仿宋_GB2312" w:eastAsia="仿宋_GB2312" w:cs="仿宋_GB2312"/>
                <w:sz w:val="20"/>
              </w:rPr>
            </w:pPr>
            <w:r>
              <w:rPr>
                <w:rFonts w:hint="eastAsia" w:ascii="仿宋_GB2312" w:hAnsi="仿宋_GB2312" w:eastAsia="仿宋_GB2312" w:cs="仿宋_GB2312"/>
                <w:sz w:val="20"/>
              </w:rPr>
              <w:t>非强</w:t>
            </w:r>
          </w:p>
          <w:p>
            <w:pPr>
              <w:adjustRightInd w:val="0"/>
              <w:snapToGrid w:val="0"/>
              <w:rPr>
                <w:rFonts w:ascii="仿宋_GB2312" w:hAnsi="仿宋_GB2312" w:eastAsia="仿宋_GB2312" w:cs="仿宋_GB2312"/>
                <w:sz w:val="20"/>
              </w:rPr>
            </w:pPr>
            <w:r>
              <w:rPr>
                <w:rFonts w:hint="eastAsia" w:ascii="仿宋_GB2312" w:hAnsi="仿宋_GB2312" w:eastAsia="仿宋_GB2312" w:cs="仿宋_GB2312"/>
                <w:sz w:val="20"/>
              </w:rPr>
              <w:t>制性</w:t>
            </w:r>
          </w:p>
        </w:tc>
        <w:tc>
          <w:tcPr>
            <w:tcW w:w="85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ascii="仿宋_GB2312" w:hAnsi="仿宋_GB2312" w:eastAsia="仿宋_GB2312" w:cs="仿宋_GB2312"/>
                <w:sz w:val="20"/>
              </w:rPr>
            </w:pPr>
            <w:r>
              <w:rPr>
                <w:rFonts w:hint="eastAsia" w:ascii="仿宋_GB2312" w:hAnsi="仿宋_GB2312" w:eastAsia="仿宋_GB2312" w:cs="仿宋_GB2312"/>
                <w:sz w:val="20"/>
              </w:rPr>
              <w:t>重要项</w:t>
            </w:r>
          </w:p>
        </w:tc>
        <w:tc>
          <w:tcPr>
            <w:tcW w:w="99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ascii="仿宋_GB2312" w:hAnsi="仿宋_GB2312" w:eastAsia="仿宋_GB2312" w:cs="仿宋_GB2312"/>
                <w:sz w:val="20"/>
              </w:rPr>
            </w:pPr>
            <w:r>
              <w:rPr>
                <w:rFonts w:hint="eastAsia" w:ascii="仿宋_GB2312" w:hAnsi="仿宋_GB2312" w:eastAsia="仿宋_GB2312" w:cs="仿宋_GB2312"/>
                <w:sz w:val="20"/>
              </w:rPr>
              <w:t>较重</w:t>
            </w:r>
          </w:p>
          <w:p>
            <w:pPr>
              <w:adjustRightInd w:val="0"/>
              <w:snapToGrid w:val="0"/>
              <w:rPr>
                <w:rFonts w:ascii="仿宋_GB2312" w:hAnsi="仿宋_GB2312" w:eastAsia="仿宋_GB2312" w:cs="仿宋_GB2312"/>
                <w:sz w:val="20"/>
              </w:rPr>
            </w:pPr>
            <w:r>
              <w:rPr>
                <w:rFonts w:hint="eastAsia" w:ascii="仿宋_GB2312" w:hAnsi="仿宋_GB2312" w:eastAsia="仿宋_GB2312" w:cs="仿宋_GB2312"/>
                <w:sz w:val="20"/>
              </w:rPr>
              <w:t>要项</w:t>
            </w:r>
          </w:p>
        </w:tc>
        <w:tc>
          <w:tcPr>
            <w:tcW w:w="892" w:type="dxa"/>
            <w:tcBorders>
              <w:top w:val="single" w:color="auto" w:sz="4" w:space="0"/>
              <w:left w:val="single" w:color="auto" w:sz="4" w:space="0"/>
              <w:right w:val="single" w:color="auto" w:sz="4" w:space="0"/>
            </w:tcBorders>
            <w:noWrap w:val="0"/>
            <w:vAlign w:val="center"/>
          </w:tcPr>
          <w:p>
            <w:pPr>
              <w:adjustRightInd w:val="0"/>
              <w:snapToGrid w:val="0"/>
              <w:rPr>
                <w:rFonts w:ascii="仿宋_GB2312" w:hAnsi="仿宋_GB2312" w:eastAsia="仿宋_GB2312" w:cs="仿宋_GB2312"/>
                <w:sz w:val="20"/>
              </w:rPr>
            </w:pPr>
            <w:r>
              <w:rPr>
                <w:rFonts w:hint="eastAsia" w:ascii="仿宋_GB2312" w:hAnsi="仿宋_GB2312" w:eastAsia="仿宋_GB2312" w:cs="仿宋_GB2312"/>
                <w:sz w:val="20"/>
              </w:rPr>
              <w:t>次要项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17" w:type="dxa"/>
            <w:noWrap w:val="0"/>
            <w:vAlign w:val="center"/>
          </w:tcPr>
          <w:p>
            <w:pPr>
              <w:adjustRightInd w:val="0"/>
              <w:snapToGrid w:val="0"/>
              <w:jc w:val="center"/>
              <w:rPr>
                <w:rFonts w:ascii="仿宋_GB2312" w:hAnsi="仿宋_GB2312" w:eastAsia="仿宋_GB2312" w:cs="仿宋_GB2312"/>
                <w:sz w:val="20"/>
              </w:rPr>
            </w:pPr>
            <w:r>
              <w:rPr>
                <w:rFonts w:hint="eastAsia" w:ascii="仿宋_GB2312" w:hAnsi="仿宋_GB2312" w:eastAsia="仿宋_GB2312" w:cs="仿宋_GB2312"/>
                <w:sz w:val="20"/>
              </w:rPr>
              <w:t>1</w:t>
            </w:r>
          </w:p>
        </w:tc>
        <w:tc>
          <w:tcPr>
            <w:tcW w:w="1417" w:type="dxa"/>
            <w:noWrap w:val="0"/>
            <w:vAlign w:val="center"/>
          </w:tcPr>
          <w:p>
            <w:pPr>
              <w:adjustRightInd w:val="0"/>
              <w:snapToGrid w:val="0"/>
              <w:jc w:val="center"/>
              <w:rPr>
                <w:rFonts w:ascii="仿宋_GB2312" w:hAnsi="仿宋_GB2312" w:eastAsia="仿宋_GB2312" w:cs="仿宋_GB2312"/>
                <w:sz w:val="20"/>
              </w:rPr>
            </w:pPr>
            <w:r>
              <w:rPr>
                <w:rFonts w:hint="eastAsia" w:ascii="仿宋_GB2312" w:hAnsi="仿宋_GB2312" w:eastAsia="仿宋_GB2312" w:cs="仿宋_GB2312"/>
                <w:sz w:val="20"/>
              </w:rPr>
              <w:t>硫含量</w:t>
            </w:r>
          </w:p>
        </w:tc>
        <w:tc>
          <w:tcPr>
            <w:tcW w:w="1701" w:type="dxa"/>
            <w:vMerge w:val="restart"/>
            <w:noWrap w:val="0"/>
            <w:vAlign w:val="center"/>
          </w:tcPr>
          <w:p>
            <w:pPr>
              <w:adjustRightInd w:val="0"/>
              <w:snapToGrid w:val="0"/>
              <w:jc w:val="center"/>
              <w:rPr>
                <w:rFonts w:ascii="仿宋_GB2312" w:hAnsi="仿宋_GB2312" w:eastAsia="仿宋_GB2312" w:cs="仿宋_GB2312"/>
                <w:sz w:val="20"/>
              </w:rPr>
            </w:pPr>
            <w:r>
              <w:rPr>
                <w:rFonts w:ascii="仿宋_GB2312" w:hAnsi="仿宋_GB2312" w:eastAsia="仿宋_GB2312" w:cs="仿宋_GB2312"/>
                <w:sz w:val="20"/>
              </w:rPr>
              <w:t>GB1</w:t>
            </w:r>
            <w:r>
              <w:rPr>
                <w:rFonts w:hint="eastAsia" w:ascii="仿宋_GB2312" w:hAnsi="仿宋_GB2312" w:eastAsia="仿宋_GB2312" w:cs="仿宋_GB2312"/>
                <w:sz w:val="20"/>
              </w:rPr>
              <w:t>7411</w:t>
            </w:r>
            <w:r>
              <w:rPr>
                <w:rFonts w:ascii="仿宋_GB2312" w:hAnsi="仿宋_GB2312" w:eastAsia="仿宋_GB2312" w:cs="仿宋_GB2312"/>
                <w:sz w:val="20"/>
              </w:rPr>
              <w:t>-201</w:t>
            </w:r>
            <w:r>
              <w:rPr>
                <w:rFonts w:hint="eastAsia" w:ascii="仿宋_GB2312" w:hAnsi="仿宋_GB2312" w:eastAsia="仿宋_GB2312" w:cs="仿宋_GB2312"/>
                <w:sz w:val="20"/>
              </w:rPr>
              <w:t>5船用燃料油</w:t>
            </w:r>
          </w:p>
        </w:tc>
        <w:tc>
          <w:tcPr>
            <w:tcW w:w="709" w:type="dxa"/>
            <w:noWrap w:val="0"/>
            <w:vAlign w:val="center"/>
          </w:tcPr>
          <w:p>
            <w:pPr>
              <w:adjustRightInd w:val="0"/>
              <w:snapToGrid w:val="0"/>
              <w:jc w:val="center"/>
              <w:rPr>
                <w:rFonts w:ascii="仿宋_GB2312" w:hAnsi="仿宋_GB2312" w:eastAsia="仿宋_GB2312" w:cs="仿宋_GB2312"/>
                <w:sz w:val="20"/>
              </w:rPr>
            </w:pPr>
            <w:r>
              <w:rPr>
                <w:rFonts w:hint="eastAsia" w:ascii="仿宋_GB2312" w:hAnsi="仿宋_GB2312" w:eastAsia="仿宋_GB2312" w:cs="仿宋_GB2312"/>
                <w:sz w:val="20"/>
              </w:rPr>
              <w:t>●</w:t>
            </w:r>
          </w:p>
        </w:tc>
        <w:tc>
          <w:tcPr>
            <w:tcW w:w="851" w:type="dxa"/>
            <w:noWrap w:val="0"/>
            <w:vAlign w:val="center"/>
          </w:tcPr>
          <w:p>
            <w:pPr>
              <w:adjustRightInd w:val="0"/>
              <w:snapToGrid w:val="0"/>
              <w:jc w:val="center"/>
              <w:rPr>
                <w:rFonts w:ascii="仿宋_GB2312" w:hAnsi="仿宋_GB2312" w:eastAsia="仿宋_GB2312" w:cs="仿宋_GB2312"/>
                <w:sz w:val="20"/>
              </w:rPr>
            </w:pPr>
          </w:p>
        </w:tc>
        <w:tc>
          <w:tcPr>
            <w:tcW w:w="850" w:type="dxa"/>
            <w:noWrap w:val="0"/>
            <w:vAlign w:val="center"/>
          </w:tcPr>
          <w:p>
            <w:pPr>
              <w:adjustRightInd w:val="0"/>
              <w:snapToGrid w:val="0"/>
              <w:jc w:val="center"/>
              <w:rPr>
                <w:rFonts w:ascii="仿宋_GB2312" w:hAnsi="仿宋_GB2312" w:eastAsia="仿宋_GB2312" w:cs="仿宋_GB2312"/>
                <w:sz w:val="20"/>
              </w:rPr>
            </w:pPr>
            <w:r>
              <w:rPr>
                <w:rFonts w:hint="eastAsia" w:ascii="仿宋_GB2312" w:hAnsi="仿宋_GB2312" w:eastAsia="仿宋_GB2312" w:cs="仿宋_GB2312"/>
                <w:sz w:val="20"/>
              </w:rPr>
              <w:t>●</w:t>
            </w:r>
          </w:p>
        </w:tc>
        <w:tc>
          <w:tcPr>
            <w:tcW w:w="992" w:type="dxa"/>
            <w:noWrap w:val="0"/>
            <w:vAlign w:val="center"/>
          </w:tcPr>
          <w:p>
            <w:pPr>
              <w:adjustRightInd w:val="0"/>
              <w:snapToGrid w:val="0"/>
              <w:jc w:val="center"/>
              <w:rPr>
                <w:rFonts w:ascii="仿宋_GB2312" w:hAnsi="仿宋_GB2312" w:eastAsia="仿宋_GB2312" w:cs="仿宋_GB2312"/>
                <w:sz w:val="20"/>
              </w:rPr>
            </w:pPr>
          </w:p>
        </w:tc>
        <w:tc>
          <w:tcPr>
            <w:tcW w:w="892" w:type="dxa"/>
            <w:noWrap w:val="0"/>
            <w:vAlign w:val="center"/>
          </w:tcPr>
          <w:p>
            <w:pPr>
              <w:adjustRightInd w:val="0"/>
              <w:snapToGrid w:val="0"/>
              <w:jc w:val="center"/>
              <w:rPr>
                <w:rFonts w:ascii="仿宋_GB2312" w:hAnsi="仿宋_GB2312" w:eastAsia="仿宋_GB2312" w:cs="仿宋_GB2312"/>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17" w:type="dxa"/>
            <w:noWrap w:val="0"/>
            <w:vAlign w:val="center"/>
          </w:tcPr>
          <w:p>
            <w:pPr>
              <w:adjustRightInd w:val="0"/>
              <w:snapToGrid w:val="0"/>
              <w:jc w:val="center"/>
              <w:rPr>
                <w:rFonts w:ascii="仿宋_GB2312" w:hAnsi="仿宋_GB2312" w:eastAsia="仿宋_GB2312" w:cs="仿宋_GB2312"/>
                <w:sz w:val="20"/>
              </w:rPr>
            </w:pPr>
            <w:r>
              <w:rPr>
                <w:rFonts w:hint="eastAsia" w:ascii="仿宋_GB2312" w:hAnsi="仿宋_GB2312" w:eastAsia="仿宋_GB2312" w:cs="仿宋_GB2312"/>
                <w:sz w:val="20"/>
              </w:rPr>
              <w:t>2</w:t>
            </w:r>
          </w:p>
        </w:tc>
        <w:tc>
          <w:tcPr>
            <w:tcW w:w="1417" w:type="dxa"/>
            <w:noWrap w:val="0"/>
            <w:vAlign w:val="center"/>
          </w:tcPr>
          <w:p>
            <w:pPr>
              <w:adjustRightInd w:val="0"/>
              <w:snapToGrid w:val="0"/>
              <w:jc w:val="center"/>
              <w:rPr>
                <w:rFonts w:ascii="仿宋_GB2312" w:hAnsi="仿宋_GB2312" w:eastAsia="仿宋_GB2312" w:cs="仿宋_GB2312"/>
                <w:sz w:val="20"/>
              </w:rPr>
            </w:pPr>
            <w:r>
              <w:rPr>
                <w:rFonts w:hint="eastAsia" w:ascii="仿宋_GB2312" w:hAnsi="仿宋_GB2312" w:eastAsia="仿宋_GB2312" w:cs="仿宋_GB2312"/>
                <w:sz w:val="20"/>
              </w:rPr>
              <w:t>闪点（闭口）</w:t>
            </w:r>
          </w:p>
        </w:tc>
        <w:tc>
          <w:tcPr>
            <w:tcW w:w="1701" w:type="dxa"/>
            <w:vMerge w:val="continue"/>
            <w:noWrap w:val="0"/>
            <w:vAlign w:val="center"/>
          </w:tcPr>
          <w:p>
            <w:pPr>
              <w:adjustRightInd w:val="0"/>
              <w:snapToGrid w:val="0"/>
              <w:jc w:val="center"/>
              <w:rPr>
                <w:rFonts w:ascii="仿宋_GB2312" w:hAnsi="仿宋_GB2312" w:eastAsia="仿宋_GB2312" w:cs="仿宋_GB2312"/>
                <w:sz w:val="20"/>
              </w:rPr>
            </w:pPr>
          </w:p>
        </w:tc>
        <w:tc>
          <w:tcPr>
            <w:tcW w:w="709" w:type="dxa"/>
            <w:noWrap w:val="0"/>
            <w:vAlign w:val="center"/>
          </w:tcPr>
          <w:p>
            <w:pPr>
              <w:adjustRightInd w:val="0"/>
              <w:snapToGrid w:val="0"/>
              <w:jc w:val="center"/>
              <w:rPr>
                <w:rFonts w:ascii="仿宋_GB2312" w:hAnsi="仿宋_GB2312" w:eastAsia="仿宋_GB2312" w:cs="仿宋_GB2312"/>
                <w:sz w:val="20"/>
              </w:rPr>
            </w:pPr>
            <w:r>
              <w:rPr>
                <w:rFonts w:hint="eastAsia" w:ascii="仿宋_GB2312" w:hAnsi="仿宋_GB2312" w:eastAsia="仿宋_GB2312" w:cs="仿宋_GB2312"/>
                <w:sz w:val="20"/>
              </w:rPr>
              <w:t>●</w:t>
            </w:r>
          </w:p>
        </w:tc>
        <w:tc>
          <w:tcPr>
            <w:tcW w:w="851" w:type="dxa"/>
            <w:noWrap w:val="0"/>
            <w:vAlign w:val="center"/>
          </w:tcPr>
          <w:p>
            <w:pPr>
              <w:adjustRightInd w:val="0"/>
              <w:snapToGrid w:val="0"/>
              <w:jc w:val="center"/>
              <w:rPr>
                <w:rFonts w:ascii="仿宋_GB2312" w:hAnsi="仿宋_GB2312" w:eastAsia="仿宋_GB2312" w:cs="仿宋_GB2312"/>
                <w:sz w:val="20"/>
              </w:rPr>
            </w:pPr>
          </w:p>
        </w:tc>
        <w:tc>
          <w:tcPr>
            <w:tcW w:w="850" w:type="dxa"/>
            <w:noWrap w:val="0"/>
            <w:vAlign w:val="center"/>
          </w:tcPr>
          <w:p>
            <w:pPr>
              <w:adjustRightInd w:val="0"/>
              <w:snapToGrid w:val="0"/>
              <w:jc w:val="center"/>
              <w:rPr>
                <w:rFonts w:ascii="仿宋_GB2312" w:hAnsi="仿宋_GB2312" w:eastAsia="仿宋_GB2312" w:cs="仿宋_GB2312"/>
                <w:sz w:val="20"/>
              </w:rPr>
            </w:pPr>
            <w:r>
              <w:rPr>
                <w:rFonts w:hint="eastAsia" w:ascii="仿宋_GB2312" w:hAnsi="仿宋_GB2312" w:eastAsia="仿宋_GB2312" w:cs="仿宋_GB2312"/>
                <w:sz w:val="20"/>
              </w:rPr>
              <w:t>●</w:t>
            </w:r>
          </w:p>
        </w:tc>
        <w:tc>
          <w:tcPr>
            <w:tcW w:w="992" w:type="dxa"/>
            <w:noWrap w:val="0"/>
            <w:vAlign w:val="center"/>
          </w:tcPr>
          <w:p>
            <w:pPr>
              <w:adjustRightInd w:val="0"/>
              <w:snapToGrid w:val="0"/>
              <w:jc w:val="center"/>
              <w:rPr>
                <w:rFonts w:ascii="仿宋_GB2312" w:hAnsi="仿宋_GB2312" w:eastAsia="仿宋_GB2312" w:cs="仿宋_GB2312"/>
                <w:sz w:val="20"/>
              </w:rPr>
            </w:pPr>
          </w:p>
        </w:tc>
        <w:tc>
          <w:tcPr>
            <w:tcW w:w="892" w:type="dxa"/>
            <w:noWrap w:val="0"/>
            <w:vAlign w:val="center"/>
          </w:tcPr>
          <w:p>
            <w:pPr>
              <w:adjustRightInd w:val="0"/>
              <w:snapToGrid w:val="0"/>
              <w:jc w:val="center"/>
              <w:rPr>
                <w:rFonts w:ascii="仿宋_GB2312" w:hAnsi="仿宋_GB2312" w:eastAsia="仿宋_GB2312" w:cs="仿宋_GB2312"/>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17" w:type="dxa"/>
            <w:noWrap w:val="0"/>
            <w:vAlign w:val="center"/>
          </w:tcPr>
          <w:p>
            <w:pPr>
              <w:adjustRightInd w:val="0"/>
              <w:snapToGrid w:val="0"/>
              <w:jc w:val="center"/>
              <w:rPr>
                <w:rFonts w:ascii="仿宋_GB2312" w:hAnsi="仿宋_GB2312" w:eastAsia="仿宋_GB2312" w:cs="仿宋_GB2312"/>
                <w:sz w:val="20"/>
              </w:rPr>
            </w:pPr>
            <w:r>
              <w:rPr>
                <w:rFonts w:hint="eastAsia" w:ascii="仿宋_GB2312" w:hAnsi="仿宋_GB2312" w:eastAsia="仿宋_GB2312" w:cs="仿宋_GB2312"/>
                <w:sz w:val="20"/>
              </w:rPr>
              <w:t>3</w:t>
            </w:r>
          </w:p>
        </w:tc>
        <w:tc>
          <w:tcPr>
            <w:tcW w:w="1417" w:type="dxa"/>
            <w:noWrap w:val="0"/>
            <w:vAlign w:val="center"/>
          </w:tcPr>
          <w:p>
            <w:pPr>
              <w:adjustRightInd w:val="0"/>
              <w:snapToGrid w:val="0"/>
              <w:jc w:val="center"/>
              <w:rPr>
                <w:rFonts w:ascii="仿宋_GB2312" w:hAnsi="仿宋_GB2312" w:eastAsia="仿宋_GB2312" w:cs="仿宋_GB2312"/>
                <w:sz w:val="20"/>
              </w:rPr>
            </w:pPr>
            <w:r>
              <w:rPr>
                <w:rFonts w:hint="eastAsia" w:ascii="仿宋_GB2312" w:hAnsi="仿宋_GB2312" w:eastAsia="仿宋_GB2312" w:cs="仿宋_GB2312"/>
                <w:sz w:val="20"/>
              </w:rPr>
              <w:t>运动粘度</w:t>
            </w:r>
          </w:p>
        </w:tc>
        <w:tc>
          <w:tcPr>
            <w:tcW w:w="1701" w:type="dxa"/>
            <w:vMerge w:val="continue"/>
            <w:noWrap w:val="0"/>
            <w:vAlign w:val="center"/>
          </w:tcPr>
          <w:p>
            <w:pPr>
              <w:adjustRightInd w:val="0"/>
              <w:snapToGrid w:val="0"/>
              <w:jc w:val="center"/>
              <w:rPr>
                <w:rFonts w:ascii="仿宋_GB2312" w:hAnsi="仿宋_GB2312" w:eastAsia="仿宋_GB2312" w:cs="仿宋_GB2312"/>
                <w:sz w:val="20"/>
              </w:rPr>
            </w:pPr>
          </w:p>
        </w:tc>
        <w:tc>
          <w:tcPr>
            <w:tcW w:w="709" w:type="dxa"/>
            <w:noWrap w:val="0"/>
            <w:vAlign w:val="center"/>
          </w:tcPr>
          <w:p>
            <w:pPr>
              <w:adjustRightInd w:val="0"/>
              <w:snapToGrid w:val="0"/>
              <w:jc w:val="center"/>
              <w:rPr>
                <w:rFonts w:ascii="仿宋_GB2312" w:hAnsi="仿宋_GB2312" w:eastAsia="仿宋_GB2312" w:cs="仿宋_GB2312"/>
                <w:sz w:val="20"/>
              </w:rPr>
            </w:pPr>
            <w:r>
              <w:rPr>
                <w:rFonts w:hint="eastAsia" w:ascii="仿宋_GB2312" w:hAnsi="仿宋_GB2312" w:eastAsia="仿宋_GB2312" w:cs="仿宋_GB2312"/>
                <w:sz w:val="20"/>
              </w:rPr>
              <w:t>●</w:t>
            </w:r>
          </w:p>
        </w:tc>
        <w:tc>
          <w:tcPr>
            <w:tcW w:w="851" w:type="dxa"/>
            <w:noWrap w:val="0"/>
            <w:vAlign w:val="center"/>
          </w:tcPr>
          <w:p>
            <w:pPr>
              <w:adjustRightInd w:val="0"/>
              <w:snapToGrid w:val="0"/>
              <w:jc w:val="center"/>
              <w:rPr>
                <w:rFonts w:ascii="仿宋_GB2312" w:hAnsi="仿宋_GB2312" w:eastAsia="仿宋_GB2312" w:cs="仿宋_GB2312"/>
                <w:sz w:val="20"/>
              </w:rPr>
            </w:pPr>
          </w:p>
        </w:tc>
        <w:tc>
          <w:tcPr>
            <w:tcW w:w="850" w:type="dxa"/>
            <w:noWrap w:val="0"/>
            <w:vAlign w:val="center"/>
          </w:tcPr>
          <w:p>
            <w:pPr>
              <w:adjustRightInd w:val="0"/>
              <w:snapToGrid w:val="0"/>
              <w:jc w:val="center"/>
              <w:rPr>
                <w:rFonts w:ascii="仿宋_GB2312" w:hAnsi="仿宋_GB2312" w:eastAsia="仿宋_GB2312" w:cs="仿宋_GB2312"/>
                <w:sz w:val="20"/>
              </w:rPr>
            </w:pPr>
          </w:p>
        </w:tc>
        <w:tc>
          <w:tcPr>
            <w:tcW w:w="992" w:type="dxa"/>
            <w:noWrap w:val="0"/>
            <w:vAlign w:val="center"/>
          </w:tcPr>
          <w:p>
            <w:pPr>
              <w:adjustRightInd w:val="0"/>
              <w:snapToGrid w:val="0"/>
              <w:jc w:val="center"/>
              <w:rPr>
                <w:rFonts w:ascii="仿宋_GB2312" w:hAnsi="仿宋_GB2312" w:eastAsia="仿宋_GB2312" w:cs="仿宋_GB2312"/>
                <w:sz w:val="20"/>
              </w:rPr>
            </w:pPr>
            <w:r>
              <w:rPr>
                <w:rFonts w:hint="eastAsia" w:ascii="仿宋_GB2312" w:hAnsi="仿宋_GB2312" w:eastAsia="仿宋_GB2312" w:cs="仿宋_GB2312"/>
                <w:sz w:val="20"/>
              </w:rPr>
              <w:t>●</w:t>
            </w:r>
          </w:p>
        </w:tc>
        <w:tc>
          <w:tcPr>
            <w:tcW w:w="892" w:type="dxa"/>
            <w:noWrap w:val="0"/>
            <w:vAlign w:val="center"/>
          </w:tcPr>
          <w:p>
            <w:pPr>
              <w:adjustRightInd w:val="0"/>
              <w:snapToGrid w:val="0"/>
              <w:jc w:val="center"/>
              <w:rPr>
                <w:rFonts w:ascii="仿宋_GB2312" w:hAnsi="仿宋_GB2312" w:eastAsia="仿宋_GB2312" w:cs="仿宋_GB2312"/>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17" w:type="dxa"/>
            <w:noWrap w:val="0"/>
            <w:vAlign w:val="center"/>
          </w:tcPr>
          <w:p>
            <w:pPr>
              <w:adjustRightInd w:val="0"/>
              <w:snapToGrid w:val="0"/>
              <w:jc w:val="center"/>
              <w:rPr>
                <w:rFonts w:ascii="仿宋_GB2312" w:hAnsi="仿宋_GB2312" w:eastAsia="仿宋_GB2312" w:cs="仿宋_GB2312"/>
                <w:sz w:val="20"/>
              </w:rPr>
            </w:pPr>
            <w:r>
              <w:rPr>
                <w:rFonts w:hint="eastAsia" w:ascii="仿宋_GB2312" w:hAnsi="仿宋_GB2312" w:eastAsia="仿宋_GB2312" w:cs="仿宋_GB2312"/>
                <w:sz w:val="20"/>
              </w:rPr>
              <w:t>4</w:t>
            </w:r>
          </w:p>
        </w:tc>
        <w:tc>
          <w:tcPr>
            <w:tcW w:w="1417" w:type="dxa"/>
            <w:noWrap w:val="0"/>
            <w:vAlign w:val="center"/>
          </w:tcPr>
          <w:p>
            <w:pPr>
              <w:adjustRightInd w:val="0"/>
              <w:snapToGrid w:val="0"/>
              <w:jc w:val="center"/>
              <w:rPr>
                <w:rFonts w:ascii="仿宋_GB2312" w:hAnsi="仿宋_GB2312" w:eastAsia="仿宋_GB2312" w:cs="仿宋_GB2312"/>
                <w:sz w:val="20"/>
              </w:rPr>
            </w:pPr>
            <w:r>
              <w:rPr>
                <w:rFonts w:hint="eastAsia" w:ascii="仿宋_GB2312" w:hAnsi="仿宋_GB2312" w:eastAsia="仿宋_GB2312" w:cs="仿宋_GB2312"/>
                <w:sz w:val="20"/>
              </w:rPr>
              <w:t>密度</w:t>
            </w:r>
          </w:p>
        </w:tc>
        <w:tc>
          <w:tcPr>
            <w:tcW w:w="1701" w:type="dxa"/>
            <w:vMerge w:val="continue"/>
            <w:noWrap w:val="0"/>
            <w:vAlign w:val="center"/>
          </w:tcPr>
          <w:p>
            <w:pPr>
              <w:adjustRightInd w:val="0"/>
              <w:snapToGrid w:val="0"/>
              <w:jc w:val="center"/>
              <w:rPr>
                <w:rFonts w:ascii="仿宋_GB2312" w:hAnsi="仿宋_GB2312" w:eastAsia="仿宋_GB2312" w:cs="仿宋_GB2312"/>
                <w:sz w:val="20"/>
              </w:rPr>
            </w:pPr>
          </w:p>
        </w:tc>
        <w:tc>
          <w:tcPr>
            <w:tcW w:w="709" w:type="dxa"/>
            <w:noWrap w:val="0"/>
            <w:vAlign w:val="center"/>
          </w:tcPr>
          <w:p>
            <w:pPr>
              <w:adjustRightInd w:val="0"/>
              <w:snapToGrid w:val="0"/>
              <w:jc w:val="center"/>
              <w:rPr>
                <w:rFonts w:ascii="仿宋_GB2312" w:hAnsi="仿宋_GB2312" w:eastAsia="仿宋_GB2312" w:cs="仿宋_GB2312"/>
                <w:sz w:val="20"/>
              </w:rPr>
            </w:pPr>
            <w:r>
              <w:rPr>
                <w:rFonts w:hint="eastAsia" w:ascii="仿宋_GB2312" w:hAnsi="仿宋_GB2312" w:eastAsia="仿宋_GB2312" w:cs="仿宋_GB2312"/>
                <w:sz w:val="20"/>
              </w:rPr>
              <w:t>●</w:t>
            </w:r>
          </w:p>
        </w:tc>
        <w:tc>
          <w:tcPr>
            <w:tcW w:w="851" w:type="dxa"/>
            <w:noWrap w:val="0"/>
            <w:vAlign w:val="center"/>
          </w:tcPr>
          <w:p>
            <w:pPr>
              <w:adjustRightInd w:val="0"/>
              <w:snapToGrid w:val="0"/>
              <w:jc w:val="center"/>
              <w:rPr>
                <w:rFonts w:ascii="仿宋_GB2312" w:hAnsi="仿宋_GB2312" w:eastAsia="仿宋_GB2312" w:cs="仿宋_GB2312"/>
                <w:sz w:val="20"/>
              </w:rPr>
            </w:pPr>
          </w:p>
        </w:tc>
        <w:tc>
          <w:tcPr>
            <w:tcW w:w="850" w:type="dxa"/>
            <w:noWrap w:val="0"/>
            <w:vAlign w:val="center"/>
          </w:tcPr>
          <w:p>
            <w:pPr>
              <w:adjustRightInd w:val="0"/>
              <w:snapToGrid w:val="0"/>
              <w:jc w:val="center"/>
              <w:rPr>
                <w:rFonts w:ascii="仿宋_GB2312" w:hAnsi="仿宋_GB2312" w:eastAsia="仿宋_GB2312" w:cs="仿宋_GB2312"/>
                <w:sz w:val="20"/>
              </w:rPr>
            </w:pPr>
          </w:p>
        </w:tc>
        <w:tc>
          <w:tcPr>
            <w:tcW w:w="992" w:type="dxa"/>
            <w:noWrap w:val="0"/>
            <w:vAlign w:val="center"/>
          </w:tcPr>
          <w:p>
            <w:pPr>
              <w:adjustRightInd w:val="0"/>
              <w:snapToGrid w:val="0"/>
              <w:jc w:val="center"/>
              <w:rPr>
                <w:rFonts w:ascii="仿宋_GB2312" w:hAnsi="仿宋_GB2312" w:eastAsia="仿宋_GB2312" w:cs="仿宋_GB2312"/>
                <w:sz w:val="20"/>
              </w:rPr>
            </w:pPr>
            <w:r>
              <w:rPr>
                <w:rFonts w:hint="eastAsia" w:ascii="仿宋_GB2312" w:hAnsi="仿宋_GB2312" w:eastAsia="仿宋_GB2312" w:cs="仿宋_GB2312"/>
                <w:sz w:val="20"/>
              </w:rPr>
              <w:t>●</w:t>
            </w:r>
          </w:p>
        </w:tc>
        <w:tc>
          <w:tcPr>
            <w:tcW w:w="892" w:type="dxa"/>
            <w:noWrap w:val="0"/>
            <w:vAlign w:val="center"/>
          </w:tcPr>
          <w:p>
            <w:pPr>
              <w:adjustRightInd w:val="0"/>
              <w:snapToGrid w:val="0"/>
              <w:jc w:val="center"/>
              <w:rPr>
                <w:rFonts w:ascii="仿宋_GB2312" w:hAnsi="仿宋_GB2312" w:eastAsia="仿宋_GB2312" w:cs="仿宋_GB2312"/>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17" w:type="dxa"/>
            <w:noWrap w:val="0"/>
            <w:vAlign w:val="center"/>
          </w:tcPr>
          <w:p>
            <w:pPr>
              <w:adjustRightInd w:val="0"/>
              <w:snapToGrid w:val="0"/>
              <w:jc w:val="center"/>
              <w:rPr>
                <w:rFonts w:ascii="仿宋_GB2312" w:hAnsi="仿宋_GB2312" w:eastAsia="仿宋_GB2312" w:cs="仿宋_GB2312"/>
                <w:sz w:val="20"/>
              </w:rPr>
            </w:pPr>
            <w:r>
              <w:rPr>
                <w:rFonts w:hint="eastAsia" w:ascii="仿宋_GB2312" w:hAnsi="仿宋_GB2312" w:eastAsia="仿宋_GB2312" w:cs="仿宋_GB2312"/>
                <w:sz w:val="20"/>
              </w:rPr>
              <w:t>5</w:t>
            </w:r>
          </w:p>
        </w:tc>
        <w:tc>
          <w:tcPr>
            <w:tcW w:w="1417" w:type="dxa"/>
            <w:noWrap w:val="0"/>
            <w:vAlign w:val="center"/>
          </w:tcPr>
          <w:p>
            <w:pPr>
              <w:adjustRightInd w:val="0"/>
              <w:snapToGrid w:val="0"/>
              <w:jc w:val="center"/>
              <w:rPr>
                <w:rFonts w:hint="eastAsia" w:ascii="仿宋_GB2312" w:hAnsi="仿宋_GB2312" w:eastAsia="仿宋_GB2312" w:cs="仿宋_GB2312"/>
                <w:sz w:val="20"/>
              </w:rPr>
            </w:pPr>
            <w:r>
              <w:rPr>
                <w:rFonts w:ascii="仿宋_GB2312" w:hAnsi="仿宋_GB2312" w:eastAsia="仿宋_GB2312" w:cs="仿宋_GB2312"/>
                <w:sz w:val="20"/>
              </w:rPr>
              <w:t>10%蒸余物</w:t>
            </w:r>
            <w:r>
              <w:rPr>
                <w:rFonts w:hint="eastAsia" w:ascii="仿宋_GB2312" w:hAnsi="仿宋_GB2312" w:eastAsia="仿宋_GB2312" w:cs="仿宋_GB2312"/>
                <w:sz w:val="20"/>
              </w:rPr>
              <w:t>残炭</w:t>
            </w:r>
          </w:p>
        </w:tc>
        <w:tc>
          <w:tcPr>
            <w:tcW w:w="1701" w:type="dxa"/>
            <w:vMerge w:val="continue"/>
            <w:noWrap w:val="0"/>
            <w:vAlign w:val="center"/>
          </w:tcPr>
          <w:p>
            <w:pPr>
              <w:adjustRightInd w:val="0"/>
              <w:snapToGrid w:val="0"/>
              <w:jc w:val="center"/>
              <w:rPr>
                <w:rFonts w:ascii="仿宋_GB2312" w:hAnsi="仿宋_GB2312" w:eastAsia="仿宋_GB2312" w:cs="仿宋_GB2312"/>
                <w:sz w:val="20"/>
              </w:rPr>
            </w:pPr>
          </w:p>
        </w:tc>
        <w:tc>
          <w:tcPr>
            <w:tcW w:w="709" w:type="dxa"/>
            <w:noWrap w:val="0"/>
            <w:vAlign w:val="center"/>
          </w:tcPr>
          <w:p>
            <w:pPr>
              <w:adjustRightInd w:val="0"/>
              <w:snapToGrid w:val="0"/>
              <w:jc w:val="center"/>
              <w:rPr>
                <w:rFonts w:ascii="仿宋_GB2312" w:hAnsi="仿宋_GB2312" w:eastAsia="仿宋_GB2312" w:cs="仿宋_GB2312"/>
                <w:sz w:val="20"/>
              </w:rPr>
            </w:pPr>
            <w:r>
              <w:rPr>
                <w:rFonts w:hint="eastAsia" w:ascii="仿宋_GB2312" w:hAnsi="仿宋_GB2312" w:eastAsia="仿宋_GB2312" w:cs="仿宋_GB2312"/>
                <w:sz w:val="20"/>
              </w:rPr>
              <w:t>●</w:t>
            </w:r>
          </w:p>
        </w:tc>
        <w:tc>
          <w:tcPr>
            <w:tcW w:w="851" w:type="dxa"/>
            <w:noWrap w:val="0"/>
            <w:vAlign w:val="center"/>
          </w:tcPr>
          <w:p>
            <w:pPr>
              <w:adjustRightInd w:val="0"/>
              <w:snapToGrid w:val="0"/>
              <w:jc w:val="center"/>
              <w:rPr>
                <w:rFonts w:ascii="仿宋_GB2312" w:hAnsi="仿宋_GB2312" w:eastAsia="仿宋_GB2312" w:cs="仿宋_GB2312"/>
                <w:sz w:val="20"/>
              </w:rPr>
            </w:pPr>
          </w:p>
        </w:tc>
        <w:tc>
          <w:tcPr>
            <w:tcW w:w="850" w:type="dxa"/>
            <w:noWrap w:val="0"/>
            <w:vAlign w:val="center"/>
          </w:tcPr>
          <w:p>
            <w:pPr>
              <w:adjustRightInd w:val="0"/>
              <w:snapToGrid w:val="0"/>
              <w:jc w:val="center"/>
              <w:rPr>
                <w:rFonts w:ascii="仿宋_GB2312" w:hAnsi="仿宋_GB2312" w:eastAsia="仿宋_GB2312" w:cs="仿宋_GB2312"/>
                <w:sz w:val="20"/>
              </w:rPr>
            </w:pPr>
          </w:p>
        </w:tc>
        <w:tc>
          <w:tcPr>
            <w:tcW w:w="992" w:type="dxa"/>
            <w:noWrap w:val="0"/>
            <w:vAlign w:val="center"/>
          </w:tcPr>
          <w:p>
            <w:pPr>
              <w:adjustRightInd w:val="0"/>
              <w:snapToGrid w:val="0"/>
              <w:jc w:val="center"/>
              <w:rPr>
                <w:rFonts w:ascii="仿宋_GB2312" w:hAnsi="仿宋_GB2312" w:eastAsia="仿宋_GB2312" w:cs="仿宋_GB2312"/>
                <w:sz w:val="20"/>
              </w:rPr>
            </w:pPr>
            <w:r>
              <w:rPr>
                <w:rFonts w:hint="eastAsia" w:ascii="仿宋_GB2312" w:hAnsi="仿宋_GB2312" w:eastAsia="仿宋_GB2312" w:cs="仿宋_GB2312"/>
                <w:sz w:val="20"/>
              </w:rPr>
              <w:t>●</w:t>
            </w:r>
          </w:p>
        </w:tc>
        <w:tc>
          <w:tcPr>
            <w:tcW w:w="892" w:type="dxa"/>
            <w:noWrap w:val="0"/>
            <w:vAlign w:val="center"/>
          </w:tcPr>
          <w:p>
            <w:pPr>
              <w:adjustRightInd w:val="0"/>
              <w:snapToGrid w:val="0"/>
              <w:jc w:val="center"/>
              <w:rPr>
                <w:rFonts w:ascii="仿宋_GB2312" w:hAnsi="仿宋_GB2312" w:eastAsia="仿宋_GB2312" w:cs="仿宋_GB2312"/>
                <w:sz w:val="20"/>
              </w:rPr>
            </w:pPr>
          </w:p>
        </w:tc>
      </w:tr>
    </w:tbl>
    <w:p>
      <w:pPr>
        <w:adjustRightInd w:val="0"/>
        <w:snapToGrid w:val="0"/>
        <w:rPr>
          <w:rFonts w:ascii="仿宋_GB2312" w:hAnsi="仿宋_GB2312" w:eastAsia="仿宋_GB2312" w:cs="仿宋_GB2312"/>
          <w:sz w:val="20"/>
        </w:rPr>
      </w:pPr>
    </w:p>
    <w:p>
      <w:pPr>
        <w:adjustRightInd w:val="0"/>
        <w:snapToGrid w:val="0"/>
        <w:rPr>
          <w:rFonts w:ascii="仿宋_GB2312" w:hAnsi="仿宋_GB2312" w:eastAsia="仿宋_GB2312" w:cs="仿宋_GB2312"/>
          <w:sz w:val="20"/>
        </w:rPr>
      </w:pPr>
      <w:r>
        <w:rPr>
          <w:rFonts w:hint="eastAsia" w:ascii="仿宋_GB2312" w:hAnsi="仿宋_GB2312" w:eastAsia="仿宋_GB2312" w:cs="仿宋_GB2312"/>
          <w:sz w:val="20"/>
        </w:rPr>
        <w:t>（3）车用尿素水溶液</w:t>
      </w:r>
    </w:p>
    <w:tbl>
      <w:tblPr>
        <w:tblStyle w:val="14"/>
        <w:tblW w:w="78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7"/>
        <w:gridCol w:w="1417"/>
        <w:gridCol w:w="1701"/>
        <w:gridCol w:w="709"/>
        <w:gridCol w:w="851"/>
        <w:gridCol w:w="850"/>
        <w:gridCol w:w="992"/>
        <w:gridCol w:w="8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jc w:val="center"/>
        </w:trPr>
        <w:tc>
          <w:tcPr>
            <w:tcW w:w="41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ascii="仿宋_GB2312" w:hAnsi="仿宋_GB2312" w:eastAsia="仿宋_GB2312" w:cs="仿宋_GB2312"/>
                <w:sz w:val="20"/>
              </w:rPr>
            </w:pPr>
            <w:r>
              <w:rPr>
                <w:rFonts w:hint="eastAsia" w:ascii="仿宋_GB2312" w:hAnsi="仿宋_GB2312" w:eastAsia="仿宋_GB2312" w:cs="仿宋_GB2312"/>
                <w:sz w:val="20"/>
              </w:rPr>
              <w:t>序号</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ascii="仿宋_GB2312" w:hAnsi="仿宋_GB2312" w:eastAsia="仿宋_GB2312" w:cs="仿宋_GB2312"/>
                <w:sz w:val="20"/>
              </w:rPr>
            </w:pPr>
            <w:r>
              <w:rPr>
                <w:rFonts w:hint="eastAsia" w:ascii="仿宋_GB2312" w:hAnsi="仿宋_GB2312" w:eastAsia="仿宋_GB2312" w:cs="仿宋_GB2312"/>
                <w:sz w:val="20"/>
              </w:rPr>
              <w:t>检验项目</w:t>
            </w:r>
          </w:p>
        </w:tc>
        <w:tc>
          <w:tcPr>
            <w:tcW w:w="170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ascii="仿宋_GB2312" w:hAnsi="仿宋_GB2312" w:eastAsia="仿宋_GB2312" w:cs="仿宋_GB2312"/>
                <w:sz w:val="20"/>
              </w:rPr>
            </w:pPr>
            <w:r>
              <w:rPr>
                <w:rFonts w:hint="eastAsia" w:ascii="仿宋_GB2312" w:hAnsi="仿宋_GB2312" w:eastAsia="仿宋_GB2312" w:cs="仿宋_GB2312"/>
                <w:sz w:val="20"/>
              </w:rPr>
              <w:t>依据法律法规或标准</w:t>
            </w:r>
          </w:p>
        </w:tc>
        <w:tc>
          <w:tcPr>
            <w:tcW w:w="70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ascii="仿宋_GB2312" w:hAnsi="仿宋_GB2312" w:eastAsia="仿宋_GB2312" w:cs="仿宋_GB2312"/>
                <w:sz w:val="20"/>
              </w:rPr>
            </w:pPr>
            <w:r>
              <w:rPr>
                <w:rFonts w:hint="eastAsia" w:ascii="仿宋_GB2312" w:hAnsi="仿宋_GB2312" w:eastAsia="仿宋_GB2312" w:cs="仿宋_GB2312"/>
                <w:sz w:val="20"/>
              </w:rPr>
              <w:t>强制性</w:t>
            </w:r>
          </w:p>
        </w:tc>
        <w:tc>
          <w:tcPr>
            <w:tcW w:w="85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ascii="仿宋_GB2312" w:hAnsi="仿宋_GB2312" w:eastAsia="仿宋_GB2312" w:cs="仿宋_GB2312"/>
                <w:sz w:val="20"/>
              </w:rPr>
            </w:pPr>
            <w:r>
              <w:rPr>
                <w:rFonts w:hint="eastAsia" w:ascii="仿宋_GB2312" w:hAnsi="仿宋_GB2312" w:eastAsia="仿宋_GB2312" w:cs="仿宋_GB2312"/>
                <w:sz w:val="20"/>
              </w:rPr>
              <w:t>非强</w:t>
            </w:r>
          </w:p>
          <w:p>
            <w:pPr>
              <w:adjustRightInd w:val="0"/>
              <w:snapToGrid w:val="0"/>
              <w:rPr>
                <w:rFonts w:ascii="仿宋_GB2312" w:hAnsi="仿宋_GB2312" w:eastAsia="仿宋_GB2312" w:cs="仿宋_GB2312"/>
                <w:sz w:val="20"/>
              </w:rPr>
            </w:pPr>
            <w:r>
              <w:rPr>
                <w:rFonts w:hint="eastAsia" w:ascii="仿宋_GB2312" w:hAnsi="仿宋_GB2312" w:eastAsia="仿宋_GB2312" w:cs="仿宋_GB2312"/>
                <w:sz w:val="20"/>
              </w:rPr>
              <w:t>制性</w:t>
            </w:r>
          </w:p>
        </w:tc>
        <w:tc>
          <w:tcPr>
            <w:tcW w:w="85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ascii="仿宋_GB2312" w:hAnsi="仿宋_GB2312" w:eastAsia="仿宋_GB2312" w:cs="仿宋_GB2312"/>
                <w:sz w:val="20"/>
              </w:rPr>
            </w:pPr>
            <w:r>
              <w:rPr>
                <w:rFonts w:hint="eastAsia" w:ascii="仿宋_GB2312" w:hAnsi="仿宋_GB2312" w:eastAsia="仿宋_GB2312" w:cs="仿宋_GB2312"/>
                <w:sz w:val="20"/>
              </w:rPr>
              <w:t>重要项</w:t>
            </w:r>
          </w:p>
        </w:tc>
        <w:tc>
          <w:tcPr>
            <w:tcW w:w="99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ascii="仿宋_GB2312" w:hAnsi="仿宋_GB2312" w:eastAsia="仿宋_GB2312" w:cs="仿宋_GB2312"/>
                <w:sz w:val="20"/>
              </w:rPr>
            </w:pPr>
            <w:r>
              <w:rPr>
                <w:rFonts w:hint="eastAsia" w:ascii="仿宋_GB2312" w:hAnsi="仿宋_GB2312" w:eastAsia="仿宋_GB2312" w:cs="仿宋_GB2312"/>
                <w:sz w:val="20"/>
              </w:rPr>
              <w:t>较重</w:t>
            </w:r>
          </w:p>
          <w:p>
            <w:pPr>
              <w:adjustRightInd w:val="0"/>
              <w:snapToGrid w:val="0"/>
              <w:rPr>
                <w:rFonts w:ascii="仿宋_GB2312" w:hAnsi="仿宋_GB2312" w:eastAsia="仿宋_GB2312" w:cs="仿宋_GB2312"/>
                <w:sz w:val="20"/>
              </w:rPr>
            </w:pPr>
            <w:r>
              <w:rPr>
                <w:rFonts w:hint="eastAsia" w:ascii="仿宋_GB2312" w:hAnsi="仿宋_GB2312" w:eastAsia="仿宋_GB2312" w:cs="仿宋_GB2312"/>
                <w:sz w:val="20"/>
              </w:rPr>
              <w:t>要项</w:t>
            </w:r>
          </w:p>
        </w:tc>
        <w:tc>
          <w:tcPr>
            <w:tcW w:w="892" w:type="dxa"/>
            <w:tcBorders>
              <w:top w:val="single" w:color="auto" w:sz="4" w:space="0"/>
              <w:left w:val="single" w:color="auto" w:sz="4" w:space="0"/>
              <w:right w:val="single" w:color="auto" w:sz="4" w:space="0"/>
            </w:tcBorders>
            <w:noWrap w:val="0"/>
            <w:vAlign w:val="center"/>
          </w:tcPr>
          <w:p>
            <w:pPr>
              <w:adjustRightInd w:val="0"/>
              <w:snapToGrid w:val="0"/>
              <w:rPr>
                <w:rFonts w:ascii="仿宋_GB2312" w:hAnsi="仿宋_GB2312" w:eastAsia="仿宋_GB2312" w:cs="仿宋_GB2312"/>
                <w:sz w:val="20"/>
              </w:rPr>
            </w:pPr>
            <w:r>
              <w:rPr>
                <w:rFonts w:hint="eastAsia" w:ascii="仿宋_GB2312" w:hAnsi="仿宋_GB2312" w:eastAsia="仿宋_GB2312" w:cs="仿宋_GB2312"/>
                <w:sz w:val="20"/>
              </w:rPr>
              <w:t>次要项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17" w:type="dxa"/>
            <w:noWrap w:val="0"/>
            <w:vAlign w:val="center"/>
          </w:tcPr>
          <w:p>
            <w:pPr>
              <w:adjustRightInd w:val="0"/>
              <w:snapToGrid w:val="0"/>
              <w:jc w:val="center"/>
              <w:rPr>
                <w:rFonts w:ascii="仿宋_GB2312" w:hAnsi="仿宋_GB2312" w:eastAsia="仿宋_GB2312" w:cs="仿宋_GB2312"/>
                <w:sz w:val="20"/>
              </w:rPr>
            </w:pPr>
            <w:r>
              <w:rPr>
                <w:rFonts w:hint="eastAsia" w:ascii="仿宋_GB2312" w:hAnsi="仿宋_GB2312" w:eastAsia="仿宋_GB2312" w:cs="仿宋_GB2312"/>
                <w:sz w:val="20"/>
              </w:rPr>
              <w:t>1</w:t>
            </w:r>
          </w:p>
        </w:tc>
        <w:tc>
          <w:tcPr>
            <w:tcW w:w="1417" w:type="dxa"/>
            <w:noWrap w:val="0"/>
            <w:vAlign w:val="center"/>
          </w:tcPr>
          <w:p>
            <w:pPr>
              <w:adjustRightInd w:val="0"/>
              <w:snapToGrid w:val="0"/>
              <w:jc w:val="center"/>
              <w:rPr>
                <w:rFonts w:ascii="仿宋_GB2312" w:hAnsi="仿宋_GB2312" w:eastAsia="仿宋_GB2312" w:cs="仿宋_GB2312"/>
                <w:sz w:val="20"/>
              </w:rPr>
            </w:pPr>
            <w:r>
              <w:rPr>
                <w:rFonts w:hint="eastAsia" w:ascii="仿宋_GB2312" w:eastAsia="仿宋_GB2312"/>
                <w:sz w:val="18"/>
              </w:rPr>
              <w:t>尿素含量</w:t>
            </w:r>
          </w:p>
        </w:tc>
        <w:tc>
          <w:tcPr>
            <w:tcW w:w="1701" w:type="dxa"/>
            <w:vMerge w:val="restart"/>
            <w:noWrap w:val="0"/>
            <w:vAlign w:val="center"/>
          </w:tcPr>
          <w:p>
            <w:pPr>
              <w:adjustRightInd w:val="0"/>
              <w:snapToGrid w:val="0"/>
              <w:jc w:val="center"/>
              <w:rPr>
                <w:rFonts w:ascii="仿宋_GB2312" w:hAnsi="仿宋_GB2312" w:eastAsia="仿宋_GB2312" w:cs="仿宋_GB2312"/>
                <w:sz w:val="20"/>
              </w:rPr>
            </w:pPr>
            <w:r>
              <w:rPr>
                <w:rFonts w:hint="eastAsia" w:ascii="仿宋_GB2312" w:hAnsi="仿宋_GB2312" w:eastAsia="仿宋_GB2312" w:cs="仿宋_GB2312"/>
                <w:sz w:val="20"/>
              </w:rPr>
              <w:t>GB 29518-2013 柴油发动机氮氧化物还原剂 尿素水溶液（AUS 32）</w:t>
            </w:r>
          </w:p>
        </w:tc>
        <w:tc>
          <w:tcPr>
            <w:tcW w:w="709" w:type="dxa"/>
            <w:noWrap w:val="0"/>
            <w:vAlign w:val="center"/>
          </w:tcPr>
          <w:p>
            <w:pPr>
              <w:adjustRightInd w:val="0"/>
              <w:snapToGrid w:val="0"/>
              <w:jc w:val="center"/>
              <w:rPr>
                <w:rFonts w:ascii="仿宋_GB2312" w:hAnsi="仿宋_GB2312" w:eastAsia="仿宋_GB2312" w:cs="仿宋_GB2312"/>
                <w:sz w:val="20"/>
              </w:rPr>
            </w:pPr>
            <w:r>
              <w:rPr>
                <w:rFonts w:hint="eastAsia" w:ascii="仿宋_GB2312" w:hAnsi="仿宋_GB2312" w:eastAsia="仿宋_GB2312" w:cs="仿宋_GB2312"/>
                <w:sz w:val="20"/>
              </w:rPr>
              <w:t>●</w:t>
            </w:r>
          </w:p>
        </w:tc>
        <w:tc>
          <w:tcPr>
            <w:tcW w:w="851" w:type="dxa"/>
            <w:noWrap w:val="0"/>
            <w:vAlign w:val="center"/>
          </w:tcPr>
          <w:p>
            <w:pPr>
              <w:adjustRightInd w:val="0"/>
              <w:snapToGrid w:val="0"/>
              <w:jc w:val="center"/>
              <w:rPr>
                <w:rFonts w:ascii="仿宋_GB2312" w:hAnsi="仿宋_GB2312" w:eastAsia="仿宋_GB2312" w:cs="仿宋_GB2312"/>
                <w:sz w:val="20"/>
              </w:rPr>
            </w:pPr>
          </w:p>
        </w:tc>
        <w:tc>
          <w:tcPr>
            <w:tcW w:w="850" w:type="dxa"/>
            <w:noWrap w:val="0"/>
            <w:vAlign w:val="center"/>
          </w:tcPr>
          <w:p>
            <w:pPr>
              <w:adjustRightInd w:val="0"/>
              <w:snapToGrid w:val="0"/>
              <w:jc w:val="center"/>
              <w:rPr>
                <w:rFonts w:ascii="仿宋_GB2312" w:hAnsi="仿宋_GB2312" w:eastAsia="仿宋_GB2312" w:cs="仿宋_GB2312"/>
                <w:sz w:val="20"/>
              </w:rPr>
            </w:pPr>
            <w:r>
              <w:rPr>
                <w:rFonts w:hint="eastAsia" w:ascii="仿宋_GB2312" w:hAnsi="仿宋_GB2312" w:eastAsia="仿宋_GB2312" w:cs="仿宋_GB2312"/>
                <w:sz w:val="20"/>
              </w:rPr>
              <w:t>●</w:t>
            </w:r>
          </w:p>
        </w:tc>
        <w:tc>
          <w:tcPr>
            <w:tcW w:w="992" w:type="dxa"/>
            <w:noWrap w:val="0"/>
            <w:vAlign w:val="center"/>
          </w:tcPr>
          <w:p>
            <w:pPr>
              <w:adjustRightInd w:val="0"/>
              <w:snapToGrid w:val="0"/>
              <w:jc w:val="center"/>
              <w:rPr>
                <w:rFonts w:ascii="仿宋_GB2312" w:hAnsi="仿宋_GB2312" w:eastAsia="仿宋_GB2312" w:cs="仿宋_GB2312"/>
                <w:b/>
                <w:bCs/>
                <w:sz w:val="20"/>
              </w:rPr>
            </w:pPr>
          </w:p>
        </w:tc>
        <w:tc>
          <w:tcPr>
            <w:tcW w:w="892" w:type="dxa"/>
            <w:noWrap w:val="0"/>
            <w:vAlign w:val="center"/>
          </w:tcPr>
          <w:p>
            <w:pPr>
              <w:adjustRightInd w:val="0"/>
              <w:snapToGrid w:val="0"/>
              <w:jc w:val="center"/>
              <w:rPr>
                <w:rFonts w:ascii="仿宋_GB2312" w:hAnsi="仿宋_GB2312" w:eastAsia="仿宋_GB2312" w:cs="仿宋_GB2312"/>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17" w:type="dxa"/>
            <w:noWrap w:val="0"/>
            <w:vAlign w:val="center"/>
          </w:tcPr>
          <w:p>
            <w:pPr>
              <w:adjustRightInd w:val="0"/>
              <w:snapToGrid w:val="0"/>
              <w:jc w:val="center"/>
              <w:rPr>
                <w:rFonts w:ascii="仿宋_GB2312" w:hAnsi="仿宋_GB2312" w:eastAsia="仿宋_GB2312" w:cs="仿宋_GB2312"/>
                <w:sz w:val="20"/>
              </w:rPr>
            </w:pPr>
            <w:r>
              <w:rPr>
                <w:rFonts w:hint="eastAsia" w:ascii="仿宋_GB2312" w:hAnsi="仿宋_GB2312" w:eastAsia="仿宋_GB2312" w:cs="仿宋_GB2312"/>
                <w:sz w:val="20"/>
              </w:rPr>
              <w:t>2</w:t>
            </w:r>
          </w:p>
        </w:tc>
        <w:tc>
          <w:tcPr>
            <w:tcW w:w="1417" w:type="dxa"/>
            <w:noWrap w:val="0"/>
            <w:vAlign w:val="center"/>
          </w:tcPr>
          <w:p>
            <w:pPr>
              <w:adjustRightInd w:val="0"/>
              <w:snapToGrid w:val="0"/>
              <w:jc w:val="center"/>
              <w:rPr>
                <w:rFonts w:ascii="仿宋_GB2312" w:hAnsi="仿宋_GB2312" w:eastAsia="仿宋_GB2312" w:cs="仿宋_GB2312"/>
                <w:sz w:val="20"/>
              </w:rPr>
            </w:pPr>
            <w:r>
              <w:rPr>
                <w:rFonts w:hint="eastAsia" w:ascii="仿宋_GB2312" w:eastAsia="仿宋_GB2312"/>
                <w:sz w:val="18"/>
              </w:rPr>
              <w:t>折光率（20℃）</w:t>
            </w:r>
          </w:p>
        </w:tc>
        <w:tc>
          <w:tcPr>
            <w:tcW w:w="1701" w:type="dxa"/>
            <w:vMerge w:val="continue"/>
            <w:noWrap w:val="0"/>
            <w:vAlign w:val="center"/>
          </w:tcPr>
          <w:p>
            <w:pPr>
              <w:adjustRightInd w:val="0"/>
              <w:snapToGrid w:val="0"/>
              <w:jc w:val="center"/>
              <w:rPr>
                <w:rFonts w:ascii="仿宋_GB2312" w:hAnsi="仿宋_GB2312" w:eastAsia="仿宋_GB2312" w:cs="仿宋_GB2312"/>
                <w:sz w:val="20"/>
              </w:rPr>
            </w:pPr>
          </w:p>
        </w:tc>
        <w:tc>
          <w:tcPr>
            <w:tcW w:w="709" w:type="dxa"/>
            <w:noWrap w:val="0"/>
            <w:vAlign w:val="center"/>
          </w:tcPr>
          <w:p>
            <w:pPr>
              <w:adjustRightInd w:val="0"/>
              <w:snapToGrid w:val="0"/>
              <w:jc w:val="center"/>
              <w:rPr>
                <w:rFonts w:ascii="仿宋_GB2312" w:hAnsi="仿宋_GB2312" w:eastAsia="仿宋_GB2312" w:cs="仿宋_GB2312"/>
                <w:sz w:val="20"/>
              </w:rPr>
            </w:pPr>
            <w:r>
              <w:rPr>
                <w:rFonts w:hint="eastAsia" w:ascii="仿宋_GB2312" w:hAnsi="仿宋_GB2312" w:eastAsia="仿宋_GB2312" w:cs="仿宋_GB2312"/>
                <w:sz w:val="20"/>
              </w:rPr>
              <w:t>●</w:t>
            </w:r>
          </w:p>
        </w:tc>
        <w:tc>
          <w:tcPr>
            <w:tcW w:w="851" w:type="dxa"/>
            <w:noWrap w:val="0"/>
            <w:vAlign w:val="center"/>
          </w:tcPr>
          <w:p>
            <w:pPr>
              <w:adjustRightInd w:val="0"/>
              <w:snapToGrid w:val="0"/>
              <w:jc w:val="center"/>
              <w:rPr>
                <w:rFonts w:ascii="仿宋_GB2312" w:hAnsi="仿宋_GB2312" w:eastAsia="仿宋_GB2312" w:cs="仿宋_GB2312"/>
                <w:sz w:val="20"/>
              </w:rPr>
            </w:pPr>
          </w:p>
        </w:tc>
        <w:tc>
          <w:tcPr>
            <w:tcW w:w="850" w:type="dxa"/>
            <w:noWrap w:val="0"/>
            <w:vAlign w:val="center"/>
          </w:tcPr>
          <w:p>
            <w:pPr>
              <w:adjustRightInd w:val="0"/>
              <w:snapToGrid w:val="0"/>
              <w:jc w:val="center"/>
              <w:rPr>
                <w:rFonts w:ascii="仿宋_GB2312" w:hAnsi="仿宋_GB2312" w:eastAsia="仿宋_GB2312" w:cs="仿宋_GB2312"/>
                <w:sz w:val="20"/>
              </w:rPr>
            </w:pPr>
            <w:r>
              <w:rPr>
                <w:rFonts w:hint="eastAsia" w:ascii="仿宋_GB2312" w:hAnsi="仿宋_GB2312" w:eastAsia="仿宋_GB2312" w:cs="仿宋_GB2312"/>
                <w:sz w:val="20"/>
              </w:rPr>
              <w:t>●</w:t>
            </w:r>
          </w:p>
        </w:tc>
        <w:tc>
          <w:tcPr>
            <w:tcW w:w="992" w:type="dxa"/>
            <w:noWrap w:val="0"/>
            <w:vAlign w:val="center"/>
          </w:tcPr>
          <w:p>
            <w:pPr>
              <w:adjustRightInd w:val="0"/>
              <w:snapToGrid w:val="0"/>
              <w:jc w:val="center"/>
              <w:rPr>
                <w:rFonts w:ascii="仿宋_GB2312" w:hAnsi="仿宋_GB2312" w:eastAsia="仿宋_GB2312" w:cs="仿宋_GB2312"/>
                <w:b/>
                <w:bCs/>
                <w:sz w:val="20"/>
              </w:rPr>
            </w:pPr>
          </w:p>
        </w:tc>
        <w:tc>
          <w:tcPr>
            <w:tcW w:w="892" w:type="dxa"/>
            <w:noWrap w:val="0"/>
            <w:vAlign w:val="center"/>
          </w:tcPr>
          <w:p>
            <w:pPr>
              <w:adjustRightInd w:val="0"/>
              <w:snapToGrid w:val="0"/>
              <w:jc w:val="center"/>
              <w:rPr>
                <w:rFonts w:ascii="仿宋_GB2312" w:hAnsi="仿宋_GB2312" w:eastAsia="仿宋_GB2312" w:cs="仿宋_GB2312"/>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17" w:type="dxa"/>
            <w:noWrap w:val="0"/>
            <w:vAlign w:val="center"/>
          </w:tcPr>
          <w:p>
            <w:pPr>
              <w:adjustRightInd w:val="0"/>
              <w:snapToGrid w:val="0"/>
              <w:jc w:val="center"/>
              <w:rPr>
                <w:rFonts w:ascii="仿宋_GB2312" w:hAnsi="仿宋_GB2312" w:eastAsia="仿宋_GB2312" w:cs="仿宋_GB2312"/>
                <w:sz w:val="20"/>
              </w:rPr>
            </w:pPr>
            <w:r>
              <w:rPr>
                <w:rFonts w:hint="eastAsia" w:ascii="仿宋_GB2312" w:hAnsi="仿宋_GB2312" w:eastAsia="仿宋_GB2312" w:cs="仿宋_GB2312"/>
                <w:sz w:val="20"/>
              </w:rPr>
              <w:t>3</w:t>
            </w:r>
          </w:p>
        </w:tc>
        <w:tc>
          <w:tcPr>
            <w:tcW w:w="1417" w:type="dxa"/>
            <w:noWrap w:val="0"/>
            <w:vAlign w:val="center"/>
          </w:tcPr>
          <w:p>
            <w:pPr>
              <w:adjustRightInd w:val="0"/>
              <w:snapToGrid w:val="0"/>
              <w:jc w:val="center"/>
              <w:rPr>
                <w:rFonts w:ascii="仿宋_GB2312" w:hAnsi="仿宋_GB2312" w:eastAsia="仿宋_GB2312" w:cs="仿宋_GB2312"/>
                <w:sz w:val="20"/>
              </w:rPr>
            </w:pPr>
            <w:r>
              <w:rPr>
                <w:rFonts w:hint="eastAsia" w:ascii="仿宋_GB2312" w:eastAsia="仿宋_GB2312"/>
                <w:sz w:val="18"/>
              </w:rPr>
              <w:t>密度（20℃）</w:t>
            </w:r>
          </w:p>
        </w:tc>
        <w:tc>
          <w:tcPr>
            <w:tcW w:w="1701" w:type="dxa"/>
            <w:vMerge w:val="continue"/>
            <w:noWrap w:val="0"/>
            <w:vAlign w:val="center"/>
          </w:tcPr>
          <w:p>
            <w:pPr>
              <w:adjustRightInd w:val="0"/>
              <w:snapToGrid w:val="0"/>
              <w:jc w:val="center"/>
              <w:rPr>
                <w:rFonts w:ascii="仿宋_GB2312" w:hAnsi="仿宋_GB2312" w:eastAsia="仿宋_GB2312" w:cs="仿宋_GB2312"/>
                <w:sz w:val="20"/>
              </w:rPr>
            </w:pPr>
          </w:p>
        </w:tc>
        <w:tc>
          <w:tcPr>
            <w:tcW w:w="709" w:type="dxa"/>
            <w:noWrap w:val="0"/>
            <w:vAlign w:val="center"/>
          </w:tcPr>
          <w:p>
            <w:pPr>
              <w:adjustRightInd w:val="0"/>
              <w:snapToGrid w:val="0"/>
              <w:jc w:val="center"/>
              <w:rPr>
                <w:rFonts w:ascii="仿宋_GB2312" w:hAnsi="仿宋_GB2312" w:eastAsia="仿宋_GB2312" w:cs="仿宋_GB2312"/>
                <w:sz w:val="20"/>
              </w:rPr>
            </w:pPr>
            <w:r>
              <w:rPr>
                <w:rFonts w:hint="eastAsia" w:ascii="仿宋_GB2312" w:hAnsi="仿宋_GB2312" w:eastAsia="仿宋_GB2312" w:cs="仿宋_GB2312"/>
                <w:sz w:val="20"/>
              </w:rPr>
              <w:t>●</w:t>
            </w:r>
          </w:p>
        </w:tc>
        <w:tc>
          <w:tcPr>
            <w:tcW w:w="851" w:type="dxa"/>
            <w:noWrap w:val="0"/>
            <w:vAlign w:val="center"/>
          </w:tcPr>
          <w:p>
            <w:pPr>
              <w:adjustRightInd w:val="0"/>
              <w:snapToGrid w:val="0"/>
              <w:jc w:val="center"/>
              <w:rPr>
                <w:rFonts w:ascii="仿宋_GB2312" w:hAnsi="仿宋_GB2312" w:eastAsia="仿宋_GB2312" w:cs="仿宋_GB2312"/>
                <w:sz w:val="20"/>
              </w:rPr>
            </w:pPr>
          </w:p>
        </w:tc>
        <w:tc>
          <w:tcPr>
            <w:tcW w:w="850" w:type="dxa"/>
            <w:noWrap w:val="0"/>
            <w:vAlign w:val="center"/>
          </w:tcPr>
          <w:p>
            <w:pPr>
              <w:adjustRightInd w:val="0"/>
              <w:snapToGrid w:val="0"/>
              <w:jc w:val="center"/>
              <w:rPr>
                <w:rFonts w:ascii="仿宋_GB2312" w:hAnsi="仿宋_GB2312" w:eastAsia="仿宋_GB2312" w:cs="仿宋_GB2312"/>
                <w:sz w:val="20"/>
              </w:rPr>
            </w:pPr>
            <w:r>
              <w:rPr>
                <w:rFonts w:hint="eastAsia" w:ascii="仿宋_GB2312" w:hAnsi="仿宋_GB2312" w:eastAsia="仿宋_GB2312" w:cs="仿宋_GB2312"/>
                <w:sz w:val="20"/>
              </w:rPr>
              <w:t>●</w:t>
            </w:r>
          </w:p>
        </w:tc>
        <w:tc>
          <w:tcPr>
            <w:tcW w:w="992" w:type="dxa"/>
            <w:noWrap w:val="0"/>
            <w:vAlign w:val="center"/>
          </w:tcPr>
          <w:p>
            <w:pPr>
              <w:adjustRightInd w:val="0"/>
              <w:snapToGrid w:val="0"/>
              <w:jc w:val="center"/>
              <w:rPr>
                <w:rFonts w:ascii="仿宋_GB2312" w:hAnsi="仿宋_GB2312" w:eastAsia="仿宋_GB2312" w:cs="仿宋_GB2312"/>
                <w:b/>
                <w:bCs/>
                <w:sz w:val="20"/>
              </w:rPr>
            </w:pPr>
          </w:p>
        </w:tc>
        <w:tc>
          <w:tcPr>
            <w:tcW w:w="892" w:type="dxa"/>
            <w:noWrap w:val="0"/>
            <w:vAlign w:val="center"/>
          </w:tcPr>
          <w:p>
            <w:pPr>
              <w:adjustRightInd w:val="0"/>
              <w:snapToGrid w:val="0"/>
              <w:jc w:val="center"/>
              <w:rPr>
                <w:rFonts w:ascii="仿宋_GB2312" w:hAnsi="仿宋_GB2312" w:eastAsia="仿宋_GB2312" w:cs="仿宋_GB2312"/>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17" w:type="dxa"/>
            <w:noWrap w:val="0"/>
            <w:vAlign w:val="center"/>
          </w:tcPr>
          <w:p>
            <w:pPr>
              <w:adjustRightInd w:val="0"/>
              <w:snapToGrid w:val="0"/>
              <w:jc w:val="center"/>
              <w:rPr>
                <w:rFonts w:ascii="仿宋_GB2312" w:hAnsi="仿宋_GB2312" w:eastAsia="仿宋_GB2312" w:cs="仿宋_GB2312"/>
                <w:sz w:val="20"/>
              </w:rPr>
            </w:pPr>
            <w:r>
              <w:rPr>
                <w:rFonts w:hint="eastAsia" w:ascii="仿宋_GB2312" w:hAnsi="仿宋_GB2312" w:eastAsia="仿宋_GB2312" w:cs="仿宋_GB2312"/>
                <w:sz w:val="20"/>
              </w:rPr>
              <w:t>4</w:t>
            </w:r>
          </w:p>
        </w:tc>
        <w:tc>
          <w:tcPr>
            <w:tcW w:w="1417" w:type="dxa"/>
            <w:noWrap w:val="0"/>
            <w:vAlign w:val="center"/>
          </w:tcPr>
          <w:p>
            <w:pPr>
              <w:adjustRightInd w:val="0"/>
              <w:snapToGrid w:val="0"/>
              <w:jc w:val="center"/>
              <w:rPr>
                <w:rFonts w:ascii="仿宋_GB2312" w:hAnsi="仿宋_GB2312" w:eastAsia="仿宋_GB2312" w:cs="仿宋_GB2312"/>
                <w:sz w:val="20"/>
              </w:rPr>
            </w:pPr>
            <w:r>
              <w:rPr>
                <w:rFonts w:hint="eastAsia" w:ascii="仿宋_GB2312" w:eastAsia="仿宋_GB2312"/>
                <w:sz w:val="18"/>
              </w:rPr>
              <w:t>碱度</w:t>
            </w:r>
          </w:p>
        </w:tc>
        <w:tc>
          <w:tcPr>
            <w:tcW w:w="1701" w:type="dxa"/>
            <w:vMerge w:val="continue"/>
            <w:noWrap w:val="0"/>
            <w:vAlign w:val="center"/>
          </w:tcPr>
          <w:p>
            <w:pPr>
              <w:adjustRightInd w:val="0"/>
              <w:snapToGrid w:val="0"/>
              <w:jc w:val="center"/>
              <w:rPr>
                <w:rFonts w:ascii="仿宋_GB2312" w:hAnsi="仿宋_GB2312" w:eastAsia="仿宋_GB2312" w:cs="仿宋_GB2312"/>
                <w:sz w:val="20"/>
              </w:rPr>
            </w:pPr>
          </w:p>
        </w:tc>
        <w:tc>
          <w:tcPr>
            <w:tcW w:w="709" w:type="dxa"/>
            <w:noWrap w:val="0"/>
            <w:vAlign w:val="center"/>
          </w:tcPr>
          <w:p>
            <w:pPr>
              <w:adjustRightInd w:val="0"/>
              <w:snapToGrid w:val="0"/>
              <w:jc w:val="center"/>
              <w:rPr>
                <w:rFonts w:ascii="仿宋_GB2312" w:hAnsi="仿宋_GB2312" w:eastAsia="仿宋_GB2312" w:cs="仿宋_GB2312"/>
                <w:sz w:val="20"/>
              </w:rPr>
            </w:pPr>
            <w:r>
              <w:rPr>
                <w:rFonts w:hint="eastAsia" w:ascii="仿宋_GB2312" w:hAnsi="仿宋_GB2312" w:eastAsia="仿宋_GB2312" w:cs="仿宋_GB2312"/>
                <w:sz w:val="20"/>
              </w:rPr>
              <w:t>●</w:t>
            </w:r>
          </w:p>
        </w:tc>
        <w:tc>
          <w:tcPr>
            <w:tcW w:w="851" w:type="dxa"/>
            <w:noWrap w:val="0"/>
            <w:vAlign w:val="center"/>
          </w:tcPr>
          <w:p>
            <w:pPr>
              <w:adjustRightInd w:val="0"/>
              <w:snapToGrid w:val="0"/>
              <w:jc w:val="center"/>
              <w:rPr>
                <w:rFonts w:ascii="仿宋_GB2312" w:hAnsi="仿宋_GB2312" w:eastAsia="仿宋_GB2312" w:cs="仿宋_GB2312"/>
                <w:sz w:val="20"/>
              </w:rPr>
            </w:pPr>
          </w:p>
        </w:tc>
        <w:tc>
          <w:tcPr>
            <w:tcW w:w="850" w:type="dxa"/>
            <w:noWrap w:val="0"/>
            <w:vAlign w:val="center"/>
          </w:tcPr>
          <w:p>
            <w:pPr>
              <w:adjustRightInd w:val="0"/>
              <w:snapToGrid w:val="0"/>
              <w:jc w:val="center"/>
              <w:rPr>
                <w:rFonts w:ascii="仿宋_GB2312" w:hAnsi="仿宋_GB2312" w:eastAsia="仿宋_GB2312" w:cs="仿宋_GB2312"/>
                <w:sz w:val="20"/>
              </w:rPr>
            </w:pPr>
          </w:p>
        </w:tc>
        <w:tc>
          <w:tcPr>
            <w:tcW w:w="992" w:type="dxa"/>
            <w:noWrap w:val="0"/>
            <w:vAlign w:val="center"/>
          </w:tcPr>
          <w:p>
            <w:pPr>
              <w:adjustRightInd w:val="0"/>
              <w:snapToGrid w:val="0"/>
              <w:jc w:val="center"/>
              <w:rPr>
                <w:rFonts w:ascii="仿宋_GB2312" w:hAnsi="仿宋_GB2312" w:eastAsia="仿宋_GB2312" w:cs="仿宋_GB2312"/>
                <w:b/>
                <w:bCs/>
                <w:sz w:val="20"/>
              </w:rPr>
            </w:pPr>
            <w:r>
              <w:rPr>
                <w:rFonts w:hint="eastAsia" w:ascii="仿宋_GB2312" w:hAnsi="仿宋_GB2312" w:eastAsia="仿宋_GB2312" w:cs="仿宋_GB2312"/>
                <w:b/>
                <w:bCs/>
                <w:sz w:val="20"/>
              </w:rPr>
              <w:t>●</w:t>
            </w:r>
          </w:p>
        </w:tc>
        <w:tc>
          <w:tcPr>
            <w:tcW w:w="892" w:type="dxa"/>
            <w:noWrap w:val="0"/>
            <w:vAlign w:val="center"/>
          </w:tcPr>
          <w:p>
            <w:pPr>
              <w:adjustRightInd w:val="0"/>
              <w:snapToGrid w:val="0"/>
              <w:jc w:val="center"/>
              <w:rPr>
                <w:rFonts w:ascii="仿宋_GB2312" w:hAnsi="仿宋_GB2312" w:eastAsia="仿宋_GB2312" w:cs="仿宋_GB2312"/>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17" w:type="dxa"/>
            <w:noWrap w:val="0"/>
            <w:vAlign w:val="center"/>
          </w:tcPr>
          <w:p>
            <w:pPr>
              <w:adjustRightInd w:val="0"/>
              <w:snapToGrid w:val="0"/>
              <w:jc w:val="center"/>
              <w:rPr>
                <w:rFonts w:ascii="仿宋_GB2312" w:hAnsi="仿宋_GB2312" w:eastAsia="仿宋_GB2312" w:cs="仿宋_GB2312"/>
                <w:sz w:val="20"/>
              </w:rPr>
            </w:pPr>
            <w:r>
              <w:rPr>
                <w:rFonts w:hint="eastAsia" w:ascii="仿宋_GB2312" w:hAnsi="仿宋_GB2312" w:eastAsia="仿宋_GB2312" w:cs="仿宋_GB2312"/>
                <w:sz w:val="20"/>
              </w:rPr>
              <w:t>5</w:t>
            </w:r>
          </w:p>
        </w:tc>
        <w:tc>
          <w:tcPr>
            <w:tcW w:w="1417" w:type="dxa"/>
            <w:noWrap w:val="0"/>
            <w:vAlign w:val="center"/>
          </w:tcPr>
          <w:p>
            <w:pPr>
              <w:adjustRightInd w:val="0"/>
              <w:snapToGrid w:val="0"/>
              <w:jc w:val="center"/>
              <w:rPr>
                <w:rFonts w:hint="eastAsia" w:ascii="仿宋_GB2312" w:hAnsi="仿宋_GB2312" w:eastAsia="仿宋_GB2312" w:cs="仿宋_GB2312"/>
                <w:sz w:val="20"/>
              </w:rPr>
            </w:pPr>
            <w:r>
              <w:rPr>
                <w:rFonts w:hint="eastAsia" w:ascii="仿宋_GB2312" w:eastAsia="仿宋_GB2312"/>
                <w:sz w:val="18"/>
              </w:rPr>
              <w:t>缩二脲</w:t>
            </w:r>
          </w:p>
        </w:tc>
        <w:tc>
          <w:tcPr>
            <w:tcW w:w="1701" w:type="dxa"/>
            <w:vMerge w:val="continue"/>
            <w:noWrap w:val="0"/>
            <w:vAlign w:val="center"/>
          </w:tcPr>
          <w:p>
            <w:pPr>
              <w:adjustRightInd w:val="0"/>
              <w:snapToGrid w:val="0"/>
              <w:jc w:val="center"/>
              <w:rPr>
                <w:rFonts w:ascii="仿宋_GB2312" w:hAnsi="仿宋_GB2312" w:eastAsia="仿宋_GB2312" w:cs="仿宋_GB2312"/>
                <w:sz w:val="20"/>
              </w:rPr>
            </w:pPr>
          </w:p>
        </w:tc>
        <w:tc>
          <w:tcPr>
            <w:tcW w:w="709" w:type="dxa"/>
            <w:noWrap w:val="0"/>
            <w:vAlign w:val="center"/>
          </w:tcPr>
          <w:p>
            <w:pPr>
              <w:adjustRightInd w:val="0"/>
              <w:snapToGrid w:val="0"/>
              <w:jc w:val="center"/>
              <w:rPr>
                <w:rFonts w:ascii="仿宋_GB2312" w:hAnsi="仿宋_GB2312" w:eastAsia="仿宋_GB2312" w:cs="仿宋_GB2312"/>
                <w:sz w:val="20"/>
              </w:rPr>
            </w:pPr>
            <w:r>
              <w:rPr>
                <w:rFonts w:hint="eastAsia" w:ascii="仿宋_GB2312" w:hAnsi="仿宋_GB2312" w:eastAsia="仿宋_GB2312" w:cs="仿宋_GB2312"/>
                <w:sz w:val="20"/>
              </w:rPr>
              <w:t>●</w:t>
            </w:r>
          </w:p>
        </w:tc>
        <w:tc>
          <w:tcPr>
            <w:tcW w:w="851" w:type="dxa"/>
            <w:noWrap w:val="0"/>
            <w:vAlign w:val="center"/>
          </w:tcPr>
          <w:p>
            <w:pPr>
              <w:adjustRightInd w:val="0"/>
              <w:snapToGrid w:val="0"/>
              <w:jc w:val="center"/>
              <w:rPr>
                <w:rFonts w:ascii="仿宋_GB2312" w:hAnsi="仿宋_GB2312" w:eastAsia="仿宋_GB2312" w:cs="仿宋_GB2312"/>
                <w:sz w:val="20"/>
              </w:rPr>
            </w:pPr>
          </w:p>
        </w:tc>
        <w:tc>
          <w:tcPr>
            <w:tcW w:w="850" w:type="dxa"/>
            <w:noWrap w:val="0"/>
            <w:vAlign w:val="center"/>
          </w:tcPr>
          <w:p>
            <w:pPr>
              <w:adjustRightInd w:val="0"/>
              <w:snapToGrid w:val="0"/>
              <w:jc w:val="center"/>
              <w:rPr>
                <w:rFonts w:ascii="仿宋_GB2312" w:hAnsi="仿宋_GB2312" w:eastAsia="仿宋_GB2312" w:cs="仿宋_GB2312"/>
                <w:sz w:val="20"/>
              </w:rPr>
            </w:pPr>
          </w:p>
        </w:tc>
        <w:tc>
          <w:tcPr>
            <w:tcW w:w="992" w:type="dxa"/>
            <w:noWrap w:val="0"/>
            <w:vAlign w:val="center"/>
          </w:tcPr>
          <w:p>
            <w:pPr>
              <w:adjustRightInd w:val="0"/>
              <w:snapToGrid w:val="0"/>
              <w:jc w:val="center"/>
              <w:rPr>
                <w:rFonts w:ascii="仿宋_GB2312" w:hAnsi="仿宋_GB2312" w:eastAsia="仿宋_GB2312" w:cs="仿宋_GB2312"/>
                <w:b/>
                <w:bCs/>
                <w:sz w:val="20"/>
              </w:rPr>
            </w:pPr>
            <w:r>
              <w:rPr>
                <w:rFonts w:hint="eastAsia" w:ascii="仿宋_GB2312" w:hAnsi="仿宋_GB2312" w:eastAsia="仿宋_GB2312" w:cs="仿宋_GB2312"/>
                <w:b/>
                <w:bCs/>
                <w:sz w:val="20"/>
              </w:rPr>
              <w:t>●</w:t>
            </w:r>
          </w:p>
        </w:tc>
        <w:tc>
          <w:tcPr>
            <w:tcW w:w="892" w:type="dxa"/>
            <w:noWrap w:val="0"/>
            <w:vAlign w:val="center"/>
          </w:tcPr>
          <w:p>
            <w:pPr>
              <w:adjustRightInd w:val="0"/>
              <w:snapToGrid w:val="0"/>
              <w:jc w:val="center"/>
              <w:rPr>
                <w:rFonts w:ascii="仿宋_GB2312" w:hAnsi="仿宋_GB2312" w:eastAsia="仿宋_GB2312" w:cs="仿宋_GB2312"/>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17" w:type="dxa"/>
            <w:noWrap w:val="0"/>
            <w:vAlign w:val="center"/>
          </w:tcPr>
          <w:p>
            <w:pPr>
              <w:adjustRightInd w:val="0"/>
              <w:snapToGrid w:val="0"/>
              <w:jc w:val="center"/>
              <w:rPr>
                <w:rFonts w:hint="eastAsia" w:ascii="仿宋_GB2312" w:hAnsi="仿宋_GB2312" w:eastAsia="仿宋_GB2312" w:cs="仿宋_GB2312"/>
                <w:sz w:val="20"/>
              </w:rPr>
            </w:pPr>
            <w:r>
              <w:rPr>
                <w:rFonts w:hint="eastAsia" w:ascii="仿宋_GB2312" w:hAnsi="仿宋_GB2312" w:eastAsia="仿宋_GB2312" w:cs="仿宋_GB2312"/>
                <w:sz w:val="20"/>
              </w:rPr>
              <w:t>6</w:t>
            </w:r>
          </w:p>
        </w:tc>
        <w:tc>
          <w:tcPr>
            <w:tcW w:w="1417" w:type="dxa"/>
            <w:noWrap w:val="0"/>
            <w:vAlign w:val="center"/>
          </w:tcPr>
          <w:p>
            <w:pPr>
              <w:spacing w:line="240" w:lineRule="exact"/>
              <w:jc w:val="center"/>
              <w:rPr>
                <w:rFonts w:ascii="仿宋_GB2312" w:eastAsia="仿宋_GB2312"/>
                <w:sz w:val="18"/>
              </w:rPr>
            </w:pPr>
            <w:r>
              <w:rPr>
                <w:rFonts w:hint="eastAsia" w:ascii="仿宋_GB2312" w:eastAsia="仿宋_GB2312"/>
                <w:sz w:val="18"/>
              </w:rPr>
              <w:t>醛类</w:t>
            </w:r>
          </w:p>
          <w:p>
            <w:pPr>
              <w:adjustRightInd w:val="0"/>
              <w:snapToGrid w:val="0"/>
              <w:jc w:val="center"/>
              <w:rPr>
                <w:rFonts w:ascii="仿宋_GB2312" w:hAnsi="仿宋_GB2312" w:eastAsia="仿宋_GB2312" w:cs="仿宋_GB2312"/>
                <w:sz w:val="20"/>
              </w:rPr>
            </w:pPr>
            <w:r>
              <w:rPr>
                <w:rFonts w:hint="eastAsia" w:ascii="仿宋_GB2312" w:eastAsia="仿宋_GB2312"/>
                <w:spacing w:val="-16"/>
                <w:sz w:val="16"/>
              </w:rPr>
              <w:t>（以HCHO计）</w:t>
            </w:r>
          </w:p>
        </w:tc>
        <w:tc>
          <w:tcPr>
            <w:tcW w:w="1701" w:type="dxa"/>
            <w:vMerge w:val="continue"/>
            <w:noWrap w:val="0"/>
            <w:vAlign w:val="center"/>
          </w:tcPr>
          <w:p>
            <w:pPr>
              <w:adjustRightInd w:val="0"/>
              <w:snapToGrid w:val="0"/>
              <w:jc w:val="center"/>
              <w:rPr>
                <w:rFonts w:ascii="仿宋_GB2312" w:hAnsi="仿宋_GB2312" w:eastAsia="仿宋_GB2312" w:cs="仿宋_GB2312"/>
                <w:sz w:val="20"/>
              </w:rPr>
            </w:pPr>
          </w:p>
        </w:tc>
        <w:tc>
          <w:tcPr>
            <w:tcW w:w="709" w:type="dxa"/>
            <w:noWrap w:val="0"/>
            <w:vAlign w:val="center"/>
          </w:tcPr>
          <w:p>
            <w:pPr>
              <w:adjustRightInd w:val="0"/>
              <w:snapToGrid w:val="0"/>
              <w:jc w:val="center"/>
              <w:rPr>
                <w:rFonts w:hint="eastAsia" w:ascii="仿宋_GB2312" w:hAnsi="仿宋_GB2312" w:eastAsia="仿宋_GB2312" w:cs="仿宋_GB2312"/>
                <w:sz w:val="20"/>
              </w:rPr>
            </w:pPr>
            <w:r>
              <w:rPr>
                <w:rFonts w:hint="eastAsia" w:ascii="仿宋_GB2312" w:hAnsi="仿宋_GB2312" w:eastAsia="仿宋_GB2312" w:cs="仿宋_GB2312"/>
                <w:sz w:val="20"/>
              </w:rPr>
              <w:t>●</w:t>
            </w:r>
          </w:p>
        </w:tc>
        <w:tc>
          <w:tcPr>
            <w:tcW w:w="851" w:type="dxa"/>
            <w:noWrap w:val="0"/>
            <w:vAlign w:val="center"/>
          </w:tcPr>
          <w:p>
            <w:pPr>
              <w:adjustRightInd w:val="0"/>
              <w:snapToGrid w:val="0"/>
              <w:jc w:val="center"/>
              <w:rPr>
                <w:rFonts w:ascii="仿宋_GB2312" w:hAnsi="仿宋_GB2312" w:eastAsia="仿宋_GB2312" w:cs="仿宋_GB2312"/>
                <w:sz w:val="20"/>
              </w:rPr>
            </w:pPr>
          </w:p>
        </w:tc>
        <w:tc>
          <w:tcPr>
            <w:tcW w:w="850" w:type="dxa"/>
            <w:noWrap w:val="0"/>
            <w:vAlign w:val="center"/>
          </w:tcPr>
          <w:p>
            <w:pPr>
              <w:adjustRightInd w:val="0"/>
              <w:snapToGrid w:val="0"/>
              <w:jc w:val="center"/>
              <w:rPr>
                <w:rFonts w:ascii="仿宋_GB2312" w:hAnsi="仿宋_GB2312" w:eastAsia="仿宋_GB2312" w:cs="仿宋_GB2312"/>
                <w:sz w:val="20"/>
              </w:rPr>
            </w:pPr>
          </w:p>
        </w:tc>
        <w:tc>
          <w:tcPr>
            <w:tcW w:w="992" w:type="dxa"/>
            <w:noWrap w:val="0"/>
            <w:vAlign w:val="center"/>
          </w:tcPr>
          <w:p>
            <w:pPr>
              <w:adjustRightInd w:val="0"/>
              <w:snapToGrid w:val="0"/>
              <w:jc w:val="center"/>
              <w:rPr>
                <w:rFonts w:hint="eastAsia" w:ascii="仿宋_GB2312" w:hAnsi="仿宋_GB2312" w:eastAsia="仿宋_GB2312" w:cs="仿宋_GB2312"/>
                <w:b/>
                <w:bCs/>
                <w:sz w:val="20"/>
              </w:rPr>
            </w:pPr>
            <w:r>
              <w:rPr>
                <w:rFonts w:hint="eastAsia" w:ascii="仿宋_GB2312" w:hAnsi="仿宋_GB2312" w:eastAsia="仿宋_GB2312" w:cs="仿宋_GB2312"/>
                <w:b/>
                <w:bCs/>
                <w:sz w:val="20"/>
              </w:rPr>
              <w:t>●</w:t>
            </w:r>
          </w:p>
        </w:tc>
        <w:tc>
          <w:tcPr>
            <w:tcW w:w="892" w:type="dxa"/>
            <w:noWrap w:val="0"/>
            <w:vAlign w:val="center"/>
          </w:tcPr>
          <w:p>
            <w:pPr>
              <w:adjustRightInd w:val="0"/>
              <w:snapToGrid w:val="0"/>
              <w:jc w:val="center"/>
              <w:rPr>
                <w:rFonts w:ascii="仿宋_GB2312" w:hAnsi="仿宋_GB2312" w:eastAsia="仿宋_GB2312" w:cs="仿宋_GB2312"/>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17" w:type="dxa"/>
            <w:noWrap w:val="0"/>
            <w:vAlign w:val="center"/>
          </w:tcPr>
          <w:p>
            <w:pPr>
              <w:adjustRightInd w:val="0"/>
              <w:snapToGrid w:val="0"/>
              <w:jc w:val="center"/>
              <w:rPr>
                <w:rFonts w:hint="eastAsia" w:ascii="仿宋_GB2312" w:hAnsi="仿宋_GB2312" w:eastAsia="仿宋_GB2312" w:cs="仿宋_GB2312"/>
                <w:sz w:val="20"/>
              </w:rPr>
            </w:pPr>
            <w:r>
              <w:rPr>
                <w:rFonts w:hint="eastAsia" w:ascii="仿宋_GB2312" w:hAnsi="仿宋_GB2312" w:eastAsia="仿宋_GB2312" w:cs="仿宋_GB2312"/>
                <w:sz w:val="20"/>
              </w:rPr>
              <w:t>7</w:t>
            </w:r>
          </w:p>
        </w:tc>
        <w:tc>
          <w:tcPr>
            <w:tcW w:w="1417" w:type="dxa"/>
            <w:noWrap w:val="0"/>
            <w:vAlign w:val="center"/>
          </w:tcPr>
          <w:p>
            <w:pPr>
              <w:adjustRightInd w:val="0"/>
              <w:snapToGrid w:val="0"/>
              <w:jc w:val="center"/>
              <w:rPr>
                <w:rFonts w:ascii="仿宋_GB2312" w:hAnsi="仿宋_GB2312" w:eastAsia="仿宋_GB2312" w:cs="仿宋_GB2312"/>
                <w:sz w:val="20"/>
              </w:rPr>
            </w:pPr>
            <w:r>
              <w:rPr>
                <w:rFonts w:hint="eastAsia" w:ascii="仿宋_GB2312" w:eastAsia="仿宋_GB2312"/>
                <w:sz w:val="18"/>
              </w:rPr>
              <w:t>不溶物</w:t>
            </w:r>
          </w:p>
        </w:tc>
        <w:tc>
          <w:tcPr>
            <w:tcW w:w="1701" w:type="dxa"/>
            <w:vMerge w:val="continue"/>
            <w:noWrap w:val="0"/>
            <w:vAlign w:val="center"/>
          </w:tcPr>
          <w:p>
            <w:pPr>
              <w:adjustRightInd w:val="0"/>
              <w:snapToGrid w:val="0"/>
              <w:jc w:val="center"/>
              <w:rPr>
                <w:rFonts w:ascii="仿宋_GB2312" w:hAnsi="仿宋_GB2312" w:eastAsia="仿宋_GB2312" w:cs="仿宋_GB2312"/>
                <w:sz w:val="20"/>
              </w:rPr>
            </w:pPr>
          </w:p>
        </w:tc>
        <w:tc>
          <w:tcPr>
            <w:tcW w:w="709" w:type="dxa"/>
            <w:noWrap w:val="0"/>
            <w:vAlign w:val="center"/>
          </w:tcPr>
          <w:p>
            <w:pPr>
              <w:adjustRightInd w:val="0"/>
              <w:snapToGrid w:val="0"/>
              <w:jc w:val="center"/>
              <w:rPr>
                <w:rFonts w:hint="eastAsia" w:ascii="仿宋_GB2312" w:hAnsi="仿宋_GB2312" w:eastAsia="仿宋_GB2312" w:cs="仿宋_GB2312"/>
                <w:sz w:val="20"/>
              </w:rPr>
            </w:pPr>
            <w:r>
              <w:rPr>
                <w:rFonts w:hint="eastAsia" w:ascii="仿宋_GB2312" w:hAnsi="仿宋_GB2312" w:eastAsia="仿宋_GB2312" w:cs="仿宋_GB2312"/>
                <w:sz w:val="20"/>
              </w:rPr>
              <w:t>●</w:t>
            </w:r>
          </w:p>
        </w:tc>
        <w:tc>
          <w:tcPr>
            <w:tcW w:w="851" w:type="dxa"/>
            <w:noWrap w:val="0"/>
            <w:vAlign w:val="center"/>
          </w:tcPr>
          <w:p>
            <w:pPr>
              <w:adjustRightInd w:val="0"/>
              <w:snapToGrid w:val="0"/>
              <w:jc w:val="center"/>
              <w:rPr>
                <w:rFonts w:ascii="仿宋_GB2312" w:hAnsi="仿宋_GB2312" w:eastAsia="仿宋_GB2312" w:cs="仿宋_GB2312"/>
                <w:sz w:val="20"/>
              </w:rPr>
            </w:pPr>
          </w:p>
        </w:tc>
        <w:tc>
          <w:tcPr>
            <w:tcW w:w="850" w:type="dxa"/>
            <w:noWrap w:val="0"/>
            <w:vAlign w:val="center"/>
          </w:tcPr>
          <w:p>
            <w:pPr>
              <w:adjustRightInd w:val="0"/>
              <w:snapToGrid w:val="0"/>
              <w:jc w:val="center"/>
              <w:rPr>
                <w:rFonts w:ascii="仿宋_GB2312" w:hAnsi="仿宋_GB2312" w:eastAsia="仿宋_GB2312" w:cs="仿宋_GB2312"/>
                <w:sz w:val="20"/>
              </w:rPr>
            </w:pPr>
          </w:p>
        </w:tc>
        <w:tc>
          <w:tcPr>
            <w:tcW w:w="992" w:type="dxa"/>
            <w:noWrap w:val="0"/>
            <w:vAlign w:val="center"/>
          </w:tcPr>
          <w:p>
            <w:pPr>
              <w:adjustRightInd w:val="0"/>
              <w:snapToGrid w:val="0"/>
              <w:jc w:val="center"/>
              <w:rPr>
                <w:rFonts w:hint="eastAsia" w:ascii="仿宋_GB2312" w:hAnsi="仿宋_GB2312" w:eastAsia="仿宋_GB2312" w:cs="仿宋_GB2312"/>
                <w:b/>
                <w:bCs/>
                <w:sz w:val="20"/>
              </w:rPr>
            </w:pPr>
            <w:r>
              <w:rPr>
                <w:rFonts w:hint="eastAsia" w:ascii="仿宋_GB2312" w:hAnsi="仿宋_GB2312" w:eastAsia="仿宋_GB2312" w:cs="仿宋_GB2312"/>
                <w:b/>
                <w:bCs/>
                <w:sz w:val="20"/>
              </w:rPr>
              <w:t>●</w:t>
            </w:r>
          </w:p>
        </w:tc>
        <w:tc>
          <w:tcPr>
            <w:tcW w:w="892" w:type="dxa"/>
            <w:noWrap w:val="0"/>
            <w:vAlign w:val="center"/>
          </w:tcPr>
          <w:p>
            <w:pPr>
              <w:adjustRightInd w:val="0"/>
              <w:snapToGrid w:val="0"/>
              <w:jc w:val="center"/>
              <w:rPr>
                <w:rFonts w:ascii="仿宋_GB2312" w:hAnsi="仿宋_GB2312" w:eastAsia="仿宋_GB2312" w:cs="仿宋_GB2312"/>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17" w:type="dxa"/>
            <w:noWrap w:val="0"/>
            <w:vAlign w:val="center"/>
          </w:tcPr>
          <w:p>
            <w:pPr>
              <w:adjustRightInd w:val="0"/>
              <w:snapToGrid w:val="0"/>
              <w:jc w:val="center"/>
              <w:rPr>
                <w:rFonts w:hint="eastAsia" w:ascii="仿宋_GB2312" w:hAnsi="仿宋_GB2312" w:eastAsia="仿宋_GB2312" w:cs="仿宋_GB2312"/>
                <w:sz w:val="20"/>
              </w:rPr>
            </w:pPr>
            <w:r>
              <w:rPr>
                <w:rFonts w:hint="eastAsia" w:ascii="仿宋_GB2312" w:hAnsi="仿宋_GB2312" w:eastAsia="仿宋_GB2312" w:cs="仿宋_GB2312"/>
                <w:sz w:val="20"/>
              </w:rPr>
              <w:t>8</w:t>
            </w:r>
          </w:p>
        </w:tc>
        <w:tc>
          <w:tcPr>
            <w:tcW w:w="1417" w:type="dxa"/>
            <w:noWrap w:val="0"/>
            <w:vAlign w:val="center"/>
          </w:tcPr>
          <w:p>
            <w:pPr>
              <w:spacing w:line="240" w:lineRule="exact"/>
              <w:jc w:val="center"/>
              <w:rPr>
                <w:rFonts w:ascii="仿宋_GB2312" w:eastAsia="仿宋_GB2312"/>
                <w:sz w:val="18"/>
              </w:rPr>
            </w:pPr>
            <w:r>
              <w:rPr>
                <w:rFonts w:hint="eastAsia" w:ascii="仿宋_GB2312" w:eastAsia="仿宋_GB2312"/>
                <w:sz w:val="18"/>
              </w:rPr>
              <w:t>磷酸盐</w:t>
            </w:r>
          </w:p>
          <w:p>
            <w:pPr>
              <w:adjustRightInd w:val="0"/>
              <w:snapToGrid w:val="0"/>
              <w:jc w:val="center"/>
              <w:rPr>
                <w:rFonts w:ascii="仿宋_GB2312" w:hAnsi="仿宋_GB2312" w:eastAsia="仿宋_GB2312" w:cs="仿宋_GB2312"/>
                <w:sz w:val="20"/>
              </w:rPr>
            </w:pPr>
            <w:r>
              <w:rPr>
                <w:rFonts w:hint="eastAsia" w:ascii="仿宋_GB2312" w:eastAsia="仿宋_GB2312"/>
                <w:spacing w:val="-10"/>
                <w:sz w:val="16"/>
              </w:rPr>
              <w:t>（以PO4计）</w:t>
            </w:r>
          </w:p>
        </w:tc>
        <w:tc>
          <w:tcPr>
            <w:tcW w:w="1701" w:type="dxa"/>
            <w:vMerge w:val="continue"/>
            <w:noWrap w:val="0"/>
            <w:vAlign w:val="center"/>
          </w:tcPr>
          <w:p>
            <w:pPr>
              <w:adjustRightInd w:val="0"/>
              <w:snapToGrid w:val="0"/>
              <w:jc w:val="center"/>
              <w:rPr>
                <w:rFonts w:ascii="仿宋_GB2312" w:hAnsi="仿宋_GB2312" w:eastAsia="仿宋_GB2312" w:cs="仿宋_GB2312"/>
                <w:sz w:val="20"/>
              </w:rPr>
            </w:pPr>
          </w:p>
        </w:tc>
        <w:tc>
          <w:tcPr>
            <w:tcW w:w="709" w:type="dxa"/>
            <w:noWrap w:val="0"/>
            <w:vAlign w:val="center"/>
          </w:tcPr>
          <w:p>
            <w:pPr>
              <w:adjustRightInd w:val="0"/>
              <w:snapToGrid w:val="0"/>
              <w:jc w:val="center"/>
              <w:rPr>
                <w:rFonts w:hint="eastAsia" w:ascii="仿宋_GB2312" w:hAnsi="仿宋_GB2312" w:eastAsia="仿宋_GB2312" w:cs="仿宋_GB2312"/>
                <w:sz w:val="20"/>
              </w:rPr>
            </w:pPr>
            <w:r>
              <w:rPr>
                <w:rFonts w:hint="eastAsia" w:ascii="仿宋_GB2312" w:hAnsi="仿宋_GB2312" w:eastAsia="仿宋_GB2312" w:cs="仿宋_GB2312"/>
                <w:sz w:val="20"/>
              </w:rPr>
              <w:t>●</w:t>
            </w:r>
          </w:p>
        </w:tc>
        <w:tc>
          <w:tcPr>
            <w:tcW w:w="851" w:type="dxa"/>
            <w:noWrap w:val="0"/>
            <w:vAlign w:val="center"/>
          </w:tcPr>
          <w:p>
            <w:pPr>
              <w:adjustRightInd w:val="0"/>
              <w:snapToGrid w:val="0"/>
              <w:jc w:val="center"/>
              <w:rPr>
                <w:rFonts w:ascii="仿宋_GB2312" w:hAnsi="仿宋_GB2312" w:eastAsia="仿宋_GB2312" w:cs="仿宋_GB2312"/>
                <w:sz w:val="20"/>
              </w:rPr>
            </w:pPr>
          </w:p>
        </w:tc>
        <w:tc>
          <w:tcPr>
            <w:tcW w:w="850" w:type="dxa"/>
            <w:noWrap w:val="0"/>
            <w:vAlign w:val="center"/>
          </w:tcPr>
          <w:p>
            <w:pPr>
              <w:adjustRightInd w:val="0"/>
              <w:snapToGrid w:val="0"/>
              <w:jc w:val="center"/>
              <w:rPr>
                <w:rFonts w:ascii="仿宋_GB2312" w:hAnsi="仿宋_GB2312" w:eastAsia="仿宋_GB2312" w:cs="仿宋_GB2312"/>
                <w:sz w:val="20"/>
              </w:rPr>
            </w:pPr>
          </w:p>
        </w:tc>
        <w:tc>
          <w:tcPr>
            <w:tcW w:w="992" w:type="dxa"/>
            <w:noWrap w:val="0"/>
            <w:vAlign w:val="center"/>
          </w:tcPr>
          <w:p>
            <w:pPr>
              <w:adjustRightInd w:val="0"/>
              <w:snapToGrid w:val="0"/>
              <w:jc w:val="center"/>
              <w:rPr>
                <w:rFonts w:hint="eastAsia" w:ascii="仿宋_GB2312" w:hAnsi="仿宋_GB2312" w:eastAsia="仿宋_GB2312" w:cs="仿宋_GB2312"/>
                <w:b/>
                <w:bCs/>
                <w:sz w:val="20"/>
              </w:rPr>
            </w:pPr>
            <w:r>
              <w:rPr>
                <w:rFonts w:hint="eastAsia" w:ascii="仿宋_GB2312" w:hAnsi="仿宋_GB2312" w:eastAsia="仿宋_GB2312" w:cs="仿宋_GB2312"/>
                <w:b/>
                <w:bCs/>
                <w:sz w:val="20"/>
              </w:rPr>
              <w:t>●</w:t>
            </w:r>
          </w:p>
        </w:tc>
        <w:tc>
          <w:tcPr>
            <w:tcW w:w="892" w:type="dxa"/>
            <w:noWrap w:val="0"/>
            <w:vAlign w:val="center"/>
          </w:tcPr>
          <w:p>
            <w:pPr>
              <w:adjustRightInd w:val="0"/>
              <w:snapToGrid w:val="0"/>
              <w:jc w:val="center"/>
              <w:rPr>
                <w:rFonts w:ascii="仿宋_GB2312" w:hAnsi="仿宋_GB2312" w:eastAsia="仿宋_GB2312" w:cs="仿宋_GB2312"/>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17" w:type="dxa"/>
            <w:noWrap w:val="0"/>
            <w:vAlign w:val="center"/>
          </w:tcPr>
          <w:p>
            <w:pPr>
              <w:adjustRightInd w:val="0"/>
              <w:snapToGrid w:val="0"/>
              <w:jc w:val="center"/>
              <w:rPr>
                <w:rFonts w:hint="eastAsia" w:ascii="仿宋_GB2312" w:hAnsi="仿宋_GB2312" w:eastAsia="仿宋_GB2312" w:cs="仿宋_GB2312"/>
                <w:sz w:val="20"/>
              </w:rPr>
            </w:pPr>
            <w:r>
              <w:rPr>
                <w:rFonts w:hint="eastAsia" w:ascii="仿宋_GB2312" w:hAnsi="仿宋_GB2312" w:eastAsia="仿宋_GB2312" w:cs="仿宋_GB2312"/>
                <w:sz w:val="20"/>
              </w:rPr>
              <w:t>9</w:t>
            </w:r>
          </w:p>
        </w:tc>
        <w:tc>
          <w:tcPr>
            <w:tcW w:w="1417" w:type="dxa"/>
            <w:noWrap w:val="0"/>
            <w:vAlign w:val="center"/>
          </w:tcPr>
          <w:p>
            <w:pPr>
              <w:adjustRightInd w:val="0"/>
              <w:snapToGrid w:val="0"/>
              <w:jc w:val="center"/>
              <w:rPr>
                <w:rFonts w:ascii="仿宋_GB2312" w:hAnsi="仿宋_GB2312" w:eastAsia="仿宋_GB2312" w:cs="仿宋_GB2312"/>
                <w:sz w:val="20"/>
              </w:rPr>
            </w:pPr>
            <w:r>
              <w:rPr>
                <w:rFonts w:hint="eastAsia" w:ascii="仿宋_GB2312" w:eastAsia="仿宋_GB2312"/>
                <w:sz w:val="18"/>
              </w:rPr>
              <w:t>金属离子（钙、铁、铜、锌、铬、镍、铝、镁、钠、钾）</w:t>
            </w:r>
          </w:p>
        </w:tc>
        <w:tc>
          <w:tcPr>
            <w:tcW w:w="1701" w:type="dxa"/>
            <w:vMerge w:val="continue"/>
            <w:noWrap w:val="0"/>
            <w:vAlign w:val="center"/>
          </w:tcPr>
          <w:p>
            <w:pPr>
              <w:adjustRightInd w:val="0"/>
              <w:snapToGrid w:val="0"/>
              <w:jc w:val="center"/>
              <w:rPr>
                <w:rFonts w:ascii="仿宋_GB2312" w:hAnsi="仿宋_GB2312" w:eastAsia="仿宋_GB2312" w:cs="仿宋_GB2312"/>
                <w:sz w:val="20"/>
              </w:rPr>
            </w:pPr>
          </w:p>
        </w:tc>
        <w:tc>
          <w:tcPr>
            <w:tcW w:w="709" w:type="dxa"/>
            <w:noWrap w:val="0"/>
            <w:vAlign w:val="center"/>
          </w:tcPr>
          <w:p>
            <w:pPr>
              <w:adjustRightInd w:val="0"/>
              <w:snapToGrid w:val="0"/>
              <w:jc w:val="center"/>
              <w:rPr>
                <w:rFonts w:hint="eastAsia" w:ascii="仿宋_GB2312" w:hAnsi="仿宋_GB2312" w:eastAsia="仿宋_GB2312" w:cs="仿宋_GB2312"/>
                <w:sz w:val="20"/>
              </w:rPr>
            </w:pPr>
            <w:r>
              <w:rPr>
                <w:rFonts w:hint="eastAsia" w:ascii="仿宋_GB2312" w:hAnsi="仿宋_GB2312" w:eastAsia="仿宋_GB2312" w:cs="仿宋_GB2312"/>
                <w:sz w:val="20"/>
              </w:rPr>
              <w:t>●</w:t>
            </w:r>
          </w:p>
        </w:tc>
        <w:tc>
          <w:tcPr>
            <w:tcW w:w="851" w:type="dxa"/>
            <w:noWrap w:val="0"/>
            <w:vAlign w:val="center"/>
          </w:tcPr>
          <w:p>
            <w:pPr>
              <w:adjustRightInd w:val="0"/>
              <w:snapToGrid w:val="0"/>
              <w:jc w:val="center"/>
              <w:rPr>
                <w:rFonts w:ascii="仿宋_GB2312" w:hAnsi="仿宋_GB2312" w:eastAsia="仿宋_GB2312" w:cs="仿宋_GB2312"/>
                <w:sz w:val="20"/>
              </w:rPr>
            </w:pPr>
          </w:p>
        </w:tc>
        <w:tc>
          <w:tcPr>
            <w:tcW w:w="850" w:type="dxa"/>
            <w:noWrap w:val="0"/>
            <w:vAlign w:val="center"/>
          </w:tcPr>
          <w:p>
            <w:pPr>
              <w:adjustRightInd w:val="0"/>
              <w:snapToGrid w:val="0"/>
              <w:jc w:val="center"/>
              <w:rPr>
                <w:rFonts w:ascii="仿宋_GB2312" w:hAnsi="仿宋_GB2312" w:eastAsia="仿宋_GB2312" w:cs="仿宋_GB2312"/>
                <w:sz w:val="20"/>
              </w:rPr>
            </w:pPr>
          </w:p>
        </w:tc>
        <w:tc>
          <w:tcPr>
            <w:tcW w:w="992" w:type="dxa"/>
            <w:noWrap w:val="0"/>
            <w:vAlign w:val="center"/>
          </w:tcPr>
          <w:p>
            <w:pPr>
              <w:adjustRightInd w:val="0"/>
              <w:snapToGrid w:val="0"/>
              <w:jc w:val="center"/>
              <w:rPr>
                <w:rFonts w:hint="eastAsia" w:ascii="仿宋_GB2312" w:hAnsi="仿宋_GB2312" w:eastAsia="仿宋_GB2312" w:cs="仿宋_GB2312"/>
                <w:b/>
                <w:bCs/>
                <w:sz w:val="20"/>
              </w:rPr>
            </w:pPr>
            <w:r>
              <w:rPr>
                <w:rFonts w:hint="eastAsia" w:ascii="仿宋_GB2312" w:hAnsi="仿宋_GB2312" w:eastAsia="仿宋_GB2312" w:cs="仿宋_GB2312"/>
                <w:b/>
                <w:bCs/>
                <w:sz w:val="20"/>
              </w:rPr>
              <w:t>●</w:t>
            </w:r>
          </w:p>
        </w:tc>
        <w:tc>
          <w:tcPr>
            <w:tcW w:w="892" w:type="dxa"/>
            <w:noWrap w:val="0"/>
            <w:vAlign w:val="center"/>
          </w:tcPr>
          <w:p>
            <w:pPr>
              <w:adjustRightInd w:val="0"/>
              <w:snapToGrid w:val="0"/>
              <w:jc w:val="center"/>
              <w:rPr>
                <w:rFonts w:ascii="仿宋_GB2312" w:hAnsi="仿宋_GB2312" w:eastAsia="仿宋_GB2312" w:cs="仿宋_GB2312"/>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17" w:type="dxa"/>
            <w:noWrap w:val="0"/>
            <w:vAlign w:val="center"/>
          </w:tcPr>
          <w:p>
            <w:pPr>
              <w:adjustRightInd w:val="0"/>
              <w:snapToGrid w:val="0"/>
              <w:jc w:val="center"/>
              <w:rPr>
                <w:rFonts w:hint="eastAsia" w:ascii="仿宋_GB2312" w:hAnsi="仿宋_GB2312" w:eastAsia="仿宋_GB2312" w:cs="仿宋_GB2312"/>
                <w:sz w:val="20"/>
              </w:rPr>
            </w:pPr>
            <w:r>
              <w:rPr>
                <w:rFonts w:hint="eastAsia" w:ascii="仿宋_GB2312" w:hAnsi="仿宋_GB2312" w:eastAsia="仿宋_GB2312" w:cs="仿宋_GB2312"/>
                <w:sz w:val="20"/>
              </w:rPr>
              <w:t>1</w:t>
            </w:r>
            <w:r>
              <w:rPr>
                <w:rFonts w:ascii="仿宋_GB2312" w:hAnsi="仿宋_GB2312" w:eastAsia="仿宋_GB2312" w:cs="仿宋_GB2312"/>
                <w:sz w:val="20"/>
              </w:rPr>
              <w:t>0</w:t>
            </w:r>
          </w:p>
        </w:tc>
        <w:tc>
          <w:tcPr>
            <w:tcW w:w="1417" w:type="dxa"/>
            <w:noWrap w:val="0"/>
            <w:vAlign w:val="center"/>
          </w:tcPr>
          <w:p>
            <w:pPr>
              <w:spacing w:line="240" w:lineRule="exact"/>
              <w:jc w:val="center"/>
              <w:rPr>
                <w:rFonts w:ascii="仿宋_GB2312" w:eastAsia="仿宋_GB2312"/>
                <w:sz w:val="18"/>
              </w:rPr>
            </w:pPr>
            <w:r>
              <w:rPr>
                <w:rFonts w:hint="eastAsia" w:ascii="仿宋_GB2312" w:eastAsia="仿宋_GB2312"/>
                <w:sz w:val="18"/>
              </w:rPr>
              <w:t>一致性确认</w:t>
            </w:r>
          </w:p>
        </w:tc>
        <w:tc>
          <w:tcPr>
            <w:tcW w:w="1701" w:type="dxa"/>
            <w:vMerge w:val="continue"/>
            <w:noWrap w:val="0"/>
            <w:vAlign w:val="center"/>
          </w:tcPr>
          <w:p>
            <w:pPr>
              <w:adjustRightInd w:val="0"/>
              <w:snapToGrid w:val="0"/>
              <w:jc w:val="center"/>
              <w:rPr>
                <w:rFonts w:ascii="仿宋_GB2312" w:hAnsi="仿宋_GB2312" w:eastAsia="仿宋_GB2312" w:cs="仿宋_GB2312"/>
                <w:sz w:val="20"/>
              </w:rPr>
            </w:pPr>
          </w:p>
        </w:tc>
        <w:tc>
          <w:tcPr>
            <w:tcW w:w="709" w:type="dxa"/>
            <w:noWrap w:val="0"/>
            <w:vAlign w:val="center"/>
          </w:tcPr>
          <w:p>
            <w:pPr>
              <w:adjustRightInd w:val="0"/>
              <w:snapToGrid w:val="0"/>
              <w:jc w:val="center"/>
              <w:rPr>
                <w:rFonts w:hint="eastAsia" w:ascii="仿宋_GB2312" w:hAnsi="仿宋_GB2312" w:eastAsia="仿宋_GB2312" w:cs="仿宋_GB2312"/>
                <w:sz w:val="20"/>
              </w:rPr>
            </w:pPr>
            <w:r>
              <w:rPr>
                <w:rFonts w:hint="eastAsia" w:ascii="仿宋_GB2312" w:hAnsi="仿宋_GB2312" w:eastAsia="仿宋_GB2312" w:cs="仿宋_GB2312"/>
                <w:sz w:val="20"/>
              </w:rPr>
              <w:t>●</w:t>
            </w:r>
          </w:p>
        </w:tc>
        <w:tc>
          <w:tcPr>
            <w:tcW w:w="851" w:type="dxa"/>
            <w:noWrap w:val="0"/>
            <w:vAlign w:val="center"/>
          </w:tcPr>
          <w:p>
            <w:pPr>
              <w:adjustRightInd w:val="0"/>
              <w:snapToGrid w:val="0"/>
              <w:jc w:val="center"/>
              <w:rPr>
                <w:rFonts w:ascii="仿宋_GB2312" w:hAnsi="仿宋_GB2312" w:eastAsia="仿宋_GB2312" w:cs="仿宋_GB2312"/>
                <w:sz w:val="20"/>
              </w:rPr>
            </w:pPr>
          </w:p>
        </w:tc>
        <w:tc>
          <w:tcPr>
            <w:tcW w:w="850" w:type="dxa"/>
            <w:noWrap w:val="0"/>
            <w:vAlign w:val="center"/>
          </w:tcPr>
          <w:p>
            <w:pPr>
              <w:adjustRightInd w:val="0"/>
              <w:snapToGrid w:val="0"/>
              <w:jc w:val="center"/>
              <w:rPr>
                <w:rFonts w:ascii="仿宋_GB2312" w:hAnsi="仿宋_GB2312" w:eastAsia="仿宋_GB2312" w:cs="仿宋_GB2312"/>
                <w:sz w:val="20"/>
              </w:rPr>
            </w:pPr>
            <w:r>
              <w:rPr>
                <w:rFonts w:hint="eastAsia" w:ascii="仿宋_GB2312" w:hAnsi="仿宋_GB2312" w:eastAsia="仿宋_GB2312" w:cs="仿宋_GB2312"/>
                <w:sz w:val="20"/>
              </w:rPr>
              <w:t>●</w:t>
            </w:r>
          </w:p>
        </w:tc>
        <w:tc>
          <w:tcPr>
            <w:tcW w:w="992" w:type="dxa"/>
            <w:noWrap w:val="0"/>
            <w:vAlign w:val="center"/>
          </w:tcPr>
          <w:p>
            <w:pPr>
              <w:adjustRightInd w:val="0"/>
              <w:snapToGrid w:val="0"/>
              <w:jc w:val="center"/>
              <w:rPr>
                <w:rFonts w:hint="eastAsia" w:ascii="仿宋_GB2312" w:hAnsi="仿宋_GB2312" w:eastAsia="仿宋_GB2312" w:cs="仿宋_GB2312"/>
                <w:b/>
                <w:bCs/>
                <w:sz w:val="20"/>
              </w:rPr>
            </w:pPr>
          </w:p>
        </w:tc>
        <w:tc>
          <w:tcPr>
            <w:tcW w:w="892" w:type="dxa"/>
            <w:noWrap w:val="0"/>
            <w:vAlign w:val="center"/>
          </w:tcPr>
          <w:p>
            <w:pPr>
              <w:adjustRightInd w:val="0"/>
              <w:snapToGrid w:val="0"/>
              <w:jc w:val="center"/>
              <w:rPr>
                <w:rFonts w:ascii="仿宋_GB2312" w:hAnsi="仿宋_GB2312" w:eastAsia="仿宋_GB2312" w:cs="仿宋_GB2312"/>
                <w:sz w:val="20"/>
              </w:rPr>
            </w:pPr>
          </w:p>
        </w:tc>
      </w:tr>
    </w:tbl>
    <w:p>
      <w:pPr>
        <w:keepNext w:val="0"/>
        <w:keepLines w:val="0"/>
        <w:pageBreakBefore w:val="0"/>
        <w:widowControl/>
        <w:kinsoku/>
        <w:wordWrap/>
        <w:overflowPunct/>
        <w:topLinePunct w:val="0"/>
        <w:autoSpaceDE/>
        <w:autoSpaceDN/>
        <w:bidi w:val="0"/>
        <w:adjustRightInd w:val="0"/>
        <w:snapToGrid w:val="0"/>
        <w:spacing w:line="590" w:lineRule="exact"/>
        <w:ind w:left="0" w:leftChars="0" w:right="0" w:rightChars="0" w:firstLine="640" w:firstLineChars="200"/>
        <w:jc w:val="both"/>
        <w:textAlignment w:val="auto"/>
        <w:outlineLvl w:val="9"/>
        <w:rPr>
          <w:rFonts w:hint="eastAsia" w:ascii="Times New Roman" w:hAnsi="Times New Roman" w:eastAsia="黑体" w:cs="黑体"/>
          <w:sz w:val="32"/>
          <w:szCs w:val="32"/>
          <w:lang w:eastAsia="zh-CN"/>
        </w:rPr>
      </w:pPr>
      <w:r>
        <w:rPr>
          <w:rFonts w:hint="eastAsia" w:ascii="Times New Roman" w:hAnsi="Times New Roman" w:eastAsia="黑体" w:cs="黑体"/>
          <w:sz w:val="32"/>
          <w:szCs w:val="32"/>
          <w:lang w:eastAsia="zh-CN"/>
        </w:rPr>
        <w:t>六、本细则未明确的监督抽查抽样检验相关技术规范，均按照《产品质量监督抽查管理暂行办法》（国家市场监督管理总局第18号令）、《产品质量监督抽查抽样检验技术服务规范》（T/GDAQI 020-2020）规定执行。</w:t>
      </w:r>
    </w:p>
    <w:p>
      <w:pPr>
        <w:widowControl/>
        <w:adjustRightInd w:val="0"/>
        <w:snapToGrid w:val="0"/>
        <w:spacing w:line="600" w:lineRule="exact"/>
        <w:ind w:firstLine="640" w:firstLineChars="200"/>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rPr>
        <w:t>被抽样生产者、销售者对检验结论有异议的，应提出书面复检申请并阐明理由，向</w:t>
      </w:r>
      <w:r>
        <w:rPr>
          <w:rFonts w:hint="eastAsia" w:ascii="仿宋_GB2312" w:hAnsi="仿宋_GB2312" w:eastAsia="仿宋_GB2312" w:cs="仿宋_GB2312"/>
          <w:kern w:val="0"/>
          <w:sz w:val="32"/>
          <w:szCs w:val="32"/>
          <w:lang w:eastAsia="zh-CN"/>
        </w:rPr>
        <w:t>汕尾市</w:t>
      </w:r>
      <w:r>
        <w:rPr>
          <w:rFonts w:hint="eastAsia" w:ascii="仿宋_GB2312" w:hAnsi="仿宋_GB2312" w:eastAsia="仿宋_GB2312" w:cs="仿宋_GB2312"/>
          <w:kern w:val="0"/>
          <w:sz w:val="32"/>
          <w:szCs w:val="32"/>
        </w:rPr>
        <w:t>市场监督管理局提出，由</w:t>
      </w:r>
      <w:r>
        <w:rPr>
          <w:rFonts w:hint="eastAsia" w:ascii="仿宋_GB2312" w:hAnsi="仿宋_GB2312" w:eastAsia="仿宋_GB2312" w:cs="仿宋_GB2312"/>
          <w:kern w:val="0"/>
          <w:sz w:val="32"/>
          <w:szCs w:val="32"/>
          <w:lang w:eastAsia="zh-CN"/>
        </w:rPr>
        <w:t>汕尾市</w:t>
      </w:r>
      <w:r>
        <w:rPr>
          <w:rFonts w:hint="eastAsia" w:ascii="仿宋_GB2312" w:hAnsi="仿宋_GB2312" w:eastAsia="仿宋_GB2312" w:cs="仿宋_GB2312"/>
          <w:kern w:val="0"/>
          <w:sz w:val="32"/>
          <w:szCs w:val="32"/>
        </w:rPr>
        <w:t>市场监督管理局依法依规处理。</w:t>
      </w:r>
    </w:p>
    <w:sectPr>
      <w:pgSz w:w="11906" w:h="16838"/>
      <w:pgMar w:top="1327" w:right="1800" w:bottom="1327" w:left="180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auto"/>
    <w:pitch w:val="default"/>
    <w:sig w:usb0="E00002FF" w:usb1="400004FF" w:usb2="00000000" w:usb3="00000000" w:csb0="2000019F" w:csb1="00000000"/>
  </w:font>
  <w:font w:name="微软雅黑">
    <w:panose1 w:val="020B0503020204020204"/>
    <w:charset w:val="86"/>
    <w:family w:val="auto"/>
    <w:pitch w:val="default"/>
    <w:sig w:usb0="80000287" w:usb1="280F3C52" w:usb2="00000016" w:usb3="00000000" w:csb0="0004001F" w:csb1="00000000"/>
  </w:font>
  <w:font w:name="Sim Sun">
    <w:altName w:val="宋体"/>
    <w:panose1 w:val="00000000000000000000"/>
    <w:charset w:val="86"/>
    <w:family w:val="auto"/>
    <w:pitch w:val="default"/>
    <w:sig w:usb0="00000000" w:usb1="00000000" w:usb2="00000010" w:usb3="00000000" w:csb0="00040000" w:csb1="00000000"/>
  </w:font>
  <w:font w:name="_5b8b_4f53">
    <w:altName w:val="Times New Roman"/>
    <w:panose1 w:val="00000000000000000000"/>
    <w:charset w:val="00"/>
    <w:family w:val="auto"/>
    <w:pitch w:val="default"/>
    <w:sig w:usb0="00000000" w:usb1="00000000" w:usb2="00000000"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7376280"/>
    <w:rsid w:val="04291697"/>
    <w:rsid w:val="07E72A9A"/>
    <w:rsid w:val="177059C8"/>
    <w:rsid w:val="27CA24A7"/>
    <w:rsid w:val="30A50EFC"/>
    <w:rsid w:val="30AD3876"/>
    <w:rsid w:val="37BA3E4C"/>
    <w:rsid w:val="47376280"/>
    <w:rsid w:val="4D270217"/>
    <w:rsid w:val="50585FC4"/>
    <w:rsid w:val="57891ACB"/>
    <w:rsid w:val="6B3E7BA5"/>
    <w:rsid w:val="76557992"/>
    <w:rsid w:val="79A078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qFormat="1"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27"/>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link w:val="21"/>
    <w:semiHidden/>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16">
    <w:name w:val="Default Paragraph Font"/>
    <w:semiHidden/>
    <w:uiPriority w:val="0"/>
  </w:style>
  <w:style w:type="table" w:default="1" w:styleId="14">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4">
    <w:name w:val="annotation text"/>
    <w:basedOn w:val="1"/>
    <w:link w:val="33"/>
    <w:qFormat/>
    <w:uiPriority w:val="0"/>
    <w:pPr>
      <w:jc w:val="left"/>
    </w:pPr>
  </w:style>
  <w:style w:type="paragraph" w:styleId="5">
    <w:name w:val="Body Text"/>
    <w:basedOn w:val="1"/>
    <w:link w:val="26"/>
    <w:uiPriority w:val="0"/>
    <w:pPr>
      <w:spacing w:after="120" w:afterLines="0" w:afterAutospacing="0"/>
    </w:pPr>
  </w:style>
  <w:style w:type="paragraph" w:styleId="6">
    <w:name w:val="Body Text Indent"/>
    <w:basedOn w:val="1"/>
    <w:link w:val="40"/>
    <w:qFormat/>
    <w:uiPriority w:val="0"/>
    <w:pPr>
      <w:spacing w:after="120" w:afterLines="0" w:afterAutospacing="0"/>
      <w:ind w:left="420" w:leftChars="200"/>
    </w:pPr>
  </w:style>
  <w:style w:type="paragraph" w:styleId="7">
    <w:name w:val="Balloon Text"/>
    <w:basedOn w:val="1"/>
    <w:link w:val="31"/>
    <w:qFormat/>
    <w:uiPriority w:val="0"/>
    <w:rPr>
      <w:sz w:val="18"/>
    </w:rPr>
  </w:style>
  <w:style w:type="paragraph" w:styleId="8">
    <w:name w:val="footer"/>
    <w:basedOn w:val="1"/>
    <w:link w:val="32"/>
    <w:qFormat/>
    <w:uiPriority w:val="0"/>
    <w:pPr>
      <w:tabs>
        <w:tab w:val="center" w:pos="4153"/>
        <w:tab w:val="right" w:pos="8306"/>
      </w:tabs>
      <w:snapToGrid w:val="0"/>
      <w:jc w:val="left"/>
    </w:pPr>
    <w:rPr>
      <w:sz w:val="18"/>
    </w:rPr>
  </w:style>
  <w:style w:type="paragraph" w:styleId="9">
    <w:name w:val="header"/>
    <w:basedOn w:val="1"/>
    <w:link w:val="22"/>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Body Text Indent 3"/>
    <w:basedOn w:val="1"/>
    <w:link w:val="29"/>
    <w:qFormat/>
    <w:uiPriority w:val="0"/>
    <w:pPr>
      <w:spacing w:after="120" w:afterLines="0" w:afterAutospacing="0"/>
      <w:ind w:left="420" w:leftChars="200"/>
    </w:pPr>
    <w:rPr>
      <w:sz w:val="16"/>
    </w:rPr>
  </w:style>
  <w:style w:type="paragraph" w:styleId="11">
    <w:name w:val="Title"/>
    <w:basedOn w:val="1"/>
    <w:link w:val="28"/>
    <w:qFormat/>
    <w:uiPriority w:val="0"/>
    <w:pPr>
      <w:spacing w:before="240" w:beforeLines="0" w:beforeAutospacing="0" w:after="60" w:afterLines="0" w:afterAutospacing="0"/>
      <w:jc w:val="center"/>
      <w:outlineLvl w:val="0"/>
    </w:pPr>
    <w:rPr>
      <w:rFonts w:ascii="Arial" w:hAnsi="Arial"/>
      <w:b/>
      <w:sz w:val="32"/>
    </w:rPr>
  </w:style>
  <w:style w:type="paragraph" w:styleId="12">
    <w:name w:val="annotation subject"/>
    <w:basedOn w:val="4"/>
    <w:next w:val="4"/>
    <w:link w:val="24"/>
    <w:qFormat/>
    <w:uiPriority w:val="0"/>
    <w:rPr>
      <w:b/>
    </w:rPr>
  </w:style>
  <w:style w:type="paragraph" w:styleId="13">
    <w:name w:val="Body Text First Indent"/>
    <w:basedOn w:val="5"/>
    <w:link w:val="39"/>
    <w:qFormat/>
    <w:uiPriority w:val="0"/>
    <w:pPr>
      <w:ind w:firstLine="420" w:firstLineChars="100"/>
    </w:pPr>
  </w:style>
  <w:style w:type="table" w:styleId="15">
    <w:name w:val="Table Grid"/>
    <w:basedOn w:val="14"/>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cPr>
      <w:tcBorders>
        <w:top w:val="single" w:color="auto" w:sz="4" w:space="0"/>
        <w:left w:val="single" w:color="auto" w:sz="4" w:space="0"/>
        <w:bottom w:val="single" w:color="auto" w:sz="4" w:space="0"/>
        <w:right w:val="single" w:color="auto" w:sz="4" w:space="0"/>
      </w:tcBorders>
    </w:tcPr>
  </w:style>
  <w:style w:type="character" w:styleId="17">
    <w:name w:val="FollowedHyperlink"/>
    <w:basedOn w:val="16"/>
    <w:qFormat/>
    <w:uiPriority w:val="0"/>
    <w:rPr>
      <w:color w:val="800080"/>
      <w:u w:val="single"/>
    </w:rPr>
  </w:style>
  <w:style w:type="character" w:styleId="18">
    <w:name w:val="HTML Typewriter"/>
    <w:basedOn w:val="16"/>
    <w:qFormat/>
    <w:uiPriority w:val="0"/>
    <w:rPr>
      <w:rFonts w:ascii="Courier New" w:hAnsi="Courier New" w:eastAsia="Times New Roman" w:cs="Times New Roman"/>
      <w:sz w:val="20"/>
    </w:rPr>
  </w:style>
  <w:style w:type="character" w:styleId="19">
    <w:name w:val="Hyperlink"/>
    <w:basedOn w:val="16"/>
    <w:qFormat/>
    <w:uiPriority w:val="0"/>
    <w:rPr>
      <w:color w:val="0000FF"/>
      <w:u w:val="single"/>
    </w:rPr>
  </w:style>
  <w:style w:type="character" w:styleId="20">
    <w:name w:val="annotation reference"/>
    <w:basedOn w:val="16"/>
    <w:qFormat/>
    <w:uiPriority w:val="0"/>
    <w:rPr>
      <w:sz w:val="21"/>
      <w:szCs w:val="21"/>
    </w:rPr>
  </w:style>
  <w:style w:type="character" w:customStyle="1" w:styleId="21">
    <w:name w:val=" Char Char10"/>
    <w:basedOn w:val="16"/>
    <w:link w:val="3"/>
    <w:qFormat/>
    <w:uiPriority w:val="0"/>
    <w:rPr>
      <w:rFonts w:ascii="Arial" w:hAnsi="Arial" w:eastAsia="黑体" w:cs="Arial"/>
      <w:b/>
      <w:kern w:val="2"/>
      <w:sz w:val="32"/>
      <w:szCs w:val="32"/>
      <w:lang w:val="en-US" w:eastAsia="zh-CN" w:bidi="ar"/>
    </w:rPr>
  </w:style>
  <w:style w:type="character" w:customStyle="1" w:styleId="22">
    <w:name w:val=" Char Char9"/>
    <w:basedOn w:val="16"/>
    <w:link w:val="9"/>
    <w:qFormat/>
    <w:uiPriority w:val="0"/>
    <w:rPr>
      <w:rFonts w:hint="eastAsia" w:ascii="宋体" w:hAnsi="宋体" w:eastAsia="宋体" w:cs="宋体"/>
      <w:kern w:val="2"/>
      <w:sz w:val="18"/>
      <w:szCs w:val="18"/>
      <w:lang w:val="en-US" w:eastAsia="zh-CN" w:bidi="ar"/>
    </w:rPr>
  </w:style>
  <w:style w:type="character" w:customStyle="1" w:styleId="23">
    <w:name w:val="Title Char"/>
    <w:basedOn w:val="16"/>
    <w:qFormat/>
    <w:uiPriority w:val="0"/>
    <w:rPr>
      <w:rFonts w:hint="default" w:ascii="Arial" w:hAnsi="Arial" w:eastAsia="宋体" w:cs="Arial"/>
      <w:b/>
      <w:sz w:val="32"/>
    </w:rPr>
  </w:style>
  <w:style w:type="character" w:customStyle="1" w:styleId="24">
    <w:name w:val=" Char Char4"/>
    <w:basedOn w:val="16"/>
    <w:link w:val="12"/>
    <w:qFormat/>
    <w:uiPriority w:val="0"/>
    <w:rPr>
      <w:rFonts w:hint="eastAsia" w:ascii="宋体" w:hAnsi="宋体" w:eastAsia="宋体" w:cs="宋体"/>
      <w:b/>
      <w:kern w:val="2"/>
      <w:sz w:val="21"/>
      <w:szCs w:val="24"/>
      <w:lang w:val="en-US" w:eastAsia="zh-CN" w:bidi="ar"/>
    </w:rPr>
  </w:style>
  <w:style w:type="character" w:customStyle="1" w:styleId="25">
    <w:name w:val="Char Char2"/>
    <w:basedOn w:val="16"/>
    <w:qFormat/>
    <w:uiPriority w:val="0"/>
    <w:rPr>
      <w:rFonts w:hint="eastAsia" w:ascii="宋体" w:hAnsi="宋体" w:eastAsia="宋体" w:cs="宋体"/>
      <w:kern w:val="2"/>
      <w:sz w:val="28"/>
      <w:lang w:val="en-US" w:eastAsia="zh-CN"/>
    </w:rPr>
  </w:style>
  <w:style w:type="character" w:customStyle="1" w:styleId="26">
    <w:name w:val=" Char Char3"/>
    <w:basedOn w:val="16"/>
    <w:link w:val="5"/>
    <w:qFormat/>
    <w:uiPriority w:val="0"/>
    <w:rPr>
      <w:rFonts w:hint="default" w:ascii="Calibri" w:hAnsi="Calibri" w:eastAsia="宋体" w:cs="Calibri"/>
      <w:kern w:val="2"/>
      <w:sz w:val="21"/>
      <w:szCs w:val="22"/>
      <w:lang w:val="en-US" w:eastAsia="zh-CN" w:bidi="ar"/>
    </w:rPr>
  </w:style>
  <w:style w:type="character" w:customStyle="1" w:styleId="27">
    <w:name w:val=" Char Char11"/>
    <w:basedOn w:val="16"/>
    <w:link w:val="2"/>
    <w:qFormat/>
    <w:uiPriority w:val="0"/>
    <w:rPr>
      <w:rFonts w:hint="eastAsia" w:ascii="宋体" w:hAnsi="宋体" w:eastAsia="宋体" w:cs="宋体"/>
      <w:kern w:val="2"/>
      <w:sz w:val="28"/>
      <w:lang w:val="en-US" w:eastAsia="zh-CN" w:bidi="ar"/>
    </w:rPr>
  </w:style>
  <w:style w:type="character" w:customStyle="1" w:styleId="28">
    <w:name w:val=" Char Char"/>
    <w:basedOn w:val="16"/>
    <w:link w:val="11"/>
    <w:qFormat/>
    <w:uiPriority w:val="0"/>
    <w:rPr>
      <w:rFonts w:hint="default" w:ascii="Arial" w:hAnsi="Arial" w:eastAsia="宋体" w:cs="Arial"/>
      <w:b/>
      <w:sz w:val="32"/>
      <w:lang w:val="en-US" w:eastAsia="zh-CN" w:bidi="ar"/>
    </w:rPr>
  </w:style>
  <w:style w:type="character" w:customStyle="1" w:styleId="29">
    <w:name w:val=" Char Char7"/>
    <w:basedOn w:val="16"/>
    <w:link w:val="10"/>
    <w:qFormat/>
    <w:uiPriority w:val="0"/>
    <w:rPr>
      <w:rFonts w:hint="eastAsia" w:ascii="宋体" w:hAnsi="宋体" w:eastAsia="宋体" w:cs="宋体"/>
      <w:kern w:val="2"/>
      <w:sz w:val="21"/>
      <w:szCs w:val="21"/>
      <w:lang w:val="en-US" w:eastAsia="zh-CN" w:bidi="ar"/>
    </w:rPr>
  </w:style>
  <w:style w:type="character" w:customStyle="1" w:styleId="30">
    <w:name w:val="clabel1"/>
    <w:basedOn w:val="16"/>
    <w:qFormat/>
    <w:uiPriority w:val="0"/>
    <w:rPr>
      <w:color w:val="FF0000"/>
    </w:rPr>
  </w:style>
  <w:style w:type="character" w:customStyle="1" w:styleId="31">
    <w:name w:val=" Char Char8"/>
    <w:basedOn w:val="16"/>
    <w:link w:val="7"/>
    <w:qFormat/>
    <w:uiPriority w:val="0"/>
    <w:rPr>
      <w:rFonts w:hint="eastAsia" w:ascii="宋体" w:hAnsi="宋体" w:eastAsia="宋体" w:cs="宋体"/>
      <w:kern w:val="2"/>
      <w:sz w:val="18"/>
      <w:szCs w:val="18"/>
      <w:lang w:bidi="ar"/>
    </w:rPr>
  </w:style>
  <w:style w:type="character" w:customStyle="1" w:styleId="32">
    <w:name w:val=" Char Char6"/>
    <w:basedOn w:val="16"/>
    <w:link w:val="8"/>
    <w:qFormat/>
    <w:uiPriority w:val="0"/>
    <w:rPr>
      <w:rFonts w:hint="eastAsia" w:ascii="宋体" w:hAnsi="宋体" w:eastAsia="宋体" w:cs="宋体"/>
      <w:kern w:val="2"/>
      <w:sz w:val="18"/>
      <w:szCs w:val="18"/>
      <w:lang w:val="en-US" w:eastAsia="zh-CN" w:bidi="ar"/>
    </w:rPr>
  </w:style>
  <w:style w:type="character" w:customStyle="1" w:styleId="33">
    <w:name w:val=" Char Char5"/>
    <w:basedOn w:val="16"/>
    <w:link w:val="4"/>
    <w:qFormat/>
    <w:uiPriority w:val="0"/>
    <w:rPr>
      <w:rFonts w:hint="eastAsia" w:ascii="宋体" w:hAnsi="宋体" w:eastAsia="宋体" w:cs="宋体"/>
      <w:kern w:val="2"/>
      <w:sz w:val="21"/>
      <w:szCs w:val="24"/>
      <w:lang w:val="en-US" w:eastAsia="zh-CN" w:bidi="ar"/>
    </w:rPr>
  </w:style>
  <w:style w:type="character" w:customStyle="1" w:styleId="34">
    <w:name w:val="Header Char"/>
    <w:basedOn w:val="16"/>
    <w:qFormat/>
    <w:uiPriority w:val="0"/>
    <w:rPr>
      <w:rFonts w:hint="default" w:ascii="Times New Roman" w:hAnsi="Times New Roman" w:cs="Times New Roman"/>
      <w:sz w:val="18"/>
      <w:szCs w:val="18"/>
    </w:rPr>
  </w:style>
  <w:style w:type="character" w:customStyle="1" w:styleId="35">
    <w:name w:val="px14"/>
    <w:basedOn w:val="16"/>
    <w:qFormat/>
    <w:uiPriority w:val="0"/>
  </w:style>
  <w:style w:type="character" w:customStyle="1" w:styleId="36">
    <w:name w:val="注释"/>
    <w:basedOn w:val="16"/>
    <w:qFormat/>
    <w:uiPriority w:val="0"/>
    <w:rPr>
      <w:rFonts w:hint="default" w:ascii="Times New Roman" w:hAnsi="Times New Roman" w:eastAsia="宋体" w:cs="Times New Roman"/>
      <w:sz w:val="18"/>
    </w:rPr>
  </w:style>
  <w:style w:type="character" w:customStyle="1" w:styleId="37">
    <w:name w:val="一级条标题 Char"/>
    <w:basedOn w:val="16"/>
    <w:qFormat/>
    <w:uiPriority w:val="0"/>
    <w:rPr>
      <w:rFonts w:hint="eastAsia" w:ascii="黑体" w:hAnsi="Calibri" w:eastAsia="黑体" w:cs="黑体"/>
      <w:lang w:bidi="ar"/>
    </w:rPr>
  </w:style>
  <w:style w:type="character" w:customStyle="1" w:styleId="38">
    <w:name w:val="Balloon Text Char"/>
    <w:basedOn w:val="16"/>
    <w:qFormat/>
    <w:uiPriority w:val="0"/>
    <w:rPr>
      <w:rFonts w:hint="eastAsia" w:ascii="宋体" w:hAnsi="宋体" w:eastAsia="宋体" w:cs="宋体"/>
      <w:sz w:val="18"/>
    </w:rPr>
  </w:style>
  <w:style w:type="character" w:customStyle="1" w:styleId="39">
    <w:name w:val=" Char Char2"/>
    <w:basedOn w:val="16"/>
    <w:link w:val="13"/>
    <w:qFormat/>
    <w:uiPriority w:val="0"/>
    <w:rPr>
      <w:rFonts w:hint="eastAsia" w:ascii="宋体" w:hAnsi="宋体" w:eastAsia="宋体" w:cs="宋体"/>
      <w:kern w:val="2"/>
      <w:sz w:val="21"/>
      <w:szCs w:val="24"/>
      <w:lang w:val="en-US" w:eastAsia="zh-CN" w:bidi="ar"/>
    </w:rPr>
  </w:style>
  <w:style w:type="character" w:customStyle="1" w:styleId="40">
    <w:name w:val=" Char Char1"/>
    <w:basedOn w:val="16"/>
    <w:link w:val="6"/>
    <w:qFormat/>
    <w:uiPriority w:val="0"/>
    <w:rPr>
      <w:rFonts w:hint="eastAsia" w:ascii="宋体" w:hAnsi="宋体" w:eastAsia="宋体" w:cs="宋体"/>
      <w:kern w:val="2"/>
      <w:sz w:val="21"/>
      <w:szCs w:val="24"/>
      <w:lang w:val="en-US" w:eastAsia="zh-CN" w:bidi="ar"/>
    </w:rPr>
  </w:style>
  <w:style w:type="character" w:customStyle="1" w:styleId="41">
    <w:name w:val="标题 Char1"/>
    <w:basedOn w:val="16"/>
    <w:qFormat/>
    <w:uiPriority w:val="0"/>
    <w:rPr>
      <w:rFonts w:hint="default" w:ascii="Cambria" w:hAnsi="Cambria" w:eastAsia="宋体" w:cs="Times New Roman"/>
      <w:b/>
      <w:sz w:val="32"/>
      <w:szCs w:val="32"/>
    </w:rPr>
  </w:style>
  <w:style w:type="character" w:customStyle="1" w:styleId="42">
    <w:name w:val="Char Char22"/>
    <w:basedOn w:val="16"/>
    <w:qFormat/>
    <w:uiPriority w:val="0"/>
    <w:rPr>
      <w:rFonts w:hint="eastAsia" w:ascii="宋体" w:hAnsi="宋体" w:eastAsia="宋体" w:cs="宋体"/>
      <w:kern w:val="2"/>
      <w:sz w:val="28"/>
      <w:lang w:val="en-US" w:eastAsia="zh-CN"/>
    </w:rPr>
  </w:style>
  <w:style w:type="character" w:customStyle="1" w:styleId="43">
    <w:name w:val="Char Char21"/>
    <w:basedOn w:val="16"/>
    <w:qFormat/>
    <w:uiPriority w:val="0"/>
    <w:rPr>
      <w:rFonts w:hint="eastAsia" w:ascii="宋体" w:hAnsi="宋体" w:eastAsia="宋体" w:cs="宋体"/>
      <w:kern w:val="2"/>
      <w:sz w:val="28"/>
      <w:lang w:val="en-US" w:eastAsia="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Office_11.8.2.8950_F1E327BC-269C-435d-A152-05C5408002CA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2020-03-25T02:04:00Z</dcterms:created>
  <dc:creator>李文湘</dc:creator>
  <cp:lastModifiedBy>李文湘</cp:lastModifiedBy>
  <cp:lastPrinted>2020-06-11T08:35:00Z</cp:lastPrinted>
  <dcterms:modified xsi:type="dcterms:W3CDTF">2021-08-17T08:05:13Z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2052-11.8.2.8950</vt:lpwstr>
  </property>
</Properties>
</file>