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休闲服装</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b/>
          <w:bCs/>
          <w:szCs w:val="32"/>
        </w:rPr>
      </w:pP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实施方案</w:t>
      </w:r>
      <w:r>
        <w:rPr>
          <w:rFonts w:hint="eastAsia" w:ascii="仿宋_GB2312" w:hAnsi="仿宋_GB2312" w:eastAsia="仿宋_GB2312" w:cs="仿宋_GB2312"/>
          <w:color w:val="000000"/>
          <w:sz w:val="32"/>
          <w:szCs w:val="32"/>
        </w:rPr>
        <w:t>由汕尾市</w:t>
      </w:r>
      <w:r>
        <w:rPr>
          <w:rFonts w:hint="eastAsia" w:ascii="仿宋_GB2312" w:hAnsi="仿宋_GB2312" w:eastAsia="仿宋_GB2312" w:cs="仿宋_GB2312"/>
          <w:color w:val="000000"/>
          <w:sz w:val="32"/>
          <w:szCs w:val="32"/>
          <w:lang w:eastAsia="zh-CN"/>
        </w:rPr>
        <w:t>市场监督管理局</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适用于</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市场监督管理局组织的</w:t>
      </w:r>
      <w:r>
        <w:rPr>
          <w:rFonts w:hint="eastAsia" w:ascii="仿宋_GB2312" w:hAnsi="仿宋_GB2312" w:eastAsia="仿宋_GB2312" w:cs="仿宋_GB2312"/>
          <w:color w:val="000000"/>
          <w:sz w:val="32"/>
          <w:szCs w:val="32"/>
          <w:lang w:eastAsia="zh-CN"/>
        </w:rPr>
        <w:t>休闲服装</w:t>
      </w:r>
      <w:r>
        <w:rPr>
          <w:rFonts w:hint="eastAsia" w:ascii="仿宋_GB2312" w:hAnsi="仿宋_GB2312" w:eastAsia="仿宋_GB2312" w:cs="仿宋_GB2312"/>
          <w:color w:val="000000"/>
          <w:sz w:val="32"/>
          <w:szCs w:val="32"/>
        </w:rPr>
        <w:t>产品质量监督抽查的抽样、检验等工作。</w:t>
      </w:r>
    </w:p>
    <w:p>
      <w:pPr>
        <w:numPr>
          <w:ilvl w:val="0"/>
          <w:numId w:val="0"/>
        </w:numPr>
        <w:spacing w:line="600" w:lineRule="exact"/>
        <w:ind w:left="0" w:leftChars="0" w:firstLine="640" w:firstLineChars="200"/>
        <w:rPr>
          <w:rFonts w:eastAsia="黑体"/>
          <w:szCs w:val="32"/>
        </w:rPr>
      </w:pPr>
      <w:r>
        <w:rPr>
          <w:rFonts w:hint="eastAsia" w:ascii="Times New Roman" w:hAnsi="Times New Roman" w:eastAsia="黑体" w:cs="黑体"/>
          <w:sz w:val="32"/>
          <w:szCs w:val="32"/>
          <w:lang w:eastAsia="zh-CN"/>
        </w:rPr>
        <w:t>一、监督抽查的产品</w:t>
      </w:r>
    </w:p>
    <w:p>
      <w:pPr>
        <w:spacing w:line="600" w:lineRule="exact"/>
        <w:ind w:firstLine="420"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Cs w:val="32"/>
        </w:rPr>
        <w:t>（</w:t>
      </w:r>
      <w:r>
        <w:rPr>
          <w:rFonts w:hint="eastAsia" w:ascii="仿宋_GB2312" w:hAnsi="仿宋_GB2312" w:eastAsia="仿宋_GB2312" w:cs="仿宋_GB2312"/>
          <w:color w:val="000000"/>
          <w:sz w:val="32"/>
          <w:szCs w:val="32"/>
        </w:rPr>
        <w:t>一）抽查产品：休闲服装，包括茄克衫、牛仔服装、针织牛仔服装、毛衣、连衣裙、裙套、棉服装、水洗整理服装、针织T恤衫、衬衫、针织休闲服装、针织保暖内衣、针织运动服、风衣、丝绸围巾、披肩、针织工艺衫、单、夹服装、针织裙套、化纤针织内衣、棉针织内衣、针织裤</w:t>
      </w:r>
      <w:r>
        <w:rPr>
          <w:rFonts w:hint="eastAsia" w:ascii="仿宋_GB2312" w:hAnsi="仿宋_GB2312" w:eastAsia="仿宋_GB2312" w:cs="仿宋_GB2312"/>
          <w:color w:val="000000"/>
          <w:sz w:val="32"/>
          <w:szCs w:val="32"/>
          <w:lang w:eastAsia="zh-CN"/>
        </w:rPr>
        <w:t>、皮革服装、低含毛混纺及仿毛针织品</w:t>
      </w:r>
      <w:r>
        <w:rPr>
          <w:rFonts w:hint="eastAsia" w:ascii="仿宋_GB2312" w:hAnsi="仿宋_GB2312" w:eastAsia="仿宋_GB2312" w:cs="仿宋_GB2312"/>
          <w:color w:val="000000"/>
          <w:sz w:val="32"/>
          <w:szCs w:val="32"/>
        </w:rPr>
        <w:t>等。</w:t>
      </w:r>
    </w:p>
    <w:p>
      <w:pPr>
        <w:spacing w:line="600" w:lineRule="exact"/>
        <w:ind w:firstLine="640" w:firstLineChars="200"/>
        <w:jc w:val="left"/>
        <w:rPr>
          <w:rFonts w:hint="eastAsia" w:ascii="仿宋_GB2312" w:hAnsi="仿宋_GB2312" w:cs="仿宋_GB2312"/>
          <w:color w:val="000000"/>
          <w:szCs w:val="32"/>
        </w:rPr>
      </w:pPr>
      <w:r>
        <w:rPr>
          <w:rFonts w:hint="eastAsia" w:ascii="仿宋_GB2312" w:hAnsi="仿宋_GB2312" w:eastAsia="仿宋_GB2312" w:cs="仿宋_GB2312"/>
          <w:color w:val="000000"/>
          <w:sz w:val="32"/>
          <w:szCs w:val="32"/>
        </w:rPr>
        <w:t>（二）监督总体：</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numPr>
          <w:ilvl w:val="0"/>
          <w:numId w:val="0"/>
        </w:numPr>
        <w:spacing w:line="600" w:lineRule="exact"/>
        <w:ind w:left="0" w:leftChars="0" w:firstLine="640" w:firstLineChars="20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二、抽样检验程序</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（一）《产品质量监督抽查管理暂行办法》（国家市场监督管理总局令第18号）。</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（二）T/GDAQI 020-2020《产品质量监督抽查抽样检验技术服务规范》。</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（三）承检机构在抽样、复检程序中根据实际情况及检验程序的法定性与有效性予以补充。</w:t>
      </w:r>
    </w:p>
    <w:p>
      <w:pPr>
        <w:spacing w:line="600" w:lineRule="exact"/>
        <w:ind w:firstLine="640" w:firstLineChars="200"/>
        <w:rPr>
          <w:rFonts w:eastAsia="黑体"/>
          <w:szCs w:val="32"/>
        </w:rPr>
      </w:pPr>
      <w:r>
        <w:rPr>
          <w:rFonts w:hint="eastAsia" w:ascii="Times New Roman" w:hAnsi="Times New Roman" w:eastAsia="黑体" w:cs="黑体"/>
          <w:sz w:val="32"/>
          <w:szCs w:val="32"/>
          <w:lang w:eastAsia="zh-CN"/>
        </w:rPr>
        <w:t>三、抽样方案</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（一）样品数量。每款产品抽取2组样本，第1组用于检验，第2组用于备用。每组样品需抽取样品数量如下表所示：</w:t>
      </w:r>
    </w:p>
    <w:tbl>
      <w:tblPr>
        <w:tblStyle w:val="2"/>
        <w:tblW w:w="818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78"/>
        <w:gridCol w:w="277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78"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2775"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第1组数量</w:t>
            </w:r>
          </w:p>
        </w:tc>
        <w:tc>
          <w:tcPr>
            <w:tcW w:w="2130"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78" w:type="dxa"/>
            <w:noWrap w:val="0"/>
            <w:vAlign w:val="center"/>
          </w:tcPr>
          <w:p>
            <w:pPr>
              <w:adjustRightInd w:val="0"/>
              <w:snapToGrid w:val="0"/>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休闲服装</w:t>
            </w:r>
          </w:p>
        </w:tc>
        <w:tc>
          <w:tcPr>
            <w:tcW w:w="2775" w:type="dxa"/>
            <w:noWrap w:val="0"/>
            <w:vAlign w:val="center"/>
          </w:tcPr>
          <w:p>
            <w:pPr>
              <w:adjustRightInd w:val="0"/>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1件（条/套）</w:t>
            </w:r>
          </w:p>
        </w:tc>
        <w:tc>
          <w:tcPr>
            <w:tcW w:w="2130" w:type="dxa"/>
            <w:noWrap w:val="0"/>
            <w:vAlign w:val="center"/>
          </w:tcPr>
          <w:p>
            <w:pPr>
              <w:adjustRightInd w:val="0"/>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1件（条/套）</w:t>
            </w:r>
          </w:p>
        </w:tc>
      </w:tr>
    </w:tbl>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（二）抽样方法。确定抽样名单、选择被抽样对象时，应符合T/GDAQI 020-2020《产品质量监督抽查抽样检验技术服务规范》5.3.3.3和第6章抽样的相关要求。</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封样要求：抽取的样品应当场封样，由抽样单位抽样人员、被抽样市场主体签字确认，每款产品的2组样品分别封样，抽样机构应采取防拆封措施。样品全部带回实验室。</w:t>
      </w:r>
    </w:p>
    <w:p>
      <w:pPr>
        <w:spacing w:line="600" w:lineRule="exact"/>
        <w:ind w:firstLine="640" w:firstLineChars="20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四、检验依据</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（一）产品标准。</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18401—2010《国家纺织产品基本安全技术规范》</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29862—2013《纺织品 纤维含量的标识》</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22700—2016《水洗整理服装》</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81006—2017《牛仔服装》</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2662—2017《棉服装》</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81008—2011《茄克衫》</w:t>
      </w:r>
    </w:p>
    <w:p>
      <w:pPr>
        <w:spacing w:line="600" w:lineRule="exact"/>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FZ/T 81008—20</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1《茄克衫》</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2660-2017《衬衫》</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81007—2012《单、夹服装》</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73005—2012《低含毛混纺及仿毛针织品》</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73005—20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《低含毛混纺及仿毛针织品》</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73018—2012《毛针织品》</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73018—20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《毛针织品》</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73020—2019《针织休闲服装》</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73026—2014《针织裙、裙套》</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73032—2017《针织牛仔服装》</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73010—2016《针织工艺衫》</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8878-2014 《棉针织内衣》</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73024-2014《化纤针织内衣》</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22849—2014《针织T恤衫》</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73022- 2019《针织保暖内衣》</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FZ/T73016- 20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《针织保暖内衣   絮片类》</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FZ/T81001- 2016《睡衣套》</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FZ/T73043-20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《针织衬衫》</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GB/T22853-2019《针织运动服》</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FZ/T73029-2019《针织裤》</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 81004—2012《连衣裙、裙套》</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FZ/T81010-2018《风衣》</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FZ/T43014-2018《丝绸围巾、披肩》</w:t>
      </w:r>
    </w:p>
    <w:p>
      <w:pPr>
        <w:spacing w:line="60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QB/T1615-2018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皮革服装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只测纺织品部分</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涉及本类产品质量判定相关法律法规、国家有关规定。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rPr>
          <w:rFonts w:eastAsia="黑体"/>
          <w:szCs w:val="32"/>
        </w:rPr>
      </w:pPr>
      <w:r>
        <w:rPr>
          <w:rFonts w:hint="eastAsia" w:ascii="Times New Roman" w:hAnsi="Times New Roman" w:eastAsia="黑体" w:cs="黑体"/>
          <w:sz w:val="32"/>
          <w:szCs w:val="32"/>
          <w:lang w:eastAsia="zh-CN"/>
        </w:rPr>
        <w:t>五、主要检验项目及不合格类别的划分指标</w:t>
      </w:r>
    </w:p>
    <w:p>
      <w:pPr>
        <w:widowControl/>
        <w:adjustRightInd w:val="0"/>
        <w:snapToGrid w:val="0"/>
        <w:spacing w:line="600" w:lineRule="exact"/>
        <w:rPr>
          <w:rFonts w:hint="eastAsia" w:ascii="宋体" w:hAnsi="宋体" w:cs="Sim Sun"/>
          <w:b/>
          <w:kern w:val="0"/>
          <w:szCs w:val="21"/>
        </w:rPr>
      </w:pPr>
      <w:r>
        <w:rPr>
          <w:rFonts w:hint="eastAsia" w:ascii="宋体" w:hAnsi="宋体" w:cs="Sim Sun"/>
          <w:b/>
          <w:kern w:val="0"/>
          <w:szCs w:val="21"/>
        </w:rPr>
        <w:t>休闲服装</w:t>
      </w:r>
    </w:p>
    <w:tbl>
      <w:tblPr>
        <w:tblStyle w:val="2"/>
        <w:tblW w:w="89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6"/>
        <w:gridCol w:w="1701"/>
        <w:gridCol w:w="1843"/>
        <w:gridCol w:w="992"/>
        <w:gridCol w:w="2126"/>
        <w:gridCol w:w="851"/>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blHeader/>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序号</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检验项目</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依据标准条款</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强制性/推荐性</w:t>
            </w:r>
          </w:p>
        </w:tc>
        <w:tc>
          <w:tcPr>
            <w:tcW w:w="21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检测方法标准</w:t>
            </w:r>
          </w:p>
        </w:tc>
        <w:tc>
          <w:tcPr>
            <w:tcW w:w="16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重要程度或不合格程度分类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tblHeade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b/>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A类</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sz w:val="18"/>
                <w:szCs w:val="18"/>
              </w:rPr>
            </w:pPr>
            <w:r>
              <w:rPr>
                <w:rFonts w:hint="eastAsia" w:ascii="宋体" w:hAnsi="宋体"/>
                <w:b/>
                <w:sz w:val="18"/>
                <w:szCs w:val="18"/>
              </w:rPr>
              <w:t>B类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纤维成分及含量（％）[注1]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spacing w:val="-6"/>
                <w:sz w:val="18"/>
                <w:szCs w:val="18"/>
              </w:rPr>
            </w:pPr>
            <w:r>
              <w:rPr>
                <w:rFonts w:hint="eastAsia" w:ascii="宋体" w:hAnsi="宋体"/>
                <w:spacing w:val="-6"/>
                <w:sz w:val="18"/>
                <w:szCs w:val="18"/>
              </w:rPr>
              <w:t>GB/T 29862</w:t>
            </w:r>
          </w:p>
          <w:p>
            <w:pPr>
              <w:jc w:val="center"/>
              <w:rPr>
                <w:rFonts w:ascii="宋体"/>
                <w:spacing w:val="-6"/>
                <w:sz w:val="18"/>
                <w:szCs w:val="18"/>
              </w:rPr>
            </w:pPr>
            <w:r>
              <w:rPr>
                <w:rFonts w:hint="eastAsia" w:ascii="宋体" w:hAnsi="宋体"/>
                <w:spacing w:val="-6"/>
                <w:sz w:val="18"/>
                <w:szCs w:val="18"/>
              </w:rPr>
              <w:t>明示纤维成分及含量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sz w:val="18"/>
                <w:szCs w:val="18"/>
                <w:lang w:val="fr-FR"/>
              </w:rPr>
            </w:pPr>
            <w:r>
              <w:rPr>
                <w:rFonts w:hint="eastAsia" w:ascii="宋体" w:hAnsi="宋体"/>
                <w:sz w:val="18"/>
                <w:szCs w:val="18"/>
                <w:lang w:val="fr-FR"/>
              </w:rPr>
              <w:t>FZ/T 01057</w:t>
            </w:r>
          </w:p>
          <w:p>
            <w:pPr>
              <w:jc w:val="center"/>
              <w:rPr>
                <w:rFonts w:ascii="宋体"/>
                <w:sz w:val="18"/>
                <w:szCs w:val="18"/>
              </w:rPr>
            </w:pPr>
            <w:r>
              <w:rPr>
                <w:rFonts w:hint="eastAsia" w:ascii="宋体" w:hAnsi="宋体"/>
                <w:sz w:val="18"/>
                <w:szCs w:val="18"/>
                <w:lang w:val="fr-FR"/>
              </w:rPr>
              <w:t>GB/T 2910等</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lang w:val="fr-FR"/>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甲醛含量（mg/kg）</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 18401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2912.1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lang w:val="fr-FR"/>
              </w:rPr>
            </w:pPr>
            <w:r>
              <w:rPr>
                <w:rFonts w:hint="eastAsia" w:ascii="宋体" w:hAnsi="宋体"/>
                <w:sz w:val="18"/>
                <w:szCs w:val="18"/>
                <w:lang w:val="fr-FR"/>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FF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pH值</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 18401</w:t>
            </w:r>
          </w:p>
          <w:p>
            <w:pPr>
              <w:jc w:val="center"/>
              <w:rPr>
                <w:rFonts w:ascii="宋体"/>
                <w:sz w:val="18"/>
                <w:szCs w:val="18"/>
              </w:rPr>
            </w:pPr>
            <w:r>
              <w:rPr>
                <w:rFonts w:hint="eastAsia" w:ascii="宋体" w:hAnsi="宋体"/>
                <w:sz w:val="18"/>
                <w:szCs w:val="18"/>
              </w:rPr>
              <w:t>相应产品标准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强制性/</w:t>
            </w:r>
          </w:p>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7573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lang w:val="fr-FR"/>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可分解致癌芳香胺染料（mg/kg）</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 18401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强制性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GB/T 17592</w:t>
            </w:r>
          </w:p>
          <w:p>
            <w:pPr>
              <w:jc w:val="center"/>
              <w:rPr>
                <w:rFonts w:ascii="宋体"/>
                <w:sz w:val="18"/>
                <w:szCs w:val="18"/>
              </w:rPr>
            </w:pPr>
            <w:r>
              <w:rPr>
                <w:rFonts w:hint="eastAsia" w:ascii="宋体" w:hAnsi="宋体" w:cs="Sim Sun"/>
                <w:color w:val="000000"/>
                <w:kern w:val="0"/>
                <w:sz w:val="18"/>
                <w:szCs w:val="18"/>
              </w:rPr>
              <w:t>GB/T 23344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耐水色牢度（级）</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 18401</w:t>
            </w:r>
          </w:p>
          <w:p>
            <w:pPr>
              <w:jc w:val="center"/>
              <w:rPr>
                <w:rFonts w:ascii="宋体"/>
                <w:sz w:val="18"/>
                <w:szCs w:val="18"/>
              </w:rPr>
            </w:pPr>
            <w:r>
              <w:rPr>
                <w:rFonts w:hint="eastAsia" w:ascii="宋体" w:hAnsi="宋体"/>
                <w:sz w:val="18"/>
                <w:szCs w:val="18"/>
              </w:rPr>
              <w:t>相应产品标准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强制性/</w:t>
            </w:r>
          </w:p>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5713</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耐摩擦色牢度（级）</w:t>
            </w:r>
          </w:p>
          <w:p>
            <w:pPr>
              <w:jc w:val="center"/>
              <w:rPr>
                <w:rFonts w:ascii="宋体"/>
                <w:sz w:val="18"/>
                <w:szCs w:val="18"/>
              </w:rPr>
            </w:pPr>
            <w:r>
              <w:rPr>
                <w:rFonts w:hint="eastAsia" w:ascii="宋体" w:hAnsi="宋体"/>
                <w:sz w:val="18"/>
                <w:szCs w:val="18"/>
              </w:rPr>
              <w:t>[注3]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 18401</w:t>
            </w:r>
          </w:p>
          <w:p>
            <w:pPr>
              <w:jc w:val="center"/>
              <w:rPr>
                <w:rFonts w:ascii="宋体"/>
                <w:sz w:val="18"/>
                <w:szCs w:val="18"/>
              </w:rPr>
            </w:pPr>
            <w:r>
              <w:rPr>
                <w:rFonts w:hint="eastAsia" w:ascii="宋体" w:hAnsi="宋体"/>
                <w:sz w:val="18"/>
                <w:szCs w:val="18"/>
              </w:rPr>
              <w:t>相应产品标准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强制性/</w:t>
            </w:r>
          </w:p>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3920</w:t>
            </w:r>
          </w:p>
          <w:p>
            <w:pPr>
              <w:jc w:val="center"/>
              <w:rPr>
                <w:rFonts w:ascii="宋体"/>
                <w:sz w:val="18"/>
                <w:szCs w:val="18"/>
              </w:rPr>
            </w:pPr>
            <w:r>
              <w:rPr>
                <w:rFonts w:hint="eastAsia" w:ascii="宋体" w:hAnsi="宋体"/>
                <w:sz w:val="18"/>
                <w:szCs w:val="18"/>
              </w:rPr>
              <w:t>相应产品标准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2520"/>
              </w:tabs>
              <w:jc w:val="center"/>
              <w:rPr>
                <w:rFonts w:ascii="宋体" w:hAnsi="宋体" w:cs="Sim Sun"/>
                <w:color w:val="000000"/>
                <w:kern w:val="0"/>
                <w:sz w:val="18"/>
                <w:szCs w:val="18"/>
              </w:rPr>
            </w:pPr>
            <w:r>
              <w:rPr>
                <w:rFonts w:hint="eastAsia" w:ascii="宋体" w:hAnsi="宋体"/>
                <w:sz w:val="18"/>
                <w:szCs w:val="18"/>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2520"/>
              </w:tabs>
              <w:ind w:left="-107" w:leftChars="-51"/>
              <w:jc w:val="center"/>
              <w:rPr>
                <w:rFonts w:ascii="宋体" w:hAnsi="宋体" w:cs="Sim Sun"/>
                <w:color w:val="000000"/>
                <w:kern w:val="0"/>
                <w:sz w:val="18"/>
                <w:szCs w:val="18"/>
              </w:rPr>
            </w:pPr>
            <w:r>
              <w:rPr>
                <w:rFonts w:hint="eastAsia" w:ascii="宋体" w:hAnsi="宋体" w:cs="宋体"/>
                <w:kern w:val="0"/>
                <w:sz w:val="18"/>
                <w:szCs w:val="18"/>
              </w:rPr>
              <w:t xml:space="preserve"> 耐酸汗渍色牢度</w:t>
            </w: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GB 18401/</w:t>
            </w:r>
          </w:p>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ascii="宋体" w:hAnsi="宋体" w:cs="Sim Sun"/>
                <w:color w:val="000000"/>
                <w:kern w:val="0"/>
                <w:sz w:val="18"/>
                <w:szCs w:val="18"/>
              </w:rPr>
              <w:t>强制性/推荐性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GB/T 3922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Sim Sun"/>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2520"/>
              </w:tabs>
              <w:jc w:val="center"/>
              <w:rPr>
                <w:rFonts w:ascii="宋体" w:hAnsi="宋体"/>
                <w:sz w:val="18"/>
                <w:szCs w:val="18"/>
              </w:rPr>
            </w:pPr>
            <w:r>
              <w:rPr>
                <w:rFonts w:hint="eastAsia" w:ascii="宋体" w:hAnsi="宋体"/>
                <w:sz w:val="18"/>
                <w:szCs w:val="18"/>
              </w:rPr>
              <w:t>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2520"/>
              </w:tabs>
              <w:ind w:firstLine="180" w:firstLineChars="100"/>
              <w:rPr>
                <w:rFonts w:ascii="宋体" w:hAnsi="宋体" w:cs="宋体"/>
                <w:kern w:val="0"/>
                <w:sz w:val="18"/>
                <w:szCs w:val="18"/>
              </w:rPr>
            </w:pPr>
            <w:r>
              <w:rPr>
                <w:rFonts w:hint="eastAsia" w:ascii="宋体" w:hAnsi="宋体" w:cs="宋体"/>
                <w:kern w:val="0"/>
                <w:sz w:val="18"/>
                <w:szCs w:val="18"/>
              </w:rPr>
              <w:t>耐碱汗渍色牢度</w:t>
            </w: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GB 18401/</w:t>
            </w:r>
          </w:p>
          <w:p>
            <w:pPr>
              <w:ind w:firstLine="360" w:firstLineChars="200"/>
              <w:rPr>
                <w:sz w:val="18"/>
                <w:szCs w:val="18"/>
              </w:rPr>
            </w:pPr>
            <w:r>
              <w:rPr>
                <w:rFonts w:hint="eastAsia" w:ascii="宋体" w:hAnsi="宋体" w:cs="Sim Sun"/>
                <w:color w:val="000000"/>
                <w:kern w:val="0"/>
                <w:sz w:val="18"/>
                <w:szCs w:val="18"/>
              </w:rPr>
              <w:t>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ascii="宋体" w:hAnsi="宋体" w:cs="Sim Sun"/>
                <w:color w:val="000000"/>
                <w:kern w:val="0"/>
                <w:sz w:val="18"/>
                <w:szCs w:val="18"/>
              </w:rPr>
              <w:t>强制性/推荐性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GB/T 3922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Sim Sun"/>
                <w:color w:val="000000"/>
                <w:kern w:val="0"/>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Sim Sun"/>
                <w:color w:val="000000"/>
                <w:kern w:val="0"/>
                <w:sz w:val="18"/>
                <w:szCs w:val="18"/>
              </w:rPr>
            </w:pPr>
            <w:r>
              <w:rPr>
                <w:rFonts w:hint="eastAsia" w:ascii="宋体" w:hAnsi="宋体" w:cs="Sim Su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耐皂洗色牢度（级）</w:t>
            </w:r>
          </w:p>
          <w:p>
            <w:pPr>
              <w:jc w:val="center"/>
              <w:rPr>
                <w:rFonts w:ascii="宋体"/>
                <w:sz w:val="18"/>
                <w:szCs w:val="18"/>
              </w:rPr>
            </w:pPr>
            <w:r>
              <w:rPr>
                <w:rFonts w:hint="eastAsia" w:ascii="宋体" w:hAnsi="宋体"/>
                <w:sz w:val="18"/>
                <w:szCs w:val="18"/>
              </w:rPr>
              <w:t>[注2] [注3]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相应产品标准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3921或GB/T 12490</w:t>
            </w:r>
          </w:p>
          <w:p>
            <w:pPr>
              <w:jc w:val="center"/>
              <w:rPr>
                <w:rFonts w:ascii="宋体"/>
                <w:sz w:val="18"/>
                <w:szCs w:val="18"/>
              </w:rPr>
            </w:pPr>
            <w:r>
              <w:rPr>
                <w:rFonts w:hint="eastAsia" w:ascii="宋体" w:hAnsi="宋体"/>
                <w:sz w:val="18"/>
                <w:szCs w:val="18"/>
              </w:rPr>
              <w:t>相应产品标准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耐干洗色牢度（级）[注4]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相应产品标准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5711</w:t>
            </w:r>
          </w:p>
          <w:p>
            <w:pPr>
              <w:jc w:val="center"/>
              <w:rPr>
                <w:rFonts w:ascii="宋体"/>
                <w:sz w:val="18"/>
                <w:szCs w:val="18"/>
              </w:rPr>
            </w:pPr>
            <w:r>
              <w:rPr>
                <w:rFonts w:hint="eastAsia" w:ascii="宋体" w:hAnsi="宋体"/>
                <w:sz w:val="18"/>
                <w:szCs w:val="18"/>
              </w:rPr>
              <w:t>相应产品标准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11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耐光色牢度（级）</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相应产品标准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推荐性</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GB/T 8427</w:t>
            </w:r>
          </w:p>
          <w:p>
            <w:pPr>
              <w:jc w:val="center"/>
              <w:rPr>
                <w:rFonts w:ascii="宋体"/>
                <w:sz w:val="18"/>
                <w:szCs w:val="18"/>
              </w:rPr>
            </w:pPr>
            <w:r>
              <w:rPr>
                <w:rFonts w:hint="eastAsia" w:ascii="宋体" w:hAnsi="宋体"/>
                <w:sz w:val="18"/>
                <w:szCs w:val="18"/>
              </w:rPr>
              <w:t>相应产品标准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896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：如果未标注产品主要原材料的纤维成分和含量，则判定该项目为不合格。</w:t>
            </w:r>
          </w:p>
          <w:p>
            <w:pPr>
              <w:rPr>
                <w:rFonts w:hint="eastAsia" w:ascii="宋体" w:hAnsi="宋体"/>
                <w:sz w:val="18"/>
                <w:szCs w:val="18"/>
              </w:rPr>
            </w:pPr>
          </w:p>
          <w:p>
            <w:pPr>
              <w:rPr>
                <w:rFonts w:hint="eastAsia" w:ascii="宋体"/>
                <w:sz w:val="18"/>
                <w:szCs w:val="18"/>
              </w:rPr>
            </w:pPr>
            <w:r>
              <w:rPr>
                <w:rFonts w:hint="eastAsia" w:ascii="宋体" w:hAnsi="宋体"/>
                <w:sz w:val="18"/>
                <w:szCs w:val="18"/>
              </w:rPr>
              <w:t>注2：耐皂洗色牢度检测说明——若产品标准中未明示测试方法，含锦纶或再生纤维素纤维或桑蚕丝成分的织物，按GB/T3921方法1标准规定方法；其它纤维织物按GB/T3921方法3标准规定方法。</w:t>
            </w:r>
          </w:p>
          <w:p>
            <w:pPr>
              <w:rPr>
                <w:rFonts w:hint="eastAsia" w:ascii="宋体" w:hAnsi="宋体"/>
                <w:sz w:val="18"/>
                <w:szCs w:val="18"/>
              </w:rPr>
            </w:pPr>
          </w:p>
          <w:p>
            <w:pPr>
              <w:rPr>
                <w:rFonts w:hint="eastAsia" w:ascii="宋体"/>
                <w:sz w:val="18"/>
                <w:szCs w:val="18"/>
              </w:rPr>
            </w:pPr>
            <w:r>
              <w:rPr>
                <w:rFonts w:hint="eastAsia" w:ascii="宋体" w:hAnsi="宋体"/>
                <w:sz w:val="18"/>
                <w:szCs w:val="18"/>
              </w:rPr>
              <w:t>注3：印花产品耐皂洗和耐摩擦色牢度按照印花耐皂洗和印花耐摩擦色牢度指标考核。</w:t>
            </w:r>
          </w:p>
          <w:p>
            <w:pPr>
              <w:rPr>
                <w:rFonts w:hint="eastAsia" w:ascii="宋体" w:hAnsi="宋体"/>
                <w:sz w:val="18"/>
                <w:szCs w:val="18"/>
              </w:rPr>
            </w:pPr>
          </w:p>
          <w:p>
            <w:pPr>
              <w:rPr>
                <w:rFonts w:hint="eastAsia" w:ascii="宋体"/>
                <w:sz w:val="18"/>
                <w:szCs w:val="18"/>
              </w:rPr>
            </w:pPr>
            <w:r>
              <w:rPr>
                <w:rFonts w:hint="eastAsia" w:ascii="宋体" w:hAnsi="宋体"/>
                <w:sz w:val="18"/>
                <w:szCs w:val="18"/>
              </w:rPr>
              <w:t>注4：产品洗涤说明为水洗或不可干洗，耐干洗色牢度不作考核。</w:t>
            </w:r>
          </w:p>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896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sz w:val="18"/>
                <w:szCs w:val="18"/>
              </w:rPr>
            </w:pPr>
            <w:r>
              <w:rPr>
                <w:rFonts w:hint="eastAsia" w:ascii="宋体" w:hAnsi="宋体"/>
                <w:sz w:val="18"/>
                <w:szCs w:val="18"/>
              </w:rPr>
              <w:t>A类</w:t>
            </w:r>
            <w:r>
              <w:rPr>
                <w:rFonts w:hint="eastAsia" w:ascii="宋体" w:hAnsi="宋体"/>
                <w:bCs/>
                <w:sz w:val="18"/>
                <w:szCs w:val="18"/>
              </w:rPr>
              <w:t>——极重要质量项目，B类——重要质量项目</w:t>
            </w:r>
            <w:r>
              <w:rPr>
                <w:rFonts w:hint="eastAsia" w:ascii="宋体" w:hAnsi="宋体"/>
                <w:sz w:val="18"/>
                <w:szCs w:val="18"/>
              </w:rPr>
              <w:t>。</w:t>
            </w:r>
          </w:p>
        </w:tc>
      </w:tr>
    </w:tbl>
    <w:p>
      <w:pPr>
        <w:spacing w:line="520" w:lineRule="exact"/>
        <w:ind w:firstLine="640" w:firstLineChars="20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六、本实施细则未明确的监督抽查抽样检验相关技术规范，均按照《产品质量监督抽查管理暂行办法》（国家市场监督管理总局第18号令）、《产品质量监督抽查抽样检验技术服务规范》（T/GDAQI 020-2020）规定执行。</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被抽样生产者、销售者对检验结论有异议的，应提出书面复检申请并阐明理由，向</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市场监督管理局提出，由</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A4E08"/>
    <w:rsid w:val="589A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2021-08-13T01:18:00Z</dcterms:created>
  <dc:creator>一位不愿透露姓名的ARMY.LXZ</dc:creator>
  <cp:lastModifiedBy>一位不愿透露姓名的ARMY.LXZ</cp:lastModifiedBy>
  <dcterms:modified xsi:type="dcterms:W3CDTF">2021-08-13T01:19:01Z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4667C6D86AD14BAD8043244E0BAA4B07</vt:lpwstr>
  </property>
</Properties>
</file>