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汕尾市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西服、大衣、西裤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产品质量监督抽查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实施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细则</w:t>
      </w:r>
    </w:p>
    <w:bookmarkEnd w:id="0"/>
    <w:p>
      <w:pPr>
        <w:spacing w:line="600" w:lineRule="exact"/>
        <w:jc w:val="left"/>
        <w:rPr>
          <w:b/>
          <w:bCs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细则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由汕尾市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市场监督管理局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制定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适用于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汕尾市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市场监督管理局组织的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西服、大衣、西裤产品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质量监督抽查的抽样、检验等工作。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一、监督抽查的产品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（一）抽查产品：西服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上衣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、西裤、西服裙、西服套装、大衣。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（二）监督总体：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汕尾市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生产及流通领域与抽取的样品同一标称生产者或商标、同一标准、同一型号（规格）的产品集合。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二、抽样检验程序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（一）《产品质量监督抽查管理暂行办法》（国家市场监督管理总局令第18号）。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（二）T/GDAQI 020-2020《产品质量监督抽查抽样检验技术服务规范》。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（三）承检机构在抽样、复检程序中根据实际情况及检验程序的法定性与有效性予以补充。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三、抽样方案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（一）样品数量。每款产品抽取2组样本，第1组用于检验，第2组用于备用。每组样品需抽取样品数量如下表所示：</w:t>
      </w:r>
    </w:p>
    <w:tbl>
      <w:tblPr>
        <w:tblStyle w:val="2"/>
        <w:tblW w:w="8850" w:type="dxa"/>
        <w:tblInd w:w="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465"/>
        <w:gridCol w:w="237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序号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产品名称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第1组数量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第2组数量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  <w:lang w:val="en-US" w:eastAsia="zh-CN"/>
              </w:rPr>
              <w:t>1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休闲服装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1件（条/套）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1件（条/套）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（二）抽样方法。确定抽样名单、选择被抽样对象时，应符合T/GDAQI 020-2020《产品质量监督抽查抽样检验技术服务规范》5.3.3.3和第6章抽样的相关要求。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封样要求：抽取的样品应当场封样，由抽样单位抽样人员、被抽样市场主体签字确认，每款产品的2组样品分别封样，抽样机构应采取防拆封措施。样品全部带回实验室。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四、检验依据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（一）产品标准。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GB 18401-2010《国家纺织产品基本安全技术规范》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GB/T 29862-2013《纺织品 纤维含量的标识》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GB/T 2664-2017《男西服、大衣》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GB/T 2665-2017《女西服、大衣》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GB/T 2666-2017《西裤》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涉及本类产品质量判定相关法律法规、国家有关规定。主要包括《中华人民共和国产品质量法》《中华人民共和国消费者权益保护法》《产品质量监督抽查管理暂行办法》《广东省查处生产销售假冒伪劣产品违法行为条例》等法律法规规章及《广东省市场监督管理局产品质量监督抽查工作指导意见（试行）》（粤市监质监〔2019〕494号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五、主要检验项目及不合格类别的划分指标</w:t>
      </w:r>
    </w:p>
    <w:p>
      <w:pPr>
        <w:spacing w:line="600" w:lineRule="exact"/>
        <w:rPr>
          <w:rFonts w:hint="eastAsia" w:ascii="Calibri" w:hAnsi="Calibri" w:cs="Times New Roman"/>
          <w:kern w:val="0"/>
          <w:szCs w:val="32"/>
        </w:rPr>
      </w:pPr>
    </w:p>
    <w:p>
      <w:pPr>
        <w:spacing w:line="600" w:lineRule="exact"/>
        <w:rPr>
          <w:rFonts w:hint="eastAsia" w:ascii="Calibri" w:hAnsi="Calibri" w:cs="Times New Roman"/>
          <w:kern w:val="0"/>
          <w:szCs w:val="32"/>
          <w:lang w:eastAsia="zh-CN"/>
        </w:rPr>
      </w:pPr>
      <w:r>
        <w:rPr>
          <w:rFonts w:hint="eastAsia" w:ascii="Calibri" w:hAnsi="Calibri" w:cs="Times New Roman"/>
          <w:kern w:val="0"/>
          <w:szCs w:val="32"/>
        </w:rPr>
        <w:t>西服、大衣</w:t>
      </w:r>
      <w:r>
        <w:rPr>
          <w:rFonts w:hint="eastAsia" w:ascii="Calibri" w:hAnsi="Calibri" w:cs="Times New Roman"/>
          <w:kern w:val="0"/>
          <w:szCs w:val="32"/>
          <w:lang w:eastAsia="zh-CN"/>
        </w:rPr>
        <w:t>、西裤</w:t>
      </w:r>
    </w:p>
    <w:tbl>
      <w:tblPr>
        <w:tblStyle w:val="2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826"/>
        <w:gridCol w:w="1970"/>
        <w:gridCol w:w="1438"/>
        <w:gridCol w:w="1705"/>
        <w:gridCol w:w="1278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tblHeader/>
          <w:jc w:val="center"/>
        </w:trPr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b/>
                <w:color w:val="000000"/>
                <w:kern w:val="0"/>
                <w:sz w:val="18"/>
                <w:szCs w:val="18"/>
              </w:rPr>
              <w:t>检验项目</w:t>
            </w:r>
          </w:p>
        </w:tc>
        <w:tc>
          <w:tcPr>
            <w:tcW w:w="1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b/>
                <w:color w:val="000000"/>
                <w:kern w:val="0"/>
                <w:sz w:val="18"/>
                <w:szCs w:val="18"/>
              </w:rPr>
              <w:t>依据法律法规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Sim Su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b/>
                <w:color w:val="000000"/>
                <w:kern w:val="0"/>
                <w:sz w:val="18"/>
                <w:szCs w:val="18"/>
              </w:rPr>
              <w:t>或标准条款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b/>
                <w:color w:val="000000"/>
                <w:kern w:val="0"/>
                <w:sz w:val="18"/>
                <w:szCs w:val="18"/>
              </w:rPr>
              <w:t>强制性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Sim Su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b/>
                <w:color w:val="000000"/>
                <w:kern w:val="0"/>
                <w:sz w:val="18"/>
                <w:szCs w:val="18"/>
              </w:rPr>
              <w:t>/推荐性</w:t>
            </w:r>
          </w:p>
        </w:tc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b/>
                <w:color w:val="000000"/>
                <w:kern w:val="0"/>
                <w:sz w:val="18"/>
                <w:szCs w:val="18"/>
              </w:rPr>
              <w:t>检测方法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b/>
                <w:color w:val="000000"/>
                <w:kern w:val="0"/>
                <w:sz w:val="18"/>
                <w:szCs w:val="18"/>
              </w:rPr>
              <w:t>重要程度或不合格程度分类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tblHeader/>
          <w:jc w:val="center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b/>
                <w:color w:val="000000"/>
                <w:kern w:val="0"/>
                <w:sz w:val="18"/>
                <w:szCs w:val="18"/>
              </w:rPr>
              <w:t>A类</w:t>
            </w:r>
            <w:r>
              <w:rPr>
                <w:rFonts w:hint="eastAsia" w:ascii="宋体" w:hAnsi="宋体" w:cs="Sim Sun"/>
                <w:b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b/>
                <w:color w:val="000000"/>
                <w:kern w:val="0"/>
                <w:sz w:val="18"/>
                <w:szCs w:val="18"/>
              </w:rPr>
              <w:t>B类</w:t>
            </w:r>
            <w:r>
              <w:rPr>
                <w:rFonts w:hint="eastAsia" w:ascii="宋体" w:hAnsi="宋体" w:cs="Sim Sun"/>
                <w:b/>
                <w:color w:val="000000"/>
                <w:kern w:val="0"/>
                <w:sz w:val="18"/>
                <w:szCs w:val="18"/>
                <w:vertAlign w:val="superscript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甲醛含量</w:t>
            </w:r>
          </w:p>
        </w:tc>
        <w:tc>
          <w:tcPr>
            <w:tcW w:w="1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GB 18401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强制性</w:t>
            </w:r>
          </w:p>
        </w:tc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GB/T 2912.1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pH值</w:t>
            </w:r>
          </w:p>
        </w:tc>
        <w:tc>
          <w:tcPr>
            <w:tcW w:w="1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GB 18401/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产品标准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强制性/推荐性</w:t>
            </w:r>
          </w:p>
        </w:tc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GB/T 7573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Sim Sun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可分解致癌芳香胺染料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GB 18401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强制性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GB/T 17592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GB/T 23344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耐水色牢度/级</w:t>
            </w:r>
          </w:p>
        </w:tc>
        <w:tc>
          <w:tcPr>
            <w:tcW w:w="1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GB 18401/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产品标准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强制性/推荐性</w:t>
            </w:r>
          </w:p>
        </w:tc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GB/T 5713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 xml:space="preserve">耐摩擦色牢度 </w:t>
            </w:r>
          </w:p>
        </w:tc>
        <w:tc>
          <w:tcPr>
            <w:tcW w:w="1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GB 18401/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产品标准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强制性/推荐性</w:t>
            </w:r>
          </w:p>
        </w:tc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GB/T 3920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相应产品标准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耐皂洗色牢度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相应产品标准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推荐性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GB/T 3921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相应产品标准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耐光色牢度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相应产品标准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推荐性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GB/T 8427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相应产品标准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耐干洗色牢度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【注1】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相应产品标准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推荐性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GB/T5711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相应产品标准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面料及里料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纤维成分及含量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【注2】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明示纤维成分及含量、GB/T 29862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推荐性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FZ/T 01057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GB/T 2910等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520"/>
              </w:tabs>
              <w:ind w:left="-107" w:leftChars="-51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耐酸汗渍色牢度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GB 18401/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产品标准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强制性/推荐性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GB/T 3922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520"/>
              </w:tabs>
              <w:ind w:firstLine="180" w:firstLineChars="1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耐碱汗渍色牢度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GB 18401/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产品标准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强制性/推荐性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GB/T 3922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注： 1. 产品洗涤说明为水洗或不可干洗的产品，耐干洗色牢度不作考核。</w:t>
            </w:r>
          </w:p>
          <w:p>
            <w:pPr>
              <w:adjustRightInd w:val="0"/>
              <w:snapToGrid w:val="0"/>
              <w:ind w:firstLine="450" w:firstLineChars="250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2. 如果未标注产品主要原材料的纤维成分和含量，则判定该项目为不合格。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50" w:firstLineChars="250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A类 - 极重要质量项目。</w:t>
            </w:r>
          </w:p>
          <w:p>
            <w:pPr>
              <w:adjustRightInd w:val="0"/>
              <w:snapToGrid w:val="0"/>
              <w:ind w:firstLine="450" w:firstLineChars="250"/>
              <w:rPr>
                <w:rFonts w:ascii="宋体" w:hAnsi="宋体" w:cs="Sim Su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Sim Sun"/>
                <w:color w:val="000000"/>
                <w:kern w:val="0"/>
                <w:sz w:val="18"/>
                <w:szCs w:val="18"/>
              </w:rPr>
              <w:t>B类  -重要质量项目。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六、本细则未明确的监督抽查抽样检验相关技术规范，均按照《产品质量监督抽查管理暂行办法》（国家市场监督管理总局第18号令）、《产品质量监督抽查抽样检验技术服务规范》（T/GDAQI 020-2020）规定执行。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被抽样生产者、销售者对检验结论有异议的，应提出书面复检申请并阐明理由，向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汕尾市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市场监督管理局提出，由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汕尾市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市场监督管理局依法依规处理。</w:t>
      </w:r>
    </w:p>
    <w:p>
      <w:pP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im 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255CE"/>
    <w:rsid w:val="45A2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2021-08-13T01:17:00Z</dcterms:created>
  <dc:creator>一位不愿透露姓名的ARMY.LXZ</dc:creator>
  <cp:lastModifiedBy>一位不愿透露姓名的ARMY.LXZ</cp:lastModifiedBy>
  <dcterms:modified xsi:type="dcterms:W3CDTF">2021-08-13T01:18:02Z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0C140F7F1904491B8E813D2AF64898CC</vt:lpwstr>
  </property>
</Properties>
</file>