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i w:val="0"/>
          <w:caps w:val="0"/>
          <w:color w:val="auto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8"/>
          <w:szCs w:val="28"/>
          <w:u w:val="none"/>
          <w:lang w:eastAsia="zh-CN"/>
        </w:rPr>
        <w:t>附件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u w:val="none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u w:val="none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u w:val="none"/>
        </w:rPr>
        <w:t>汕尾市2021年度省市场监督管理局转移市县专项资金项目（知识产权保护类）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u w:val="none"/>
          <w:lang w:eastAsia="zh-CN"/>
        </w:rPr>
        <w:t>专家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u w:val="none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u w:val="none"/>
        </w:rPr>
        <w:instrText xml:space="preserve"> HYPERLINK "http://scjgj.gz.gov.cn/attachment/0/88/88447/5892471.doc" \t "http://scjgj.gz.gov.cn/zwdt/tzgg/content/_blank" </w:instrTex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u w:val="none"/>
        </w:rPr>
        <w:fldChar w:fldCharType="separate"/>
      </w:r>
      <w:r>
        <w:rPr>
          <w:rStyle w:val="3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u w:val="none"/>
        </w:rPr>
        <w:t>评审结果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u w:val="none"/>
        </w:rPr>
        <w:fldChar w:fldCharType="end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u w:val="none"/>
        </w:rPr>
      </w:pPr>
    </w:p>
    <w:tbl>
      <w:tblPr>
        <w:tblStyle w:val="5"/>
        <w:tblW w:w="9060" w:type="dxa"/>
        <w:jc w:val="center"/>
        <w:tblInd w:w="-1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604"/>
        <w:gridCol w:w="1604"/>
        <w:gridCol w:w="1267"/>
        <w:gridCol w:w="919"/>
        <w:gridCol w:w="919"/>
        <w:gridCol w:w="887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5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eastAsia="zh-CN"/>
              </w:rPr>
              <w:t>序号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eastAsia="zh-CN"/>
              </w:rPr>
              <w:t>项目名称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eastAsia="zh-CN"/>
              </w:rPr>
              <w:t>项目承担单位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eastAsia="zh-CN"/>
              </w:rPr>
              <w:t>法定代表人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eastAsia="zh-CN"/>
              </w:rPr>
              <w:t>资格审查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eastAsia="zh-CN"/>
              </w:rPr>
              <w:t>专家评分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eastAsia="zh-CN"/>
              </w:rPr>
              <w:t>立项情况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eastAsia="zh-CN"/>
              </w:rPr>
              <w:t>资金分配（万元）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汕尾市地理标志产品培育及专用标志核准改革试点项目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汕尾市质量技术协会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李湘岳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通过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82.6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eastAsia="zh-CN"/>
              </w:rPr>
              <w:t>拟立项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10万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汕尾市重点市场知识产权保护项目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汕尾市质量技术协会</w:t>
            </w:r>
            <w:bookmarkStart w:id="0" w:name="_GoBack"/>
            <w:bookmarkEnd w:id="0"/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李湘岳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通过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82.6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eastAsia="zh-CN"/>
              </w:rPr>
              <w:t>拟立项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25万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汕尾市电商领域知识产权保护项目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奕宝文化传媒（海丰）有限公司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吴光测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通过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75.2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eastAsia="zh-CN"/>
              </w:rPr>
              <w:t>拟立项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20万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u w:val="non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06289"/>
    <w:rsid w:val="103A15CA"/>
    <w:rsid w:val="1A8B2ABE"/>
    <w:rsid w:val="34DE23A7"/>
    <w:rsid w:val="72823E79"/>
    <w:rsid w:val="77BE2C3E"/>
    <w:rsid w:val="7D10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正文 New"/>
    <w:next w:val="7"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customStyle="1" w:styleId="7">
    <w:name w:val="_Style 5"/>
    <w:basedOn w:val="6"/>
    <w:qFormat/>
    <w:uiPriority w:val="0"/>
    <w:pPr>
      <w:ind w:firstLine="200" w:firstLineChars="200"/>
    </w:pPr>
    <w:rPr>
      <w:rFonts w:ascii="Times New Roman" w:hAnsi="Times New Roman" w:eastAsia="宋体" w:cs="Times New Roman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2020-08-13T03:49:00Z</dcterms:created>
  <dc:creator>汪颖</dc:creator>
  <cp:lastModifiedBy>朱俏密</cp:lastModifiedBy>
  <dcterms:modified xsi:type="dcterms:W3CDTF">2021-08-09T09:14:50Z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